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D1" w:rsidRPr="00F047BD" w:rsidRDefault="00FC29D1" w:rsidP="00F04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F047BD">
        <w:rPr>
          <w:rFonts w:ascii="Arial" w:eastAsia="Times New Roman" w:hAnsi="Arial" w:cs="Arial"/>
          <w:color w:val="000000"/>
          <w:lang w:eastAsia="hr-HR"/>
        </w:rPr>
        <w:t xml:space="preserve">Na temelju članka </w:t>
      </w:r>
      <w:r w:rsidR="00A862EA" w:rsidRPr="00F047BD">
        <w:rPr>
          <w:rFonts w:ascii="Arial" w:eastAsia="Times New Roman" w:hAnsi="Arial" w:cs="Arial"/>
          <w:color w:val="000000"/>
          <w:lang w:eastAsia="hr-HR"/>
        </w:rPr>
        <w:t xml:space="preserve">95. stavka 1.  Zakona o komunalnom gospodarstvu („Narodne novine“, broj: 68/18, 110/18, 32/20 i 145/24.) </w:t>
      </w:r>
      <w:r w:rsidR="00D07F6D" w:rsidRPr="00F047BD">
        <w:rPr>
          <w:rFonts w:ascii="Arial" w:eastAsia="Times New Roman" w:hAnsi="Arial" w:cs="Arial"/>
          <w:color w:val="000000"/>
          <w:lang w:eastAsia="hr-HR"/>
        </w:rPr>
        <w:t>i</w:t>
      </w:r>
      <w:r w:rsidR="009D2AFF" w:rsidRPr="00F047BD">
        <w:rPr>
          <w:rFonts w:ascii="Arial" w:eastAsia="Times New Roman" w:hAnsi="Arial" w:cs="Arial"/>
          <w:color w:val="000000"/>
          <w:lang w:eastAsia="hr-HR"/>
        </w:rPr>
        <w:t> </w:t>
      </w:r>
      <w:r w:rsidR="007B32AF" w:rsidRPr="00F047BD">
        <w:rPr>
          <w:rFonts w:ascii="Arial" w:eastAsia="Times New Roman" w:hAnsi="Arial" w:cs="Arial"/>
          <w:color w:val="000000"/>
          <w:lang w:eastAsia="hr-HR"/>
        </w:rPr>
        <w:t>članka 39. Statuta Grada Dubrovnika (“Službeni glasnik Grada Dubrovnika”, broj 2/21.)</w:t>
      </w:r>
      <w:r w:rsidR="00D07F6D" w:rsidRPr="00F047BD">
        <w:rPr>
          <w:rFonts w:ascii="Arial" w:eastAsia="Times New Roman" w:hAnsi="Arial" w:cs="Arial"/>
          <w:color w:val="000000"/>
          <w:lang w:eastAsia="hr-HR"/>
        </w:rPr>
        <w:t>,</w:t>
      </w:r>
      <w:r w:rsidR="003B5D1F" w:rsidRPr="00F047BD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F047BD">
        <w:rPr>
          <w:rFonts w:ascii="Arial" w:eastAsia="Times New Roman" w:hAnsi="Arial" w:cs="Arial"/>
          <w:color w:val="000000"/>
          <w:lang w:eastAsia="hr-HR"/>
        </w:rPr>
        <w:t xml:space="preserve">Gradsko vijeće Grada Dubrovnika na </w:t>
      </w:r>
      <w:r w:rsidR="00725753" w:rsidRPr="00F047BD">
        <w:rPr>
          <w:rFonts w:ascii="Arial" w:eastAsia="Times New Roman" w:hAnsi="Arial" w:cs="Arial"/>
          <w:color w:val="000000"/>
          <w:lang w:eastAsia="hr-HR"/>
        </w:rPr>
        <w:t>___</w:t>
      </w:r>
      <w:r w:rsidRPr="00F047BD">
        <w:rPr>
          <w:rFonts w:ascii="Arial" w:eastAsia="Times New Roman" w:hAnsi="Arial" w:cs="Arial"/>
          <w:color w:val="000000"/>
          <w:lang w:eastAsia="hr-HR"/>
        </w:rPr>
        <w:t>. sjednici, održanoj  </w:t>
      </w:r>
      <w:r w:rsidR="00725753" w:rsidRPr="00F047BD">
        <w:rPr>
          <w:rFonts w:ascii="Arial" w:eastAsia="Times New Roman" w:hAnsi="Arial" w:cs="Arial"/>
          <w:color w:val="000000"/>
          <w:lang w:eastAsia="hr-HR"/>
        </w:rPr>
        <w:t>____________</w:t>
      </w:r>
      <w:r w:rsidR="00214340" w:rsidRPr="00F047BD">
        <w:rPr>
          <w:rFonts w:ascii="Arial" w:eastAsia="Times New Roman" w:hAnsi="Arial" w:cs="Arial"/>
          <w:color w:val="000000"/>
          <w:lang w:eastAsia="hr-HR"/>
        </w:rPr>
        <w:t xml:space="preserve"> godine</w:t>
      </w:r>
      <w:r w:rsidRPr="00F047BD">
        <w:rPr>
          <w:rFonts w:ascii="Arial" w:eastAsia="Times New Roman" w:hAnsi="Arial" w:cs="Arial"/>
          <w:color w:val="000000"/>
          <w:lang w:eastAsia="hr-HR"/>
        </w:rPr>
        <w:t>, donijelo je</w:t>
      </w:r>
    </w:p>
    <w:p w:rsidR="00FC29D1" w:rsidRPr="00F047BD" w:rsidRDefault="00FC29D1" w:rsidP="00F04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F047BD">
        <w:rPr>
          <w:rFonts w:ascii="Arial" w:eastAsia="Times New Roman" w:hAnsi="Arial" w:cs="Arial"/>
          <w:color w:val="000000"/>
          <w:lang w:eastAsia="hr-HR"/>
        </w:rPr>
        <w:t> </w:t>
      </w:r>
    </w:p>
    <w:p w:rsidR="00FC29D1" w:rsidRPr="00F047BD" w:rsidRDefault="00FC29D1" w:rsidP="00F04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hr-HR"/>
        </w:rPr>
      </w:pPr>
      <w:r w:rsidRPr="00F047BD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O D L U K U</w:t>
      </w:r>
    </w:p>
    <w:p w:rsidR="00FC29D1" w:rsidRPr="00F047BD" w:rsidRDefault="00FC29D1" w:rsidP="00F04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hr-HR"/>
        </w:rPr>
      </w:pPr>
      <w:r w:rsidRPr="00F047BD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o izmjen</w:t>
      </w:r>
      <w:r w:rsidR="00A862EA" w:rsidRPr="00F047BD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i</w:t>
      </w:r>
      <w:r w:rsidRPr="00F047BD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 xml:space="preserve"> Odluke o komunalno</w:t>
      </w:r>
      <w:r w:rsidR="00A862EA" w:rsidRPr="00F047BD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j naknadi</w:t>
      </w:r>
    </w:p>
    <w:p w:rsidR="00FC29D1" w:rsidRPr="00F047BD" w:rsidRDefault="00FC29D1" w:rsidP="00F04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F047BD">
        <w:rPr>
          <w:rFonts w:ascii="Arial" w:eastAsia="Times New Roman" w:hAnsi="Arial" w:cs="Arial"/>
          <w:color w:val="000000"/>
          <w:lang w:eastAsia="hr-HR"/>
        </w:rPr>
        <w:t>  </w:t>
      </w:r>
    </w:p>
    <w:p w:rsidR="002D6CC4" w:rsidRPr="00F047BD" w:rsidRDefault="00FC29D1" w:rsidP="00F04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F047BD">
        <w:rPr>
          <w:rFonts w:ascii="Arial" w:eastAsia="Times New Roman" w:hAnsi="Arial" w:cs="Arial"/>
          <w:color w:val="000000"/>
          <w:lang w:eastAsia="hr-HR"/>
        </w:rPr>
        <w:t> </w:t>
      </w:r>
    </w:p>
    <w:p w:rsidR="002D6CC4" w:rsidRPr="00F047BD" w:rsidRDefault="002D6CC4" w:rsidP="00F04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hr-HR"/>
        </w:rPr>
      </w:pPr>
      <w:r w:rsidRPr="00F047BD">
        <w:rPr>
          <w:rFonts w:ascii="Arial" w:eastAsia="Times New Roman" w:hAnsi="Arial" w:cs="Arial"/>
          <w:b/>
          <w:color w:val="000000"/>
          <w:sz w:val="24"/>
          <w:lang w:eastAsia="hr-HR"/>
        </w:rPr>
        <w:t xml:space="preserve">Članak </w:t>
      </w:r>
      <w:r w:rsidR="00596701" w:rsidRPr="00F047BD">
        <w:rPr>
          <w:rFonts w:ascii="Arial" w:eastAsia="Times New Roman" w:hAnsi="Arial" w:cs="Arial"/>
          <w:b/>
          <w:color w:val="000000"/>
          <w:sz w:val="24"/>
          <w:lang w:eastAsia="hr-HR"/>
        </w:rPr>
        <w:t>1</w:t>
      </w:r>
      <w:r w:rsidRPr="00F047BD">
        <w:rPr>
          <w:rFonts w:ascii="Arial" w:eastAsia="Times New Roman" w:hAnsi="Arial" w:cs="Arial"/>
          <w:b/>
          <w:color w:val="000000"/>
          <w:sz w:val="24"/>
          <w:lang w:eastAsia="hr-HR"/>
        </w:rPr>
        <w:t>.</w:t>
      </w:r>
    </w:p>
    <w:p w:rsidR="002D6CC4" w:rsidRPr="00F047BD" w:rsidRDefault="002D6CC4" w:rsidP="00F04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</w:p>
    <w:p w:rsidR="002D6CC4" w:rsidRPr="00F047BD" w:rsidRDefault="002D6CC4" w:rsidP="00F04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hr-HR"/>
        </w:rPr>
      </w:pPr>
      <w:r w:rsidRPr="00F047BD">
        <w:rPr>
          <w:rFonts w:ascii="Arial" w:eastAsia="Times New Roman" w:hAnsi="Arial" w:cs="Arial"/>
          <w:color w:val="000000"/>
          <w:sz w:val="24"/>
          <w:lang w:eastAsia="hr-HR"/>
        </w:rPr>
        <w:t>U Odluci o komunalno</w:t>
      </w:r>
      <w:r w:rsidR="00A862EA" w:rsidRPr="00F047BD">
        <w:rPr>
          <w:rFonts w:ascii="Arial" w:eastAsia="Times New Roman" w:hAnsi="Arial" w:cs="Arial"/>
          <w:color w:val="000000"/>
          <w:sz w:val="24"/>
          <w:lang w:eastAsia="hr-HR"/>
        </w:rPr>
        <w:t>j naknadi</w:t>
      </w:r>
      <w:r w:rsidRPr="00F047BD">
        <w:rPr>
          <w:rFonts w:ascii="Arial" w:eastAsia="Times New Roman" w:hAnsi="Arial" w:cs="Arial"/>
          <w:color w:val="000000"/>
          <w:sz w:val="24"/>
          <w:lang w:eastAsia="hr-HR"/>
        </w:rPr>
        <w:t xml:space="preserve"> („Službeni glasnik Grada Dubrovnika“, broj 25/18,  12/20 i 16/20), </w:t>
      </w:r>
      <w:r w:rsidR="00A862EA" w:rsidRPr="00F047BD">
        <w:rPr>
          <w:rFonts w:ascii="Arial" w:eastAsia="Times New Roman" w:hAnsi="Arial" w:cs="Arial"/>
          <w:color w:val="000000"/>
          <w:sz w:val="24"/>
          <w:lang w:eastAsia="hr-HR"/>
        </w:rPr>
        <w:t>mijenja se članak 8. te glasi</w:t>
      </w:r>
      <w:r w:rsidRPr="00F047BD">
        <w:rPr>
          <w:rFonts w:ascii="Arial" w:eastAsia="Times New Roman" w:hAnsi="Arial" w:cs="Arial"/>
          <w:color w:val="000000"/>
          <w:sz w:val="24"/>
          <w:lang w:eastAsia="hr-HR"/>
        </w:rPr>
        <w:t>:</w:t>
      </w:r>
    </w:p>
    <w:p w:rsidR="00A862EA" w:rsidRPr="00F047BD" w:rsidRDefault="002636CC" w:rsidP="00F04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Times New Roman" w:hAnsi="Arial" w:cs="Arial"/>
          <w:color w:val="000000"/>
          <w:lang w:eastAsia="hr-HR"/>
        </w:rPr>
        <w:t>„</w:t>
      </w:r>
      <w:r w:rsidR="00A862EA" w:rsidRPr="00F047BD">
        <w:rPr>
          <w:rFonts w:ascii="Arial" w:eastAsia="Courier New" w:hAnsi="Arial" w:cs="Arial"/>
          <w:sz w:val="24"/>
          <w:szCs w:val="24"/>
          <w:lang w:eastAsia="hr-HR"/>
        </w:rPr>
        <w:t>Koeficijent namjene (Kn) utv</w:t>
      </w:r>
      <w:r w:rsidR="00A862EA" w:rsidRPr="00F047BD">
        <w:rPr>
          <w:rFonts w:ascii="Arial" w:eastAsia="Courier New" w:hAnsi="Arial" w:cs="Arial"/>
          <w:spacing w:val="1"/>
          <w:sz w:val="24"/>
          <w:szCs w:val="24"/>
          <w:lang w:eastAsia="hr-HR"/>
        </w:rPr>
        <w:t>r</w:t>
      </w:r>
      <w:r w:rsidR="00A862EA" w:rsidRPr="00F047BD">
        <w:rPr>
          <w:rFonts w:ascii="Arial" w:eastAsia="Courier New" w:hAnsi="Arial" w:cs="Arial"/>
          <w:sz w:val="24"/>
          <w:szCs w:val="24"/>
          <w:lang w:eastAsia="hr-HR"/>
        </w:rPr>
        <w:t>đuje se ovisno o vrsti nekretnine za koju se pl</w:t>
      </w:r>
      <w:r w:rsidR="00A862EA" w:rsidRPr="00F047BD">
        <w:rPr>
          <w:rFonts w:ascii="Arial" w:eastAsia="Courier New" w:hAnsi="Arial" w:cs="Arial"/>
          <w:spacing w:val="1"/>
          <w:sz w:val="24"/>
          <w:szCs w:val="24"/>
          <w:lang w:eastAsia="hr-HR"/>
        </w:rPr>
        <w:t>a</w:t>
      </w:r>
      <w:r w:rsidR="00A862EA" w:rsidRPr="00F047BD">
        <w:rPr>
          <w:rFonts w:ascii="Arial" w:eastAsia="Courier New" w:hAnsi="Arial" w:cs="Arial"/>
          <w:sz w:val="24"/>
          <w:szCs w:val="24"/>
          <w:lang w:eastAsia="hr-HR"/>
        </w:rPr>
        <w:t>ća komunalna naknada, te iznosi za:</w:t>
      </w:r>
    </w:p>
    <w:p w:rsidR="00A862EA" w:rsidRPr="00F047BD" w:rsidRDefault="00A862EA" w:rsidP="00F047BD">
      <w:p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stambeni prostor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="00FE3B3F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1,00</w:t>
      </w:r>
    </w:p>
    <w:p w:rsidR="00A862EA" w:rsidRPr="00F047BD" w:rsidRDefault="00A862EA" w:rsidP="00F047BD">
      <w:p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garažni prostor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</w:r>
      <w:r w:rsidR="00FE3B3F">
        <w:rPr>
          <w:rFonts w:ascii="Arial" w:eastAsia="Courier New" w:hAnsi="Arial" w:cs="Arial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 xml:space="preserve">1,00                                   </w:t>
      </w:r>
    </w:p>
    <w:p w:rsidR="00A862EA" w:rsidRPr="00F047BD" w:rsidRDefault="00A862EA" w:rsidP="00F047BD">
      <w:p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neizgrađeno građevno zemljište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ab/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ab/>
        <w:t>0,05</w:t>
      </w:r>
    </w:p>
    <w:p w:rsidR="00A862EA" w:rsidRPr="00F047BD" w:rsidRDefault="00A862EA" w:rsidP="00F047BD">
      <w:p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prostore kojima se koriste neprofitne organizacije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ab/>
        <w:t>1,00</w:t>
      </w:r>
    </w:p>
    <w:p w:rsidR="00A862EA" w:rsidRPr="00F047BD" w:rsidRDefault="00A862EA" w:rsidP="00F047BD">
      <w:pPr>
        <w:spacing w:before="100" w:beforeAutospacing="1" w:after="100" w:afterAutospacing="1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>Ovisno o vrsti djelatnosti, koeficijent namjene (Kn) za poslovne prostore utvrđuje se kako slijedi: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poljoprivreda, šumarstvo i ribarstvo, 5,00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rudarstvo i vađenje, 5,00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prerađivačka industrija, 5,00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opskrba električnom energijom, plinom, parom i klimatizacija,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opskrba vodom; uklanjanje otpadnih voda, gospodarenje otpadom te djelatnosti sanacije okoliša, 4,00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građevinarstvo, 5,00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trgovina na veliko i malo,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kopneni, vodni, zračni prijevoz i cjevovodni transport,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skladištenje robe, 4,00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prateće djelatnosti u prijevozu, 6,00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pružanje usluga parkiranja na parkiralištima i u garažama,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poštanske i kurirske djelatnosti,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smještaj,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učenički i studentski domovi, 1,00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djelatnosti pripreme i usluživanja hrane i pića,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izdavačke djelatnosti, djelatnosti emitiranja te proizvodnje i distribucije sadržaja,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telekomunikacije, računalno programiranje, savjetovanje, računalna infrastruktura i ostale informacijske uslužne djelatnosti,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financijske djelatnosti i djelatnosti osiguranja,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poslovanje nekretninama,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stručne, znanstvene i tehničke djelatnosti, 8,00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administrativne i pomoćne uslužne djelatnosti, 8,00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lastRenderedPageBreak/>
        <w:t>putničke agencije, organizatori putovanja i ostale rezervacijske usluge te djelatnosti povezane s njima, 10</w:t>
      </w:r>
      <w:r w:rsidR="00E07552">
        <w:rPr>
          <w:rFonts w:ascii="Arial" w:eastAsia="Courier New" w:hAnsi="Arial" w:cs="Arial"/>
        </w:rPr>
        <w:t>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javna uprava i obrana; obvezno socijalno osiguranje, 2,00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djelatnost obrazovanja (predškolskog, osnovnog, srednjeg i visokog), 1,00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djelatnost auto-škole,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djelatnost javnog zdravstva i socijalne skrbi, 1,00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privatne zdravstvene ustanove i prakse,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umjetnost, sport i rekreacija, 8,00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djelatnosti kockanja i klađenja,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djelatnosti marina, 10,00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ostale uslužne djelatnosti, 8,00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>popravak i održavanje računala, predmeta za osobnu uporabu i kućanstvo te motornih vozila i motocikala, 5,00</w:t>
      </w:r>
    </w:p>
    <w:p w:rsidR="00A862EA" w:rsidRPr="00F047BD" w:rsidRDefault="00A862EA" w:rsidP="00F047BD">
      <w:pPr>
        <w:pStyle w:val="Odlomakpopisa"/>
        <w:numPr>
          <w:ilvl w:val="0"/>
          <w:numId w:val="1"/>
        </w:numPr>
        <w:spacing w:before="0" w:beforeAutospacing="0" w:after="200" w:afterAutospacing="0"/>
        <w:contextualSpacing/>
        <w:jc w:val="both"/>
        <w:rPr>
          <w:rFonts w:ascii="Arial" w:eastAsia="Courier New" w:hAnsi="Arial" w:cs="Arial"/>
        </w:rPr>
      </w:pPr>
      <w:r w:rsidRPr="00F047BD">
        <w:rPr>
          <w:rFonts w:ascii="Arial" w:eastAsia="Courier New" w:hAnsi="Arial" w:cs="Arial"/>
        </w:rPr>
        <w:t xml:space="preserve">djelatnosti </w:t>
      </w:r>
      <w:proofErr w:type="spellStart"/>
      <w:r w:rsidRPr="00F047BD">
        <w:rPr>
          <w:rFonts w:ascii="Arial" w:eastAsia="Courier New" w:hAnsi="Arial" w:cs="Arial"/>
        </w:rPr>
        <w:t>izvanteritorijalnih</w:t>
      </w:r>
      <w:proofErr w:type="spellEnd"/>
      <w:r w:rsidRPr="00F047BD">
        <w:rPr>
          <w:rFonts w:ascii="Arial" w:eastAsia="Courier New" w:hAnsi="Arial" w:cs="Arial"/>
        </w:rPr>
        <w:t xml:space="preserve"> organizacija i tijela, 2,00</w:t>
      </w:r>
    </w:p>
    <w:p w:rsidR="00A862EA" w:rsidRPr="00F047BD" w:rsidRDefault="00A862EA" w:rsidP="00F04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r w:rsidRPr="00F047BD">
        <w:rPr>
          <w:rFonts w:ascii="Arial" w:eastAsia="Courier New" w:hAnsi="Arial" w:cs="Arial"/>
          <w:sz w:val="24"/>
          <w:szCs w:val="24"/>
          <w:lang w:eastAsia="hr-HR"/>
        </w:rPr>
        <w:t>Kada se u poslovnom prostoru ne obavlja poslovna djelatnost, koeficijent namjene iznosi 1,00 sve do početka obavljanja djelatnosti.</w:t>
      </w:r>
    </w:p>
    <w:p w:rsidR="00A862EA" w:rsidRDefault="00A862EA" w:rsidP="00F047BD">
      <w:pPr>
        <w:spacing w:before="100" w:beforeAutospacing="1" w:after="100" w:afterAutospacing="1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 xml:space="preserve">Za građevinsko zemljište koje služi za obavljanje poslovne djelatnosti, koeficijent namjene </w:t>
      </w:r>
      <w:r w:rsidR="00E07552">
        <w:rPr>
          <w:rFonts w:ascii="Arial" w:eastAsia="Courier New" w:hAnsi="Arial" w:cs="Arial"/>
          <w:sz w:val="24"/>
          <w:szCs w:val="24"/>
          <w:lang w:eastAsia="hr-HR"/>
        </w:rPr>
        <w:t xml:space="preserve">se 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utv</w:t>
      </w:r>
      <w:r w:rsidRPr="00F047BD">
        <w:rPr>
          <w:rFonts w:ascii="Arial" w:eastAsia="Courier New" w:hAnsi="Arial" w:cs="Arial"/>
          <w:spacing w:val="1"/>
          <w:sz w:val="24"/>
          <w:szCs w:val="24"/>
          <w:lang w:eastAsia="hr-HR"/>
        </w:rPr>
        <w:t>r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đuje u iznosu od 10% koeficijenta namjene koji je određen za poslovni prostor iste namjene.</w:t>
      </w:r>
    </w:p>
    <w:p w:rsidR="00E07552" w:rsidRPr="00F047BD" w:rsidRDefault="00E07552" w:rsidP="00E075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>Za poslovni se prostor i gr</w:t>
      </w:r>
      <w:r w:rsidRPr="00F047BD">
        <w:rPr>
          <w:rFonts w:ascii="Arial" w:eastAsia="Courier New" w:hAnsi="Arial" w:cs="Arial"/>
          <w:spacing w:val="1"/>
          <w:sz w:val="24"/>
          <w:szCs w:val="24"/>
          <w:lang w:eastAsia="hr-HR"/>
        </w:rPr>
        <w:t>a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đevinsko zemljište koje služi za obavljanje poslovne djelatnosti, kad se poslovna djelatnost ne obavlja  više od šest (6) mjeseci u kalendarskoj godini, koeficijent namjene umanjuje za 50%, ali ne može biti manji od koeficijenta namjene za stambeni prostor, tj. za neizgr</w:t>
      </w:r>
      <w:r w:rsidRPr="00F047BD">
        <w:rPr>
          <w:rFonts w:ascii="Arial" w:eastAsia="Courier New" w:hAnsi="Arial" w:cs="Arial"/>
          <w:spacing w:val="1"/>
          <w:sz w:val="24"/>
          <w:szCs w:val="24"/>
          <w:lang w:eastAsia="hr-HR"/>
        </w:rPr>
        <w:t>a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đeno građevinsko zemljište.</w:t>
      </w:r>
    </w:p>
    <w:p w:rsidR="00A862EA" w:rsidRPr="00F047BD" w:rsidRDefault="00A862EA" w:rsidP="00F047BD">
      <w:pPr>
        <w:spacing w:before="100" w:beforeAutospacing="1" w:after="100" w:afterAutospacing="1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>Za hotele, turistička naselja, kampove i golf igrališta koja se nalaze na području Grada Dubrovnika visina godišnje komunalne naknade ne može biti veća od 1,5 % ukupnoga godišnjeg prihoda obveznika komunalne naknade iz prethodne godine ostvarenog u pojedinom hotelu, turističkom naselju, kampu i na golf igralištu za koje se plaća komunalna naknada.</w:t>
      </w:r>
    </w:p>
    <w:p w:rsidR="00A862EA" w:rsidRPr="00F047BD" w:rsidRDefault="00A862EA" w:rsidP="00F04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>Posebno se utvrđuje koeficijent namjene (Kn) 1,00 za nekretnine važne za Grad Dubrovnik a čiji su vlasnici, ili korisnici:</w:t>
      </w:r>
    </w:p>
    <w:bookmarkEnd w:id="0"/>
    <w:p w:rsidR="00A862EA" w:rsidRPr="00F047BD" w:rsidRDefault="00A862EA" w:rsidP="00F047BD">
      <w:p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Umjetnička galerija Dubrovnik,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Dubrovačke ljetne igre,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Kazalište Marina Držića,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Dubrovački muzeji,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Dubrovački simfonijski orkestar,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Kinematografi Dubrovnik,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 xml:space="preserve">Folklorni ansambl </w:t>
      </w:r>
      <w:proofErr w:type="spellStart"/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Linđo</w:t>
      </w:r>
      <w:proofErr w:type="spellEnd"/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Knjižnice Dubrovnik,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>Javna ustanova Športski objekti Dubrovnik,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Javna vatrogasna postrojba Dubrov</w:t>
      </w:r>
      <w:r w:rsidRPr="00F047BD">
        <w:rPr>
          <w:rFonts w:ascii="Arial" w:eastAsia="Courier New" w:hAnsi="Arial" w:cs="Arial"/>
          <w:spacing w:val="1"/>
          <w:position w:val="2"/>
          <w:sz w:val="24"/>
          <w:szCs w:val="24"/>
          <w:lang w:eastAsia="hr-HR"/>
        </w:rPr>
        <w:t>a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čki vatrogasci</w:t>
      </w:r>
      <w:r w:rsidR="00FE3B3F">
        <w:rPr>
          <w:rFonts w:ascii="Arial" w:eastAsia="Courier New" w:hAnsi="Arial" w:cs="Arial"/>
          <w:position w:val="2"/>
          <w:sz w:val="24"/>
          <w:szCs w:val="24"/>
          <w:lang w:eastAsia="hr-HR"/>
        </w:rPr>
        <w:t>,</w:t>
      </w:r>
    </w:p>
    <w:p w:rsidR="00A862EA" w:rsidRPr="00F047BD" w:rsidRDefault="00A862EA" w:rsidP="00F047BD">
      <w:pPr>
        <w:spacing w:before="80"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Opća bolnica Dubrovnik</w:t>
      </w:r>
      <w:r w:rsidR="00FE3B3F">
        <w:rPr>
          <w:rFonts w:ascii="Arial" w:eastAsia="Courier New" w:hAnsi="Arial" w:cs="Arial"/>
          <w:position w:val="2"/>
          <w:sz w:val="24"/>
          <w:szCs w:val="24"/>
          <w:lang w:eastAsia="hr-HR"/>
        </w:rPr>
        <w:t>,</w:t>
      </w:r>
    </w:p>
    <w:p w:rsidR="00A862EA" w:rsidRPr="00F047BD" w:rsidRDefault="00A862EA" w:rsidP="00F047BD">
      <w:p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Courier New" w:hAnsi="Arial" w:cs="Arial"/>
          <w:position w:val="2"/>
          <w:sz w:val="24"/>
          <w:szCs w:val="24"/>
          <w:lang w:eastAsia="hr-HR"/>
        </w:rPr>
      </w:pPr>
      <w:r w:rsidRPr="00F047BD">
        <w:rPr>
          <w:rFonts w:ascii="Arial" w:eastAsia="Calibri" w:hAnsi="Arial" w:cs="Arial"/>
          <w:sz w:val="24"/>
          <w:szCs w:val="24"/>
          <w:lang w:eastAsia="hr-HR"/>
        </w:rPr>
        <w:t xml:space="preserve">―    </w:t>
      </w: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t>Dom zdravlja Dubrovnik,</w:t>
      </w:r>
    </w:p>
    <w:p w:rsidR="002636CC" w:rsidRPr="00F047BD" w:rsidRDefault="00A862EA" w:rsidP="00F047BD">
      <w:pPr>
        <w:spacing w:before="100" w:beforeAutospacing="1" w:after="100" w:afterAutospacing="1" w:line="240" w:lineRule="auto"/>
        <w:jc w:val="both"/>
        <w:rPr>
          <w:rFonts w:ascii="Arial" w:eastAsia="Courier New" w:hAnsi="Arial" w:cs="Arial"/>
          <w:position w:val="2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position w:val="2"/>
          <w:sz w:val="24"/>
          <w:szCs w:val="24"/>
          <w:lang w:eastAsia="hr-HR"/>
        </w:rPr>
        <w:lastRenderedPageBreak/>
        <w:t>te za upravljanje nekretninama u vlasništvu Grada koje predstavljaju kulturno-povijesnu baštinu, a koje nisu pretežno namijenjene komercijalnoj djelatnosti.</w:t>
      </w:r>
      <w:r w:rsidR="002636CC" w:rsidRPr="00F047BD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„</w:t>
      </w:r>
    </w:p>
    <w:p w:rsidR="002D6CC4" w:rsidRPr="00F047BD" w:rsidRDefault="002D6CC4" w:rsidP="00F04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D6CC4" w:rsidRPr="00F047BD" w:rsidRDefault="002D6CC4" w:rsidP="00F04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</w:p>
    <w:p w:rsidR="00FC29D1" w:rsidRPr="00F047BD" w:rsidRDefault="00FC29D1" w:rsidP="00F04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hr-HR"/>
        </w:rPr>
      </w:pPr>
      <w:r w:rsidRPr="00F047BD">
        <w:rPr>
          <w:rFonts w:ascii="Arial" w:eastAsia="Times New Roman" w:hAnsi="Arial" w:cs="Arial"/>
          <w:b/>
          <w:color w:val="000000"/>
          <w:sz w:val="24"/>
          <w:lang w:eastAsia="hr-HR"/>
        </w:rPr>
        <w:t xml:space="preserve">Članak </w:t>
      </w:r>
      <w:r w:rsidR="00596701" w:rsidRPr="00F047BD">
        <w:rPr>
          <w:rFonts w:ascii="Arial" w:eastAsia="Times New Roman" w:hAnsi="Arial" w:cs="Arial"/>
          <w:b/>
          <w:color w:val="000000"/>
          <w:sz w:val="24"/>
          <w:lang w:eastAsia="hr-HR"/>
        </w:rPr>
        <w:t>2</w:t>
      </w:r>
      <w:r w:rsidRPr="00F047BD">
        <w:rPr>
          <w:rFonts w:ascii="Arial" w:eastAsia="Times New Roman" w:hAnsi="Arial" w:cs="Arial"/>
          <w:b/>
          <w:color w:val="000000"/>
          <w:sz w:val="24"/>
          <w:lang w:eastAsia="hr-HR"/>
        </w:rPr>
        <w:t>.</w:t>
      </w:r>
    </w:p>
    <w:p w:rsidR="00FC29D1" w:rsidRPr="00F047BD" w:rsidRDefault="00FC29D1" w:rsidP="00F04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F047BD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:rsidR="00FC29D1" w:rsidRPr="00F047BD" w:rsidRDefault="00FC29D1" w:rsidP="00F047B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 xml:space="preserve">Ova odluka stupa na snagu </w:t>
      </w:r>
      <w:r w:rsidR="00EC1C3C" w:rsidRPr="00F047BD">
        <w:rPr>
          <w:rFonts w:ascii="Arial" w:eastAsia="Courier New" w:hAnsi="Arial" w:cs="Arial"/>
          <w:sz w:val="24"/>
          <w:szCs w:val="24"/>
          <w:lang w:eastAsia="hr-HR"/>
        </w:rPr>
        <w:t>osmog</w:t>
      </w:r>
      <w:r w:rsidRPr="00F047BD">
        <w:rPr>
          <w:rFonts w:ascii="Arial" w:eastAsia="Courier New" w:hAnsi="Arial" w:cs="Arial"/>
          <w:sz w:val="24"/>
          <w:szCs w:val="24"/>
          <w:lang w:eastAsia="hr-HR"/>
        </w:rPr>
        <w:t xml:space="preserve"> dana od dana objave u „Službenom glasniku Grada Dubrovnika“.</w:t>
      </w:r>
    </w:p>
    <w:p w:rsidR="00FC29D1" w:rsidRPr="00F047BD" w:rsidRDefault="00FC29D1" w:rsidP="00F04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FC29D1" w:rsidRPr="00F047BD" w:rsidRDefault="00FC29D1" w:rsidP="00F04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F047BD">
        <w:rPr>
          <w:rFonts w:ascii="Arial" w:eastAsia="Times New Roman" w:hAnsi="Arial" w:cs="Arial"/>
          <w:color w:val="000000"/>
          <w:lang w:eastAsia="hr-HR"/>
        </w:rPr>
        <w:t> </w:t>
      </w:r>
    </w:p>
    <w:p w:rsidR="003F2990" w:rsidRPr="00F047BD" w:rsidRDefault="00FC29D1" w:rsidP="00F047B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 xml:space="preserve">KLASA: </w:t>
      </w:r>
    </w:p>
    <w:p w:rsidR="00FC29D1" w:rsidRPr="00F047BD" w:rsidRDefault="00FC29D1" w:rsidP="00F047B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 xml:space="preserve">URBROJ: </w:t>
      </w:r>
    </w:p>
    <w:p w:rsidR="00FC29D1" w:rsidRPr="00F047BD" w:rsidRDefault="003F2990" w:rsidP="00F047B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>Dubrovnik,</w:t>
      </w:r>
    </w:p>
    <w:p w:rsidR="00FC29D1" w:rsidRPr="00F047BD" w:rsidRDefault="00FC29D1" w:rsidP="00F047B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> </w:t>
      </w:r>
    </w:p>
    <w:p w:rsidR="00FC29D1" w:rsidRPr="00F047BD" w:rsidRDefault="00FC29D1" w:rsidP="00F047B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r w:rsidRPr="00F047BD">
        <w:rPr>
          <w:rFonts w:ascii="Arial" w:eastAsia="Courier New" w:hAnsi="Arial" w:cs="Arial"/>
          <w:sz w:val="24"/>
          <w:szCs w:val="24"/>
          <w:lang w:eastAsia="hr-HR"/>
        </w:rPr>
        <w:t>Predsjednik Gradskog vijeća:           </w:t>
      </w:r>
    </w:p>
    <w:p w:rsidR="00FC29D1" w:rsidRPr="00F047BD" w:rsidRDefault="00FC29D1" w:rsidP="00F047B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hr-HR"/>
        </w:rPr>
      </w:pPr>
      <w:proofErr w:type="spellStart"/>
      <w:r w:rsidRPr="00F047BD">
        <w:rPr>
          <w:rFonts w:ascii="Arial" w:eastAsia="Courier New" w:hAnsi="Arial" w:cs="Arial"/>
          <w:sz w:val="24"/>
          <w:szCs w:val="24"/>
          <w:lang w:eastAsia="hr-HR"/>
        </w:rPr>
        <w:t>mr.sc</w:t>
      </w:r>
      <w:proofErr w:type="spellEnd"/>
      <w:r w:rsidRPr="00F047BD">
        <w:rPr>
          <w:rFonts w:ascii="Arial" w:eastAsia="Courier New" w:hAnsi="Arial" w:cs="Arial"/>
          <w:sz w:val="24"/>
          <w:szCs w:val="24"/>
          <w:lang w:eastAsia="hr-HR"/>
        </w:rPr>
        <w:t>. Marko Potrebica, v. r.</w:t>
      </w:r>
    </w:p>
    <w:p w:rsidR="00FC29D1" w:rsidRPr="00F047BD" w:rsidRDefault="00FC29D1" w:rsidP="00F047BD">
      <w:pPr>
        <w:shd w:val="clear" w:color="auto" w:fill="FFFFFF"/>
        <w:spacing w:before="20"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FC29D1" w:rsidRPr="00F047BD" w:rsidRDefault="00FC29D1" w:rsidP="00F047BD">
      <w:pPr>
        <w:shd w:val="clear" w:color="auto" w:fill="FFFFFF"/>
        <w:spacing w:before="20"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5040DC" w:rsidRPr="00F047BD" w:rsidRDefault="005040DC" w:rsidP="00F047BD">
      <w:pPr>
        <w:spacing w:line="240" w:lineRule="auto"/>
        <w:rPr>
          <w:rFonts w:ascii="Arial" w:hAnsi="Arial" w:cs="Arial"/>
        </w:rPr>
      </w:pPr>
    </w:p>
    <w:sectPr w:rsidR="005040DC" w:rsidRPr="00F047BD" w:rsidSect="00F0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123F"/>
    <w:multiLevelType w:val="hybridMultilevel"/>
    <w:tmpl w:val="83028D18"/>
    <w:lvl w:ilvl="0" w:tplc="09486BA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D1"/>
    <w:rsid w:val="00214340"/>
    <w:rsid w:val="002636CC"/>
    <w:rsid w:val="002D6CC4"/>
    <w:rsid w:val="003B5D1F"/>
    <w:rsid w:val="003F2990"/>
    <w:rsid w:val="0043539B"/>
    <w:rsid w:val="004D5169"/>
    <w:rsid w:val="005040DC"/>
    <w:rsid w:val="00522F1A"/>
    <w:rsid w:val="00530C8B"/>
    <w:rsid w:val="00596701"/>
    <w:rsid w:val="0066773E"/>
    <w:rsid w:val="00725753"/>
    <w:rsid w:val="007B32AF"/>
    <w:rsid w:val="009053E0"/>
    <w:rsid w:val="009A791F"/>
    <w:rsid w:val="009D2AFF"/>
    <w:rsid w:val="00A862EA"/>
    <w:rsid w:val="00B14649"/>
    <w:rsid w:val="00C7759C"/>
    <w:rsid w:val="00CF29C9"/>
    <w:rsid w:val="00D07F6D"/>
    <w:rsid w:val="00DC1CAE"/>
    <w:rsid w:val="00E07552"/>
    <w:rsid w:val="00EC1C3C"/>
    <w:rsid w:val="00EF66E4"/>
    <w:rsid w:val="00F047BD"/>
    <w:rsid w:val="00FC29D1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C2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FC29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C29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FC29D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C29D1"/>
    <w:rPr>
      <w:color w:val="0000FF"/>
      <w:u w:val="single"/>
    </w:rPr>
  </w:style>
  <w:style w:type="character" w:customStyle="1" w:styleId="date-title">
    <w:name w:val="date-title"/>
    <w:basedOn w:val="Zadanifontodlomka"/>
    <w:rsid w:val="00FC29D1"/>
  </w:style>
  <w:style w:type="character" w:styleId="Naglaeno">
    <w:name w:val="Strong"/>
    <w:basedOn w:val="Zadanifontodlomka"/>
    <w:uiPriority w:val="22"/>
    <w:qFormat/>
    <w:rsid w:val="00FC29D1"/>
    <w:rPr>
      <w:b/>
      <w:bCs/>
    </w:rPr>
  </w:style>
  <w:style w:type="paragraph" w:styleId="Bezproreda">
    <w:name w:val="No Spacing"/>
    <w:basedOn w:val="Normal"/>
    <w:uiPriority w:val="1"/>
    <w:qFormat/>
    <w:rsid w:val="00FC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C2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FC29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C29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FC29D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C29D1"/>
    <w:rPr>
      <w:color w:val="0000FF"/>
      <w:u w:val="single"/>
    </w:rPr>
  </w:style>
  <w:style w:type="character" w:customStyle="1" w:styleId="date-title">
    <w:name w:val="date-title"/>
    <w:basedOn w:val="Zadanifontodlomka"/>
    <w:rsid w:val="00FC29D1"/>
  </w:style>
  <w:style w:type="character" w:styleId="Naglaeno">
    <w:name w:val="Strong"/>
    <w:basedOn w:val="Zadanifontodlomka"/>
    <w:uiPriority w:val="22"/>
    <w:qFormat/>
    <w:rsid w:val="00FC29D1"/>
    <w:rPr>
      <w:b/>
      <w:bCs/>
    </w:rPr>
  </w:style>
  <w:style w:type="paragraph" w:styleId="Bezproreda">
    <w:name w:val="No Spacing"/>
    <w:basedOn w:val="Normal"/>
    <w:uiPriority w:val="1"/>
    <w:qFormat/>
    <w:rsid w:val="00FC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Kraljević</dc:creator>
  <cp:lastModifiedBy>Hrvoje Kraljević</cp:lastModifiedBy>
  <cp:revision>5</cp:revision>
  <cp:lastPrinted>2025-01-20T08:49:00Z</cp:lastPrinted>
  <dcterms:created xsi:type="dcterms:W3CDTF">2025-01-16T14:58:00Z</dcterms:created>
  <dcterms:modified xsi:type="dcterms:W3CDTF">2025-01-20T09:19:00Z</dcterms:modified>
</cp:coreProperties>
</file>