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CBEE" w14:textId="39E09A32" w:rsidR="008F33F4" w:rsidRPr="008F33F4" w:rsidRDefault="008F33F4" w:rsidP="008F33F4">
      <w:pPr>
        <w:spacing w:after="0" w:line="240" w:lineRule="auto"/>
        <w:ind w:right="-31"/>
        <w:rPr>
          <w:rFonts w:ascii="Arial" w:eastAsia="Times New Roman" w:hAnsi="Arial" w:cs="Arial"/>
          <w:lang w:eastAsia="hr-HR"/>
        </w:rPr>
      </w:pPr>
      <w:r w:rsidRPr="008F33F4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 wp14:anchorId="08F688CD" wp14:editId="27D1E23A">
            <wp:extent cx="609600" cy="733425"/>
            <wp:effectExtent l="0" t="0" r="0" b="9525"/>
            <wp:docPr id="1" name="Picture 1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E50C9" w14:textId="77777777" w:rsidR="008F33F4" w:rsidRPr="008F33F4" w:rsidRDefault="008F33F4" w:rsidP="008F33F4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4A8E1B71" w14:textId="77777777" w:rsidR="008F33F4" w:rsidRPr="008F33F4" w:rsidRDefault="008F33F4" w:rsidP="008F33F4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8F33F4">
        <w:rPr>
          <w:rFonts w:ascii="Arial" w:eastAsia="Times New Roman" w:hAnsi="Arial" w:cs="Arial"/>
          <w:lang w:eastAsia="hr-HR"/>
        </w:rPr>
        <w:t xml:space="preserve">                  REPUBLIKA HRVATSKA</w:t>
      </w:r>
    </w:p>
    <w:p w14:paraId="48BF9198" w14:textId="77777777" w:rsidR="008F33F4" w:rsidRPr="008F33F4" w:rsidRDefault="008F33F4" w:rsidP="008F33F4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8F33F4">
        <w:rPr>
          <w:rFonts w:ascii="Arial" w:eastAsia="Times New Roman" w:hAnsi="Arial" w:cs="Arial"/>
          <w:lang w:eastAsia="hr-HR"/>
        </w:rPr>
        <w:t>DUBROVAČKO – NERETVANSKA ŽUPANIJA</w:t>
      </w:r>
    </w:p>
    <w:p w14:paraId="7841625C" w14:textId="77777777" w:rsidR="008F33F4" w:rsidRPr="008F33F4" w:rsidRDefault="008F33F4" w:rsidP="008F33F4">
      <w:pPr>
        <w:spacing w:after="0" w:line="360" w:lineRule="auto"/>
        <w:rPr>
          <w:rFonts w:ascii="Arial" w:eastAsia="Times New Roman" w:hAnsi="Arial" w:cs="Arial"/>
          <w:bCs/>
          <w:lang w:eastAsia="hr-HR"/>
        </w:rPr>
      </w:pPr>
      <w:r w:rsidRPr="008F33F4">
        <w:rPr>
          <w:rFonts w:ascii="Arial" w:eastAsia="Times New Roman" w:hAnsi="Arial" w:cs="Arial"/>
          <w:bCs/>
          <w:lang w:eastAsia="hr-HR"/>
        </w:rPr>
        <w:t xml:space="preserve">                     GRAD DUBROVNIK</w:t>
      </w:r>
    </w:p>
    <w:p w14:paraId="7F676412" w14:textId="77777777" w:rsidR="008F33F4" w:rsidRPr="008F33F4" w:rsidRDefault="008F33F4" w:rsidP="008F33F4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8F33F4">
        <w:rPr>
          <w:rFonts w:ascii="Arial" w:eastAsia="Times New Roman" w:hAnsi="Arial" w:cs="Arial"/>
          <w:lang w:eastAsia="hr-HR"/>
        </w:rPr>
        <w:t>Upravni odjel za kulturu i baštinu</w:t>
      </w:r>
    </w:p>
    <w:p w14:paraId="3C770219" w14:textId="77777777" w:rsidR="008F33F4" w:rsidRPr="008F33F4" w:rsidRDefault="008F33F4" w:rsidP="008F33F4">
      <w:pPr>
        <w:spacing w:after="0" w:line="240" w:lineRule="auto"/>
        <w:rPr>
          <w:rFonts w:ascii="Arial" w:eastAsia="Calibri" w:hAnsi="Arial" w:cs="Arial"/>
        </w:rPr>
      </w:pPr>
      <w:r w:rsidRPr="008F33F4">
        <w:rPr>
          <w:rFonts w:ascii="Arial" w:eastAsia="Calibri" w:hAnsi="Arial" w:cs="Arial"/>
        </w:rPr>
        <w:t xml:space="preserve">KLASA:    </w:t>
      </w:r>
      <w:r w:rsidRPr="008F33F4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400-06/22-02/01</w:t>
      </w:r>
    </w:p>
    <w:p w14:paraId="3C9840CA" w14:textId="77777777" w:rsidR="008F33F4" w:rsidRPr="008F33F4" w:rsidRDefault="008F33F4" w:rsidP="008F33F4">
      <w:pPr>
        <w:spacing w:after="0" w:line="240" w:lineRule="auto"/>
        <w:rPr>
          <w:rFonts w:ascii="Arial" w:eastAsia="Calibri" w:hAnsi="Arial" w:cs="Arial"/>
        </w:rPr>
      </w:pPr>
      <w:r w:rsidRPr="008F33F4">
        <w:rPr>
          <w:rFonts w:ascii="Arial" w:eastAsia="Calibri" w:hAnsi="Arial" w:cs="Arial"/>
        </w:rPr>
        <w:t>URBROJ:  2117/01-14-24-87</w:t>
      </w:r>
    </w:p>
    <w:p w14:paraId="37FA58B4" w14:textId="77777777" w:rsidR="008F33F4" w:rsidRPr="008F33F4" w:rsidRDefault="008F33F4" w:rsidP="008F33F4">
      <w:pPr>
        <w:spacing w:after="0" w:line="240" w:lineRule="auto"/>
        <w:rPr>
          <w:rFonts w:ascii="Arial" w:eastAsia="Calibri" w:hAnsi="Arial" w:cs="Arial"/>
        </w:rPr>
      </w:pPr>
      <w:r w:rsidRPr="008F33F4">
        <w:rPr>
          <w:rFonts w:ascii="Arial" w:eastAsia="Calibri" w:hAnsi="Arial" w:cs="Arial"/>
        </w:rPr>
        <w:t>Dubrovnik, 22. travnja 2024.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11"/>
        <w:gridCol w:w="3711"/>
      </w:tblGrid>
      <w:tr w:rsidR="008F33F4" w:rsidRPr="008F33F4" w14:paraId="11815E13" w14:textId="77777777" w:rsidTr="00A04B88"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1A29CAA2" w14:textId="77777777" w:rsidR="008F33F4" w:rsidRPr="008F33F4" w:rsidRDefault="008F33F4" w:rsidP="008F33F4">
            <w:pPr>
              <w:spacing w:after="20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14:paraId="504F6924" w14:textId="77777777" w:rsidR="008F33F4" w:rsidRPr="008F33F4" w:rsidRDefault="008F33F4" w:rsidP="008F33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2B02CA22" w14:textId="77777777" w:rsidR="008F33F4" w:rsidRPr="008F33F4" w:rsidRDefault="008F33F4" w:rsidP="008F33F4">
      <w:pPr>
        <w:widowControl w:val="0"/>
        <w:tabs>
          <w:tab w:val="right" w:pos="14735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25113BEA" w14:textId="77777777" w:rsidR="008F33F4" w:rsidRPr="008F33F4" w:rsidRDefault="008F33F4" w:rsidP="008F33F4">
      <w:pPr>
        <w:widowControl w:val="0"/>
        <w:tabs>
          <w:tab w:val="right" w:pos="14735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21345760" w14:textId="77777777" w:rsidR="008F33F4" w:rsidRPr="008F33F4" w:rsidRDefault="008F33F4" w:rsidP="008F33F4">
      <w:pPr>
        <w:widowControl w:val="0"/>
        <w:tabs>
          <w:tab w:val="right" w:pos="14735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lang w:eastAsia="hr-HR"/>
        </w:rPr>
      </w:pPr>
      <w:r w:rsidRPr="008F33F4">
        <w:rPr>
          <w:rFonts w:ascii="Arial" w:eastAsia="Times New Roman" w:hAnsi="Arial" w:cs="Arial"/>
          <w:lang w:eastAsia="hr-HR"/>
        </w:rPr>
        <w:t>Na temelju članka 168. Zakona o proračunu (NN, br. 144/21) i Pravilnika o polugodišnjem i godišnjem izvještaju o izvršenju proračuna (NN br. 85/23), daje se</w:t>
      </w:r>
    </w:p>
    <w:p w14:paraId="7008CFC5" w14:textId="77777777" w:rsidR="008F33F4" w:rsidRPr="008F33F4" w:rsidRDefault="008F33F4" w:rsidP="008F33F4">
      <w:pPr>
        <w:widowControl w:val="0"/>
        <w:tabs>
          <w:tab w:val="right" w:pos="14735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1D17A6DD" w14:textId="77777777" w:rsidR="008F33F4" w:rsidRPr="008F33F4" w:rsidRDefault="008F33F4" w:rsidP="008F33F4">
      <w:pPr>
        <w:widowControl w:val="0"/>
        <w:tabs>
          <w:tab w:val="right" w:pos="1473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hr-HR"/>
        </w:rPr>
      </w:pPr>
      <w:bookmarkStart w:id="0" w:name="_Hlk138229760"/>
    </w:p>
    <w:p w14:paraId="2F692E26" w14:textId="77777777" w:rsidR="008F33F4" w:rsidRPr="008F33F4" w:rsidRDefault="008F33F4" w:rsidP="008F33F4">
      <w:pPr>
        <w:widowControl w:val="0"/>
        <w:tabs>
          <w:tab w:val="right" w:pos="1473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hr-HR"/>
        </w:rPr>
      </w:pPr>
    </w:p>
    <w:p w14:paraId="173F90F9" w14:textId="77777777" w:rsidR="008F33F4" w:rsidRDefault="008F33F4" w:rsidP="008F33F4">
      <w:pPr>
        <w:widowControl w:val="0"/>
        <w:tabs>
          <w:tab w:val="right" w:pos="1473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OBRAZLOŽENJE </w:t>
      </w:r>
    </w:p>
    <w:p w14:paraId="711C34AE" w14:textId="418144F7" w:rsidR="008F33F4" w:rsidRPr="008F33F4" w:rsidRDefault="008F33F4" w:rsidP="008F33F4">
      <w:pPr>
        <w:widowControl w:val="0"/>
        <w:tabs>
          <w:tab w:val="right" w:pos="1473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hr-HR"/>
        </w:rPr>
      </w:pPr>
      <w:r w:rsidRPr="008F33F4">
        <w:rPr>
          <w:rFonts w:ascii="Arial" w:eastAsia="Times New Roman" w:hAnsi="Arial" w:cs="Arial"/>
          <w:b/>
          <w:lang w:eastAsia="hr-HR"/>
        </w:rPr>
        <w:t>GODIŠNJ</w:t>
      </w:r>
      <w:r>
        <w:rPr>
          <w:rFonts w:ascii="Arial" w:eastAsia="Times New Roman" w:hAnsi="Arial" w:cs="Arial"/>
          <w:b/>
          <w:lang w:eastAsia="hr-HR"/>
        </w:rPr>
        <w:t>EG</w:t>
      </w:r>
      <w:r w:rsidRPr="008F33F4">
        <w:rPr>
          <w:rFonts w:ascii="Arial" w:eastAsia="Times New Roman" w:hAnsi="Arial" w:cs="Arial"/>
          <w:b/>
          <w:lang w:eastAsia="hr-HR"/>
        </w:rPr>
        <w:t xml:space="preserve"> IZVJEŠTAJ</w:t>
      </w:r>
      <w:r>
        <w:rPr>
          <w:rFonts w:ascii="Arial" w:eastAsia="Times New Roman" w:hAnsi="Arial" w:cs="Arial"/>
          <w:b/>
          <w:lang w:eastAsia="hr-HR"/>
        </w:rPr>
        <w:t>A</w:t>
      </w:r>
      <w:r w:rsidRPr="008F33F4">
        <w:rPr>
          <w:rFonts w:ascii="Arial" w:eastAsia="Times New Roman" w:hAnsi="Arial" w:cs="Arial"/>
          <w:b/>
          <w:lang w:eastAsia="hr-HR"/>
        </w:rPr>
        <w:t xml:space="preserve"> O IZVRŠENJU PRORAČUNA</w:t>
      </w:r>
    </w:p>
    <w:p w14:paraId="621DDEFC" w14:textId="77777777" w:rsidR="008F33F4" w:rsidRPr="008F33F4" w:rsidRDefault="008F33F4" w:rsidP="008F33F4">
      <w:pPr>
        <w:widowControl w:val="0"/>
        <w:tabs>
          <w:tab w:val="right" w:pos="1473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hr-HR"/>
        </w:rPr>
      </w:pPr>
      <w:r w:rsidRPr="008F33F4">
        <w:rPr>
          <w:rFonts w:ascii="Arial" w:eastAsia="Times New Roman" w:hAnsi="Arial" w:cs="Arial"/>
          <w:b/>
          <w:lang w:eastAsia="hr-HR"/>
        </w:rPr>
        <w:t xml:space="preserve">UPRAVNOG ODJELA ZA KULTURU I BAŠTINU GRADA DUBROVNIKA </w:t>
      </w:r>
    </w:p>
    <w:p w14:paraId="2F00596B" w14:textId="349133E9" w:rsidR="008F33F4" w:rsidRPr="008F33F4" w:rsidRDefault="008F33F4" w:rsidP="008F33F4">
      <w:pPr>
        <w:widowControl w:val="0"/>
        <w:tabs>
          <w:tab w:val="right" w:pos="1473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hr-HR"/>
        </w:rPr>
      </w:pPr>
      <w:r w:rsidRPr="008F33F4">
        <w:rPr>
          <w:rFonts w:ascii="Arial" w:eastAsia="Times New Roman" w:hAnsi="Arial" w:cs="Arial"/>
          <w:b/>
          <w:lang w:eastAsia="hr-HR"/>
        </w:rPr>
        <w:t>ZA 2023. GODINU</w:t>
      </w:r>
    </w:p>
    <w:bookmarkEnd w:id="0"/>
    <w:p w14:paraId="3B73189E" w14:textId="77777777" w:rsidR="008F33F4" w:rsidRPr="008F33F4" w:rsidRDefault="008F33F4" w:rsidP="008F33F4">
      <w:pPr>
        <w:widowControl w:val="0"/>
        <w:tabs>
          <w:tab w:val="right" w:pos="14735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eastAsia="Times New Roman" w:hAnsi="Arial" w:cs="Arial"/>
          <w:lang w:eastAsia="hr-HR"/>
        </w:rPr>
      </w:pPr>
      <w:r w:rsidRPr="008F33F4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  </w:t>
      </w:r>
    </w:p>
    <w:p w14:paraId="3DDD9BAC" w14:textId="4D7390A9" w:rsidR="008F33F4" w:rsidRDefault="008F33F4" w:rsidP="00D66EBD">
      <w:pPr>
        <w:widowControl w:val="0"/>
        <w:tabs>
          <w:tab w:val="left" w:pos="90"/>
          <w:tab w:val="left" w:pos="7629"/>
          <w:tab w:val="left" w:pos="9543"/>
          <w:tab w:val="left" w:pos="11173"/>
          <w:tab w:val="left" w:pos="12732"/>
          <w:tab w:val="left" w:pos="13653"/>
          <w:tab w:val="left" w:pos="142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65816F4C" w14:textId="31979086" w:rsidR="008F33F4" w:rsidRDefault="008F33F4" w:rsidP="00D66EBD">
      <w:pPr>
        <w:widowControl w:val="0"/>
        <w:tabs>
          <w:tab w:val="left" w:pos="90"/>
          <w:tab w:val="left" w:pos="7629"/>
          <w:tab w:val="left" w:pos="9543"/>
          <w:tab w:val="left" w:pos="11173"/>
          <w:tab w:val="left" w:pos="12732"/>
          <w:tab w:val="left" w:pos="13653"/>
          <w:tab w:val="left" w:pos="142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2652FD8B" w14:textId="77777777" w:rsidR="008F33F4" w:rsidRPr="008F33F4" w:rsidRDefault="008F33F4" w:rsidP="008F33F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8F33F4">
        <w:rPr>
          <w:rFonts w:ascii="Arial" w:eastAsia="Times New Roman" w:hAnsi="Arial" w:cs="Arial"/>
          <w:b/>
          <w:bCs/>
          <w:lang w:eastAsia="hr-HR"/>
        </w:rPr>
        <w:t xml:space="preserve">OBRAZLOŽENJE OPĆEG DIJELA </w:t>
      </w:r>
      <w:bookmarkStart w:id="1" w:name="_Hlk164434568"/>
      <w:r w:rsidRPr="008F33F4">
        <w:rPr>
          <w:rFonts w:ascii="Arial" w:eastAsia="Times New Roman" w:hAnsi="Arial" w:cs="Arial"/>
          <w:b/>
          <w:bCs/>
          <w:lang w:eastAsia="hr-HR"/>
        </w:rPr>
        <w:t>GODIŠNJEG IZVJEŠTAJA O IZVRŠENJU PRORAČUNA</w:t>
      </w:r>
      <w:bookmarkEnd w:id="1"/>
    </w:p>
    <w:p w14:paraId="58D573AB" w14:textId="77777777" w:rsidR="008F33F4" w:rsidRPr="008F33F4" w:rsidRDefault="008F33F4" w:rsidP="008F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C34D7A" w14:textId="77777777" w:rsidR="008F33F4" w:rsidRPr="008F33F4" w:rsidRDefault="008F33F4" w:rsidP="008F33F4">
      <w:pPr>
        <w:spacing w:after="0" w:line="240" w:lineRule="auto"/>
        <w:jc w:val="both"/>
        <w:rPr>
          <w:rFonts w:ascii="Arial" w:eastAsia="Times New Roman" w:hAnsi="Arial" w:cs="Arial"/>
        </w:rPr>
      </w:pPr>
      <w:r w:rsidRPr="008F33F4">
        <w:rPr>
          <w:rFonts w:ascii="Arial" w:eastAsia="Times New Roman" w:hAnsi="Arial" w:cs="Arial"/>
        </w:rPr>
        <w:t>Ostvareni prihodi Upravnog odjela za kulturu i baštinu u 2023. godini su veći od ostvarenih rashoda za 4.322.313,01 €, odnosno za 30%.</w:t>
      </w:r>
    </w:p>
    <w:p w14:paraId="527FF971" w14:textId="77777777" w:rsidR="008F33F4" w:rsidRPr="008F33F4" w:rsidRDefault="008F33F4" w:rsidP="008F33F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2913FC4" w14:textId="77777777" w:rsidR="008F33F4" w:rsidRPr="008F33F4" w:rsidRDefault="008F33F4" w:rsidP="008F33F4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8F33F4">
        <w:rPr>
          <w:rFonts w:ascii="Arial" w:eastAsia="Times New Roman" w:hAnsi="Arial" w:cs="Arial"/>
          <w:u w:val="single"/>
        </w:rPr>
        <w:t>Obrazloženje prihoda</w:t>
      </w:r>
    </w:p>
    <w:p w14:paraId="69480244" w14:textId="77777777" w:rsidR="008F33F4" w:rsidRPr="008F33F4" w:rsidRDefault="008F33F4" w:rsidP="008F33F4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14:paraId="0A8BD029" w14:textId="77777777" w:rsidR="008F33F4" w:rsidRPr="008F33F4" w:rsidRDefault="008F33F4" w:rsidP="008F33F4">
      <w:pPr>
        <w:spacing w:after="0" w:line="240" w:lineRule="auto"/>
        <w:jc w:val="both"/>
        <w:rPr>
          <w:rFonts w:ascii="Arial" w:eastAsia="Times New Roman" w:hAnsi="Arial" w:cs="Arial"/>
        </w:rPr>
      </w:pPr>
      <w:r w:rsidRPr="008F33F4">
        <w:rPr>
          <w:rFonts w:ascii="Arial" w:eastAsia="Times New Roman" w:hAnsi="Arial" w:cs="Arial"/>
        </w:rPr>
        <w:t xml:space="preserve">Najveći dio općih prihoda Upravnog odjela za kulturu i baštinu čine prihodi od imovine, a to su: prihodi od prodaje ulaznica na Dubrovačke zidine, prihodi od prodaje Dubrovnik Pass-a te prihodi od prodaje ulaznica u muzejske ustanove. Ovi prihodi ovise isključivo o turističkom prometu i najviše su porasli u odnosu na prethodnu godinu (indeks 133,44). </w:t>
      </w:r>
    </w:p>
    <w:p w14:paraId="30BD6620" w14:textId="77777777" w:rsidR="008F33F4" w:rsidRPr="008F33F4" w:rsidRDefault="008F33F4" w:rsidP="008F33F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D039A10" w14:textId="77777777" w:rsidR="008F33F4" w:rsidRPr="008F33F4" w:rsidRDefault="008F33F4" w:rsidP="008F33F4">
      <w:pPr>
        <w:spacing w:after="0" w:line="240" w:lineRule="auto"/>
        <w:jc w:val="both"/>
        <w:rPr>
          <w:rFonts w:ascii="Arial" w:eastAsia="Times New Roman" w:hAnsi="Arial" w:cs="Arial"/>
        </w:rPr>
      </w:pPr>
      <w:r w:rsidRPr="008F33F4">
        <w:rPr>
          <w:rFonts w:ascii="Arial" w:eastAsia="Times New Roman" w:hAnsi="Arial" w:cs="Arial"/>
        </w:rPr>
        <w:t xml:space="preserve">Osim navedenih općih prihoda, prihode poslovanja čine vlastiti i namjenski prihodi proračunskih korisnika, tj. 11 ustanova u kulturi kojima je osnivač Grad Dubrovnik. To su prihodi od prodaje proizvoda i usluga, primljene donacije, prihodi od imovine ustanova i dr. </w:t>
      </w:r>
    </w:p>
    <w:p w14:paraId="3E3A39BF" w14:textId="77777777" w:rsidR="008F33F4" w:rsidRPr="008F33F4" w:rsidRDefault="008F33F4" w:rsidP="008F33F4">
      <w:pPr>
        <w:spacing w:after="0" w:line="240" w:lineRule="auto"/>
        <w:jc w:val="both"/>
        <w:rPr>
          <w:rFonts w:ascii="Arial" w:eastAsia="Times New Roman" w:hAnsi="Arial" w:cs="Arial"/>
        </w:rPr>
      </w:pPr>
      <w:r w:rsidRPr="008F33F4">
        <w:rPr>
          <w:rFonts w:ascii="Arial" w:eastAsia="Times New Roman" w:hAnsi="Arial" w:cs="Arial"/>
        </w:rPr>
        <w:t xml:space="preserve">U odnosu na prethodnu godinu, najviše su povećani prihodi koje su ustanove ostvarile prodajom roba i pružanjem usluga, tj. obavljanjem poslova na tržištu, kao što je iznajmljivanje prostora, prodaja suvenira i dr., čime je ostvareno 102.113 € više nego prethodne godine (indeks 111,07).  </w:t>
      </w:r>
    </w:p>
    <w:p w14:paraId="5AC61772" w14:textId="77777777" w:rsidR="008F33F4" w:rsidRPr="008F33F4" w:rsidRDefault="008F33F4" w:rsidP="008F33F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C7E600E" w14:textId="77777777" w:rsidR="008F33F4" w:rsidRPr="008F33F4" w:rsidRDefault="008F33F4" w:rsidP="008F33F4">
      <w:pPr>
        <w:spacing w:after="0" w:line="240" w:lineRule="auto"/>
        <w:jc w:val="both"/>
        <w:rPr>
          <w:rFonts w:ascii="Arial" w:eastAsia="Times New Roman" w:hAnsi="Arial" w:cs="Arial"/>
        </w:rPr>
      </w:pPr>
      <w:r w:rsidRPr="008F33F4">
        <w:rPr>
          <w:rFonts w:ascii="Arial" w:eastAsia="Times New Roman" w:hAnsi="Arial" w:cs="Arial"/>
        </w:rPr>
        <w:t>Ukupni ostvareni prihodi Upravnog odjela za kulturu i baštinu veći su od ostvarenja prethodne godine za 26,86% .</w:t>
      </w:r>
    </w:p>
    <w:p w14:paraId="1737EBA7" w14:textId="77777777" w:rsidR="008F33F4" w:rsidRPr="008F33F4" w:rsidRDefault="008F33F4" w:rsidP="008F33F4">
      <w:pPr>
        <w:spacing w:after="0" w:line="240" w:lineRule="auto"/>
        <w:jc w:val="both"/>
        <w:rPr>
          <w:rFonts w:ascii="Arial" w:eastAsia="Times New Roman" w:hAnsi="Arial" w:cs="Arial"/>
          <w:color w:val="FF0000"/>
          <w:u w:val="single"/>
        </w:rPr>
      </w:pPr>
    </w:p>
    <w:p w14:paraId="5758352A" w14:textId="77777777" w:rsidR="008F33F4" w:rsidRPr="008F33F4" w:rsidRDefault="008F33F4" w:rsidP="008F33F4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8F33F4">
        <w:rPr>
          <w:rFonts w:ascii="Arial" w:eastAsia="Times New Roman" w:hAnsi="Arial" w:cs="Arial"/>
          <w:u w:val="single"/>
        </w:rPr>
        <w:t>Obrazloženje rashoda</w:t>
      </w:r>
    </w:p>
    <w:p w14:paraId="6DFC81BE" w14:textId="77777777" w:rsidR="008F33F4" w:rsidRPr="008F33F4" w:rsidRDefault="008F33F4" w:rsidP="008F33F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B0A4F09" w14:textId="77777777" w:rsidR="008F33F4" w:rsidRPr="008F33F4" w:rsidRDefault="008F33F4" w:rsidP="008F33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F33F4">
        <w:rPr>
          <w:rFonts w:ascii="Arial" w:eastAsia="Times New Roman" w:hAnsi="Arial" w:cs="Arial"/>
          <w:lang w:eastAsia="hr-HR"/>
        </w:rPr>
        <w:t xml:space="preserve">Ukupni rashodi Upravnog odjela za kulturu i baštinu sadrže rashode za programe i projekte Odjela i rashode za programe i projekte koje provode proračunski korisnici - ustanove u kulturi kojima je </w:t>
      </w:r>
      <w:r w:rsidRPr="008F33F4">
        <w:rPr>
          <w:rFonts w:ascii="Arial" w:eastAsia="Times New Roman" w:hAnsi="Arial" w:cs="Arial"/>
          <w:lang w:eastAsia="hr-HR"/>
        </w:rPr>
        <w:lastRenderedPageBreak/>
        <w:t xml:space="preserve">osnivač Grad Dubrovnik. Rashodi su se izvršavali prema usvojenom planu, ali u skladu s ostvarivanjem vlastitih i namjenskih prihoda ustanova u kulturi. </w:t>
      </w:r>
    </w:p>
    <w:p w14:paraId="2586CD3C" w14:textId="77777777" w:rsidR="008F33F4" w:rsidRPr="008F33F4" w:rsidRDefault="008F33F4" w:rsidP="008F33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3F7C3CC8" w14:textId="77777777" w:rsidR="008F33F4" w:rsidRPr="008F33F4" w:rsidRDefault="008F33F4" w:rsidP="008F33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F33F4">
        <w:rPr>
          <w:rFonts w:ascii="Arial" w:eastAsia="Times New Roman" w:hAnsi="Arial" w:cs="Arial"/>
          <w:lang w:eastAsia="hr-HR"/>
        </w:rPr>
        <w:t xml:space="preserve">Do kraja godine ostvareno je ukupno 95,24 % plana. Rashodi koji su se financirali iz općih i vlastitih prihoda proračuna, kao i iz namjenskih prihoda ustanova u kulturi, ostvareni su u visini preko 95% plana, samo su rashodi koji se financiraju iz vlastitih prihoda ustanova u kulturi ostvareni u visini 82,36% plana. </w:t>
      </w:r>
    </w:p>
    <w:p w14:paraId="1C349129" w14:textId="77777777" w:rsidR="008F33F4" w:rsidRPr="008F33F4" w:rsidRDefault="008F33F4" w:rsidP="008F33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27B196D5" w14:textId="77777777" w:rsidR="008F33F4" w:rsidRPr="008F33F4" w:rsidRDefault="008F33F4" w:rsidP="008F33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F33F4">
        <w:rPr>
          <w:rFonts w:ascii="Arial" w:eastAsia="Times New Roman" w:hAnsi="Arial" w:cs="Arial"/>
          <w:lang w:eastAsia="hr-HR"/>
        </w:rPr>
        <w:t>U odnosu na prethodnu godinu, ostvareni rashodi su veći za 16,75 %, tj. za 2.034.200,20 €.</w:t>
      </w:r>
    </w:p>
    <w:p w14:paraId="62F4210C" w14:textId="77777777" w:rsidR="008F33F4" w:rsidRPr="008F33F4" w:rsidRDefault="008F33F4" w:rsidP="008F33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F33F4">
        <w:rPr>
          <w:rFonts w:ascii="Arial" w:eastAsia="Times New Roman" w:hAnsi="Arial" w:cs="Arial"/>
          <w:lang w:eastAsia="hr-HR"/>
        </w:rPr>
        <w:t xml:space="preserve">Rashodi za zaposlene su veći za 880.656,68 € ili 14,95%, zbog povećanja osnovice za obračun plaća i povećanja dijela koeficijenata složenosti poslova primjenom novog Kolektivnog ugovore za zaposlene u ustanovama u kulturi. Materijalni rashodi su povećani za 953.352,95 €, indeks povećanja 119,80, najviše zbog povećanja ulaganja u investicijsko održavanje, zbog porasta cijena materijala, kao i rasta izdvajanja za naknade osobama izvan radnog odnosa, tj. vanjskim suradnicima. Povećanje rashoda za nabavu neproizvedene dugotrajne imovine na kontu ulaganja u tuđu imovinu radi prava korištenja, s indeksom 3.236,33, odnosi se na ulaganje u prostore Dubrovačkih knjižnica u kompleksu TUP-a. Rashodi za nabavu proizvedene dugotrajne imovine ustanova u kulturi (građevinski objekti, oprema i dr.) su za 119.539,84 €, tj. 13% manji nego 2023. godine. </w:t>
      </w:r>
    </w:p>
    <w:p w14:paraId="4AA4C7FD" w14:textId="77777777" w:rsidR="008F33F4" w:rsidRPr="008F33F4" w:rsidRDefault="008F33F4" w:rsidP="008F33F4">
      <w:pPr>
        <w:spacing w:after="0" w:line="240" w:lineRule="auto"/>
        <w:rPr>
          <w:rFonts w:ascii="Arial" w:eastAsia="Times New Roman" w:hAnsi="Arial" w:cs="Arial"/>
          <w:color w:val="FF0000"/>
          <w:lang w:eastAsia="hr-HR"/>
        </w:rPr>
      </w:pPr>
    </w:p>
    <w:p w14:paraId="1E903D52" w14:textId="1E8D480F" w:rsidR="008F33F4" w:rsidRDefault="008F33F4" w:rsidP="00D66EBD">
      <w:pPr>
        <w:widowControl w:val="0"/>
        <w:tabs>
          <w:tab w:val="left" w:pos="90"/>
          <w:tab w:val="left" w:pos="7629"/>
          <w:tab w:val="left" w:pos="9543"/>
          <w:tab w:val="left" w:pos="11173"/>
          <w:tab w:val="left" w:pos="12732"/>
          <w:tab w:val="left" w:pos="13653"/>
          <w:tab w:val="left" w:pos="142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2D12360D" w14:textId="77777777" w:rsidR="008F33F4" w:rsidRDefault="008F33F4" w:rsidP="00D66EBD">
      <w:pPr>
        <w:widowControl w:val="0"/>
        <w:tabs>
          <w:tab w:val="left" w:pos="90"/>
          <w:tab w:val="left" w:pos="7629"/>
          <w:tab w:val="left" w:pos="9543"/>
          <w:tab w:val="left" w:pos="11173"/>
          <w:tab w:val="left" w:pos="12732"/>
          <w:tab w:val="left" w:pos="13653"/>
          <w:tab w:val="left" w:pos="142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6ED606D4" w14:textId="48D8BD29" w:rsidR="0096678B" w:rsidRDefault="0096678B" w:rsidP="00D66EBD">
      <w:pPr>
        <w:widowControl w:val="0"/>
        <w:tabs>
          <w:tab w:val="left" w:pos="90"/>
          <w:tab w:val="left" w:pos="7629"/>
          <w:tab w:val="left" w:pos="9543"/>
          <w:tab w:val="left" w:pos="11173"/>
          <w:tab w:val="left" w:pos="12732"/>
          <w:tab w:val="left" w:pos="13653"/>
          <w:tab w:val="left" w:pos="142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96678B">
        <w:rPr>
          <w:rFonts w:ascii="Arial" w:eastAsia="Times New Roman" w:hAnsi="Arial" w:cs="Arial"/>
          <w:b/>
          <w:bCs/>
          <w:lang w:eastAsia="hr-HR"/>
        </w:rPr>
        <w:t xml:space="preserve">OBRAZLOŽENJE POSEBNOG DIJELA </w:t>
      </w:r>
      <w:r w:rsidR="00D66EBD" w:rsidRPr="00D035F3">
        <w:rPr>
          <w:rFonts w:ascii="Arial" w:hAnsi="Arial" w:cs="Arial"/>
          <w:b/>
          <w:bCs/>
        </w:rPr>
        <w:t>GODIŠNJEG IZVJEŠTAJA O IZVRŠENJU PRORAČUNA</w:t>
      </w:r>
    </w:p>
    <w:p w14:paraId="5F497065" w14:textId="3315988D" w:rsidR="0096678B" w:rsidRDefault="0096678B" w:rsidP="0096678B">
      <w:pPr>
        <w:widowControl w:val="0"/>
        <w:tabs>
          <w:tab w:val="left" w:pos="90"/>
          <w:tab w:val="left" w:pos="7629"/>
          <w:tab w:val="left" w:pos="9543"/>
          <w:tab w:val="left" w:pos="11173"/>
          <w:tab w:val="left" w:pos="12732"/>
          <w:tab w:val="left" w:pos="13653"/>
          <w:tab w:val="left" w:pos="1426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14:paraId="389E9A71" w14:textId="250809D0" w:rsidR="0096678B" w:rsidRDefault="0096678B" w:rsidP="008F33F4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96678B">
        <w:rPr>
          <w:rFonts w:ascii="Arial" w:eastAsia="Times New Roman" w:hAnsi="Arial" w:cs="Arial"/>
          <w:bCs/>
          <w:lang w:eastAsia="hr-HR"/>
        </w:rPr>
        <w:t>Proračun Upravnog odjela za kulturu i baštinu podijeljen je u dvije proračunske glave: Glava 9-1 Kultura i Glava 9-2 Ustanove u kulturi.</w:t>
      </w:r>
      <w:r w:rsidR="008F33F4">
        <w:rPr>
          <w:rFonts w:ascii="Arial" w:eastAsia="Times New Roman" w:hAnsi="Arial" w:cs="Arial"/>
          <w:bCs/>
          <w:lang w:eastAsia="hr-HR"/>
        </w:rPr>
        <w:t xml:space="preserve"> </w:t>
      </w:r>
      <w:r w:rsidRPr="0096678B">
        <w:rPr>
          <w:rFonts w:ascii="Arial" w:eastAsia="Times New Roman" w:hAnsi="Arial" w:cs="Arial"/>
          <w:bCs/>
          <w:lang w:eastAsia="hr-HR"/>
        </w:rPr>
        <w:t>Glava 9-1 Kultura sadrži rashode za kulturu koji se izvršavaju i plaćaju izravno na teret računa Grada Dubrovnika, dok Glava 9-2 Ustanove u kulturi, sadrži rashode samih ustanova.</w:t>
      </w:r>
    </w:p>
    <w:p w14:paraId="2D4FE4B3" w14:textId="6D05819D" w:rsidR="0096678B" w:rsidRDefault="0096678B" w:rsidP="0096678B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54735CC8" w14:textId="76D771EB" w:rsidR="0096678B" w:rsidRPr="008F33F4" w:rsidRDefault="0096678B" w:rsidP="0096678B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8F33F4">
        <w:rPr>
          <w:rFonts w:ascii="Arial" w:eastAsia="Times New Roman" w:hAnsi="Arial" w:cs="Arial"/>
          <w:b/>
          <w:lang w:eastAsia="hr-HR"/>
        </w:rPr>
        <w:t>Glava 9-1 Kultura</w:t>
      </w:r>
    </w:p>
    <w:p w14:paraId="68BB48E8" w14:textId="77777777" w:rsidR="0096678B" w:rsidRPr="0096678B" w:rsidRDefault="0096678B" w:rsidP="0096678B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73E8EDD4" w14:textId="52BB41ED" w:rsidR="0096678B" w:rsidRDefault="0096678B" w:rsidP="0096678B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96678B">
        <w:rPr>
          <w:rFonts w:ascii="Arial" w:eastAsia="Times New Roman" w:hAnsi="Arial" w:cs="Arial"/>
          <w:bCs/>
          <w:lang w:eastAsia="hr-HR"/>
        </w:rPr>
        <w:t>Rashodi su grupirani u dva proračunska programa: Projekti odjela za kulturu i Program javnih potreba u kulturi.</w:t>
      </w:r>
    </w:p>
    <w:p w14:paraId="080C5DAD" w14:textId="77777777" w:rsidR="0096678B" w:rsidRPr="0096678B" w:rsidRDefault="0096678B" w:rsidP="0096678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D7268B9" w14:textId="77777777" w:rsidR="0096678B" w:rsidRPr="0096678B" w:rsidRDefault="0096678B" w:rsidP="0096678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6678B">
        <w:rPr>
          <w:rFonts w:ascii="Arial" w:eastAsia="Times New Roman" w:hAnsi="Arial" w:cs="Arial"/>
          <w:u w:val="single"/>
          <w:lang w:eastAsia="hr-HR"/>
        </w:rPr>
        <w:t>18084001  Opći rashodi odjela za kulturu</w:t>
      </w:r>
      <w:r w:rsidRPr="0096678B">
        <w:rPr>
          <w:rFonts w:ascii="Arial" w:eastAsia="Times New Roman" w:hAnsi="Arial" w:cs="Arial"/>
          <w:lang w:eastAsia="hr-HR"/>
        </w:rPr>
        <w:t>. Osim redovitih naknada članovima Kulturnih vijeća Grada Dubrovnika, ovim projektom su u 2023. godini planirani i u potpunosti realizirani troškovi uvođenja i održavanja novog informatičkog sustava za prodaju muzejskih ulaznica, tiska novih ulaznica te bankarskih provizija za kartičnu naplatu. Zbog ove investicije i troškova povezanih s nadolazećom Godinom svjetske baštine Unesco u Dubrovniku, ukupno ostvareni rashodi na ovom projektu veći su nego 2022. godine za 29.014,25 € odnosno za 162,58%.</w:t>
      </w:r>
    </w:p>
    <w:p w14:paraId="092867DD" w14:textId="77777777" w:rsidR="0096678B" w:rsidRPr="0096678B" w:rsidRDefault="0096678B" w:rsidP="0096678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E2536EA" w14:textId="77777777" w:rsidR="0096678B" w:rsidRPr="0096678B" w:rsidRDefault="0096678B" w:rsidP="0096678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6678B">
        <w:rPr>
          <w:rFonts w:ascii="Arial" w:eastAsia="Times New Roman" w:hAnsi="Arial" w:cs="Arial"/>
          <w:u w:val="single"/>
          <w:lang w:eastAsia="hr-HR"/>
        </w:rPr>
        <w:t>18084004 Dubrovačka kartica.</w:t>
      </w:r>
      <w:r w:rsidRPr="0096678B">
        <w:rPr>
          <w:rFonts w:ascii="Arial" w:eastAsia="Times New Roman" w:hAnsi="Arial" w:cs="Arial"/>
          <w:lang w:eastAsia="hr-HR"/>
        </w:rPr>
        <w:t xml:space="preserve"> Rashodi ovog projekta ostvareni su u visini 91,66% od plana, a 7,22% više nego 2022. godine. Najveći dio rashoda se odnosi na naknade koje Grad isplaćuje prodavateljima Dubrovnik Pass-a, a koje su uvijek razmjerne ostvarenim prihodima od prodaje. Međutim, uvođenjem web prodaje i ugovorenim smanjenjem postotka naknade prodavateljima, na ovoj poziciji su u 2023. godini postignute značajne uštede. Stoga je, unatoč ostvarenom povećanju prihoda, rashod za naknade smanjen za više od 35% u odnosu na 2022. godinu (indeks 64,67). Ukupno je za naknade prodavateljima i prateće troškove platnog prometa utrošeno 354.612,51 €. Za nabavku uređaja za očitavanje Dubrovnik Pass-a, utrošeno je planiranih 11.647,89 €. </w:t>
      </w:r>
    </w:p>
    <w:p w14:paraId="24B8A09A" w14:textId="77777777" w:rsidR="0096678B" w:rsidRPr="0096678B" w:rsidRDefault="0096678B" w:rsidP="0096678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9F5F582" w14:textId="77777777" w:rsidR="0096678B" w:rsidRPr="0096678B" w:rsidRDefault="0096678B" w:rsidP="0096678B">
      <w:pPr>
        <w:spacing w:after="0" w:line="240" w:lineRule="auto"/>
        <w:jc w:val="both"/>
        <w:rPr>
          <w:rFonts w:ascii="Arial" w:eastAsia="Calibri" w:hAnsi="Arial" w:cs="Arial"/>
        </w:rPr>
      </w:pPr>
      <w:r w:rsidRPr="0096678B">
        <w:rPr>
          <w:rFonts w:ascii="Arial" w:eastAsia="Calibri" w:hAnsi="Arial" w:cs="Arial"/>
          <w:u w:val="single"/>
        </w:rPr>
        <w:t>18084016 Potpora Dubrovačkoj baštini.</w:t>
      </w:r>
      <w:r w:rsidRPr="0096678B">
        <w:rPr>
          <w:rFonts w:ascii="Arial" w:eastAsia="Calibri" w:hAnsi="Arial" w:cs="Arial"/>
        </w:rPr>
        <w:t xml:space="preserve"> Ovim projektom se planira subvencija društvu Dubrovačka baština d.o.o. koja odlukom Gradskog vijeća upravlja kompleksom Lazareti, ljetnikovcem Kaboga, </w:t>
      </w:r>
      <w:r w:rsidRPr="0096678B">
        <w:rPr>
          <w:rFonts w:ascii="Arial" w:eastAsia="Times New Roman" w:hAnsi="Arial" w:cs="Arial"/>
          <w:bCs/>
          <w:lang w:eastAsia="hr-HR"/>
        </w:rPr>
        <w:t>parkom Orsula te Dormitorijem u novoj zgradi Državnog arhiva. Isplaćena potpora je</w:t>
      </w:r>
      <w:r w:rsidRPr="0096678B">
        <w:rPr>
          <w:rFonts w:ascii="Arial" w:eastAsia="Calibri" w:hAnsi="Arial" w:cs="Arial"/>
        </w:rPr>
        <w:t xml:space="preserve"> manja nego prethodne godine za 58.169,30 €, jer je povećano financiranje iz vlastitih prihoda društva. Potpora </w:t>
      </w:r>
      <w:r w:rsidRPr="0096678B">
        <w:rPr>
          <w:rFonts w:ascii="Arial" w:eastAsia="Calibri" w:hAnsi="Arial" w:cs="Arial"/>
        </w:rPr>
        <w:lastRenderedPageBreak/>
        <w:t xml:space="preserve">je isplaćivana prema utvrđenom planu za pokriće plaća i redovnih troškova društva, a utrošena sredstva su redovito mjesečno pravdana Upravnom odjelu za kulturu i baštinu. </w:t>
      </w:r>
    </w:p>
    <w:p w14:paraId="4BD85398" w14:textId="51E6BBD2" w:rsidR="0096678B" w:rsidRDefault="0096678B" w:rsidP="0096678B">
      <w:pPr>
        <w:spacing w:before="100" w:beforeAutospacing="1" w:after="120" w:line="240" w:lineRule="auto"/>
        <w:ind w:right="74"/>
        <w:jc w:val="both"/>
        <w:rPr>
          <w:rFonts w:ascii="Arial" w:eastAsia="Arial Unicode MS" w:hAnsi="Arial" w:cs="Arial"/>
          <w:lang w:eastAsia="x-none"/>
        </w:rPr>
      </w:pPr>
      <w:r w:rsidRPr="0096678B">
        <w:rPr>
          <w:rFonts w:ascii="Arial" w:eastAsia="Arial Unicode MS" w:hAnsi="Arial" w:cs="Arial"/>
          <w:u w:val="single"/>
          <w:lang w:eastAsia="x-none"/>
        </w:rPr>
        <w:t>18111110 Program javnih potreba u kulturi.</w:t>
      </w:r>
      <w:r w:rsidRPr="0096678B">
        <w:rPr>
          <w:rFonts w:ascii="Arial" w:eastAsia="Arial Unicode MS" w:hAnsi="Arial" w:cs="Arial"/>
          <w:lang w:eastAsia="x-none"/>
        </w:rPr>
        <w:t xml:space="preserve"> Ovaj program sadrži donacije za kulturne programe koji su uvršteni u Program javnih potreba u kulturi Grada Dubrovnika za 2023. godinu kojega je usvojilo Gradsko vijeće nakon provedenog javnog poziva. Potpore su se isplaćivale na zahtjev korisnika i u skladu s dinamikom realizacije sufinanciranih programa, a sve temeljem potpisanih ugovora o korištenju potpore. Realizacija rashoda je 96,94% od plana, ali 74,03% više nego što je isplaćeno 2022.godine. </w:t>
      </w:r>
    </w:p>
    <w:p w14:paraId="3ACF2E79" w14:textId="77777777" w:rsidR="008F33F4" w:rsidRDefault="008F33F4" w:rsidP="0096678B">
      <w:pPr>
        <w:spacing w:after="0" w:line="240" w:lineRule="auto"/>
        <w:rPr>
          <w:rFonts w:ascii="Arial" w:eastAsia="Times New Roman" w:hAnsi="Arial" w:cs="Arial"/>
          <w:bCs/>
          <w:lang w:eastAsia="hr-HR"/>
        </w:rPr>
      </w:pPr>
    </w:p>
    <w:p w14:paraId="18948D66" w14:textId="39369C5E" w:rsidR="0096678B" w:rsidRPr="0096678B" w:rsidRDefault="0096678B" w:rsidP="008F33F4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8F33F4">
        <w:rPr>
          <w:rFonts w:ascii="Arial" w:eastAsia="Times New Roman" w:hAnsi="Arial" w:cs="Arial"/>
          <w:b/>
          <w:lang w:eastAsia="hr-HR"/>
        </w:rPr>
        <w:t>Glava 9-2 Ustanove u kulturi</w:t>
      </w:r>
    </w:p>
    <w:p w14:paraId="160144E5" w14:textId="77777777" w:rsidR="0096678B" w:rsidRPr="0096678B" w:rsidRDefault="0096678B" w:rsidP="0096678B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5B48FDDA" w14:textId="093E8543" w:rsidR="0096678B" w:rsidRPr="0096678B" w:rsidRDefault="0096678B" w:rsidP="0096678B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96678B">
        <w:rPr>
          <w:rFonts w:ascii="Arial" w:eastAsia="Times New Roman" w:hAnsi="Arial" w:cs="Arial"/>
          <w:bCs/>
          <w:lang w:eastAsia="hr-HR"/>
        </w:rPr>
        <w:t xml:space="preserve">Glava 9-2 Ustanove u kulturi sadrži rashode 11 ustanova u kulturi kojima je osnivač Grad Dubrovnik. Ukupan plan </w:t>
      </w:r>
      <w:r>
        <w:rPr>
          <w:rFonts w:ascii="Arial" w:eastAsia="Times New Roman" w:hAnsi="Arial" w:cs="Arial"/>
          <w:bCs/>
          <w:lang w:eastAsia="hr-HR"/>
        </w:rPr>
        <w:t xml:space="preserve">rashoda svih 11 ustanova u kulturi </w:t>
      </w:r>
      <w:r w:rsidRPr="0096678B">
        <w:rPr>
          <w:rFonts w:ascii="Arial" w:eastAsia="Times New Roman" w:hAnsi="Arial" w:cs="Arial"/>
          <w:bCs/>
          <w:lang w:eastAsia="hr-HR"/>
        </w:rPr>
        <w:t xml:space="preserve">u 2023. god. </w:t>
      </w:r>
      <w:r>
        <w:rPr>
          <w:rFonts w:ascii="Arial" w:eastAsia="Times New Roman" w:hAnsi="Arial" w:cs="Arial"/>
          <w:bCs/>
          <w:lang w:eastAsia="hr-HR"/>
        </w:rPr>
        <w:t xml:space="preserve">je </w:t>
      </w:r>
      <w:r w:rsidRPr="0096678B">
        <w:rPr>
          <w:rFonts w:ascii="Arial" w:eastAsia="Times New Roman" w:hAnsi="Arial" w:cs="Arial"/>
          <w:bCs/>
          <w:lang w:eastAsia="hr-HR"/>
        </w:rPr>
        <w:t>iznosio 13.940.319,00 €, a realizirano je 13.275.517,95 € kn ili 95,23%</w:t>
      </w:r>
      <w:r>
        <w:rPr>
          <w:rFonts w:ascii="Arial" w:eastAsia="Times New Roman" w:hAnsi="Arial" w:cs="Arial"/>
          <w:bCs/>
          <w:lang w:eastAsia="hr-HR"/>
        </w:rPr>
        <w:t xml:space="preserve"> od plana</w:t>
      </w:r>
      <w:r w:rsidRPr="0096678B">
        <w:rPr>
          <w:rFonts w:ascii="Arial" w:eastAsia="Times New Roman" w:hAnsi="Arial" w:cs="Arial"/>
          <w:bCs/>
          <w:lang w:eastAsia="hr-HR"/>
        </w:rPr>
        <w:t xml:space="preserve">. </w:t>
      </w:r>
    </w:p>
    <w:p w14:paraId="49BCB991" w14:textId="1A3F7588" w:rsidR="0096678B" w:rsidRPr="0096678B" w:rsidRDefault="0096678B" w:rsidP="0096678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939C0D3" w14:textId="77777777" w:rsidR="0096678B" w:rsidRPr="0096678B" w:rsidRDefault="0096678B" w:rsidP="0096678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6678B">
        <w:rPr>
          <w:rFonts w:ascii="Arial" w:eastAsia="Times New Roman" w:hAnsi="Arial" w:cs="Arial"/>
          <w:lang w:eastAsia="hr-HR"/>
        </w:rPr>
        <w:t>Pregled ukupnih rashoda po ustanovama:</w:t>
      </w:r>
    </w:p>
    <w:p w14:paraId="17A73160" w14:textId="77777777" w:rsidR="0096678B" w:rsidRPr="0096678B" w:rsidRDefault="0096678B" w:rsidP="0096678B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hr-HR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588"/>
        <w:gridCol w:w="1389"/>
        <w:gridCol w:w="1559"/>
        <w:gridCol w:w="1446"/>
        <w:gridCol w:w="1247"/>
      </w:tblGrid>
      <w:tr w:rsidR="0096678B" w:rsidRPr="0096678B" w14:paraId="39A48A3C" w14:textId="77777777" w:rsidTr="00D07CB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4BEC68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B91643" w14:textId="77777777" w:rsidR="0096678B" w:rsidRPr="0096678B" w:rsidRDefault="0096678B" w:rsidP="00966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14:paraId="4C98094A" w14:textId="77777777" w:rsidR="0096678B" w:rsidRPr="0096678B" w:rsidRDefault="0096678B" w:rsidP="00966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Ustanova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A94CF2" w14:textId="3793CF02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UKUPNI RASHODI USTANOVA U KULTURI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2023.</w:t>
            </w:r>
          </w:p>
          <w:p w14:paraId="1CF9E3CA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678B" w:rsidRPr="0096678B" w14:paraId="2ABB636B" w14:textId="77777777" w:rsidTr="0096678B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EF11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661F" w14:textId="77777777" w:rsidR="0096678B" w:rsidRPr="0096678B" w:rsidRDefault="0096678B" w:rsidP="00966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E67169" w14:textId="77777777" w:rsid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val="en-US" w:eastAsia="hr-HR"/>
              </w:rPr>
              <w:t>Ostvarenje</w:t>
            </w:r>
          </w:p>
          <w:p w14:paraId="79099258" w14:textId="739EBBAF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val="en-US" w:eastAsia="hr-HR"/>
              </w:rPr>
              <w:t>2022.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052191" w14:textId="2B932A47" w:rsid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val="en-US" w:eastAsia="hr-HR"/>
              </w:rPr>
              <w:t>Plan</w:t>
            </w:r>
          </w:p>
          <w:p w14:paraId="7F402710" w14:textId="47C9A974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val="en-US" w:eastAsia="hr-HR"/>
              </w:rPr>
              <w:t>2023.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70E219" w14:textId="1E76A1CE" w:rsid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Ostvarenje</w:t>
            </w:r>
          </w:p>
          <w:p w14:paraId="5B277CA2" w14:textId="482A2D6F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2023.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E6FD61" w14:textId="77777777" w:rsid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Postotak ostvarenja plana</w:t>
            </w:r>
          </w:p>
          <w:p w14:paraId="14E53B61" w14:textId="0237629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2023.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D2C475" w14:textId="77777777" w:rsid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Indeks </w:t>
            </w:r>
          </w:p>
          <w:p w14:paraId="3923BAA0" w14:textId="3E8B0886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2023./ 2022.</w:t>
            </w:r>
          </w:p>
        </w:tc>
      </w:tr>
      <w:tr w:rsidR="0096678B" w:rsidRPr="0096678B" w14:paraId="5A7DE1EA" w14:textId="77777777" w:rsidTr="0096678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CACC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E685" w14:textId="77777777" w:rsidR="0096678B" w:rsidRPr="0096678B" w:rsidRDefault="0096678B" w:rsidP="00966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Prirodoslovni muzej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8A9B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165.377,76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33BF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259D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197.926,72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E236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98,96%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F3DA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119,68</w:t>
            </w:r>
          </w:p>
        </w:tc>
      </w:tr>
      <w:tr w:rsidR="0096678B" w:rsidRPr="0096678B" w14:paraId="2E65FBCE" w14:textId="77777777" w:rsidTr="0096678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ACA5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F939" w14:textId="77777777" w:rsidR="0096678B" w:rsidRPr="0096678B" w:rsidRDefault="0096678B" w:rsidP="00966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Dubrovačke knjižnice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0442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1.177.227,28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17E5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1.663.507,00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5D59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1.575.243,90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D8CC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94,69%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1687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133,81</w:t>
            </w:r>
          </w:p>
        </w:tc>
      </w:tr>
      <w:tr w:rsidR="0096678B" w:rsidRPr="0096678B" w14:paraId="5AF8DAD3" w14:textId="77777777" w:rsidTr="0096678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E19C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D3FE" w14:textId="77777777" w:rsidR="0096678B" w:rsidRPr="0096678B" w:rsidRDefault="0096678B" w:rsidP="00966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Dubrovačke ljetne igre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AB90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2.325.647,96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898F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3.291.253,00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E90C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3.045.326,16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50BD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92,53%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6BA0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130,94</w:t>
            </w:r>
          </w:p>
        </w:tc>
      </w:tr>
      <w:tr w:rsidR="0096678B" w:rsidRPr="0096678B" w14:paraId="086FF336" w14:textId="77777777" w:rsidTr="0096678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BAAE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5982" w14:textId="77777777" w:rsidR="0096678B" w:rsidRPr="0096678B" w:rsidRDefault="0096678B" w:rsidP="00966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Dubrovački muzeji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C830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1.745.822,60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ABDC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2.230.930,00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E945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2.073.007,94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C771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92,92%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2FEB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118,74</w:t>
            </w:r>
          </w:p>
        </w:tc>
      </w:tr>
      <w:tr w:rsidR="0096678B" w:rsidRPr="0096678B" w14:paraId="3E920A9B" w14:textId="77777777" w:rsidTr="0096678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11DE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54C8" w14:textId="77777777" w:rsidR="0096678B" w:rsidRPr="0096678B" w:rsidRDefault="0096678B" w:rsidP="00966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Dubrovački simfonijski orkestar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3C0D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1.416.765,13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6575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1.713.383,00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362F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1.649.471,43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8C82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96,27%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0C21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116,42</w:t>
            </w:r>
          </w:p>
        </w:tc>
      </w:tr>
      <w:tr w:rsidR="0096678B" w:rsidRPr="0096678B" w14:paraId="040AEBCE" w14:textId="77777777" w:rsidTr="0096678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B421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04F8" w14:textId="77777777" w:rsidR="0096678B" w:rsidRPr="0096678B" w:rsidRDefault="0096678B" w:rsidP="00966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Kazalište Marina Držića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73A9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1.521.521.41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04DE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1.913.472,00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96D5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1.919.899,74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4F95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100,34%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D7AE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126,18</w:t>
            </w:r>
          </w:p>
        </w:tc>
      </w:tr>
      <w:tr w:rsidR="0096678B" w:rsidRPr="0096678B" w14:paraId="4D150339" w14:textId="77777777" w:rsidTr="0096678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FD27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874E" w14:textId="77777777" w:rsidR="0096678B" w:rsidRPr="0096678B" w:rsidRDefault="0096678B" w:rsidP="00966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Kinematografi Dubrovnik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6F69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516.224,58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F233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654.535,00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6D76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619.051,92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2707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94,58%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053F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119,92</w:t>
            </w:r>
          </w:p>
        </w:tc>
      </w:tr>
      <w:tr w:rsidR="0096678B" w:rsidRPr="0096678B" w14:paraId="42B69C83" w14:textId="77777777" w:rsidTr="0096678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8A88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61AA" w14:textId="77777777" w:rsidR="0096678B" w:rsidRPr="0096678B" w:rsidRDefault="0096678B" w:rsidP="00966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Folklorni ansambl Linđo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A3EE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559.816,89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ADE3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728.168,00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C1CB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716.418,10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6AE7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98,39%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F7CE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127,97</w:t>
            </w:r>
          </w:p>
        </w:tc>
      </w:tr>
      <w:tr w:rsidR="0096678B" w:rsidRPr="0096678B" w14:paraId="6D1A39ED" w14:textId="77777777" w:rsidTr="0096678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1F09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871E" w14:textId="77777777" w:rsidR="0096678B" w:rsidRPr="0096678B" w:rsidRDefault="0096678B" w:rsidP="00966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 galerija Dubrovnik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64A3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660.082,83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99C8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1.072.330,00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5BF5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1.017.349,51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98B9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94,87%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DF6E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154,12</w:t>
            </w:r>
          </w:p>
        </w:tc>
      </w:tr>
      <w:tr w:rsidR="0096678B" w:rsidRPr="0096678B" w14:paraId="397640F4" w14:textId="77777777" w:rsidTr="0096678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376E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3407" w14:textId="77777777" w:rsidR="0096678B" w:rsidRPr="0096678B" w:rsidRDefault="0096678B" w:rsidP="00966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Dom Marina Držića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CBCF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220.839,02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80D1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281.739,00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A9BE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279.731,66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B35E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99,29%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F2B7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126,67</w:t>
            </w:r>
          </w:p>
        </w:tc>
      </w:tr>
      <w:tr w:rsidR="0096678B" w:rsidRPr="0096678B" w14:paraId="76E62367" w14:textId="77777777" w:rsidTr="0096678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AED4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BADA" w14:textId="77777777" w:rsidR="0096678B" w:rsidRPr="0096678B" w:rsidRDefault="0096678B" w:rsidP="00966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Muzej Domovinskog rata Dubrovnik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341B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144.115,82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D3D7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190.999,00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A563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182.090,87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AF57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95,34%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776B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126,35</w:t>
            </w:r>
          </w:p>
        </w:tc>
      </w:tr>
      <w:tr w:rsidR="0096678B" w:rsidRPr="0096678B" w14:paraId="6A51008E" w14:textId="77777777" w:rsidTr="0096678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16F5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AE9E" w14:textId="77777777" w:rsidR="0096678B" w:rsidRPr="0096678B" w:rsidRDefault="0096678B" w:rsidP="00966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14:paraId="6F918F61" w14:textId="77777777" w:rsidR="0096678B" w:rsidRPr="0096678B" w:rsidRDefault="0096678B" w:rsidP="00966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Ukupno</w:t>
            </w:r>
          </w:p>
          <w:p w14:paraId="3E366DFB" w14:textId="77777777" w:rsidR="0096678B" w:rsidRPr="0096678B" w:rsidRDefault="0096678B" w:rsidP="00966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05D5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14:paraId="52BA9970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10.453.441,28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4E74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14:paraId="3CD7A024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13.940.319,00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636A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14:paraId="7D1DA748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13.275.517,95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63D3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14:paraId="31AD7A6F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95,23%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B3A3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</w:p>
          <w:p w14:paraId="6B7E60B5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67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127,00</w:t>
            </w:r>
          </w:p>
        </w:tc>
      </w:tr>
    </w:tbl>
    <w:p w14:paraId="0DE8A2B4" w14:textId="77777777" w:rsidR="0096678B" w:rsidRPr="0096678B" w:rsidRDefault="0096678B" w:rsidP="0096678B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hr-HR"/>
        </w:rPr>
      </w:pPr>
    </w:p>
    <w:p w14:paraId="30B6842C" w14:textId="77777777" w:rsidR="0096678B" w:rsidRPr="0096678B" w:rsidRDefault="0096678B" w:rsidP="0096678B">
      <w:pPr>
        <w:spacing w:after="0" w:line="240" w:lineRule="auto"/>
        <w:rPr>
          <w:rFonts w:ascii="Arial" w:eastAsia="Times New Roman" w:hAnsi="Arial" w:cs="Arial"/>
          <w:bCs/>
          <w:color w:val="FF0000"/>
          <w:lang w:eastAsia="hr-HR"/>
        </w:rPr>
      </w:pPr>
    </w:p>
    <w:p w14:paraId="64F948F9" w14:textId="3985C0FA" w:rsidR="0096678B" w:rsidRPr="0096678B" w:rsidRDefault="0096678B" w:rsidP="0096678B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Ukupni</w:t>
      </w:r>
      <w:r w:rsidRPr="0096678B">
        <w:rPr>
          <w:rFonts w:ascii="Arial" w:eastAsia="Times New Roman" w:hAnsi="Arial" w:cs="Arial"/>
          <w:bCs/>
          <w:lang w:eastAsia="hr-HR"/>
        </w:rPr>
        <w:t xml:space="preserve"> rashodi su </w:t>
      </w:r>
      <w:r>
        <w:rPr>
          <w:rFonts w:ascii="Arial" w:eastAsia="Times New Roman" w:hAnsi="Arial" w:cs="Arial"/>
          <w:bCs/>
          <w:lang w:eastAsia="hr-HR"/>
        </w:rPr>
        <w:t xml:space="preserve">po programskoj klasifikaciji </w:t>
      </w:r>
      <w:r w:rsidRPr="0096678B">
        <w:rPr>
          <w:rFonts w:ascii="Arial" w:eastAsia="Times New Roman" w:hAnsi="Arial" w:cs="Arial"/>
          <w:bCs/>
          <w:lang w:eastAsia="hr-HR"/>
        </w:rPr>
        <w:t xml:space="preserve">razvrstani u dva proračunska programa: Redovna djelatnost ustanova i Programska djelatnost ustanova. </w:t>
      </w:r>
    </w:p>
    <w:p w14:paraId="4A71731D" w14:textId="77777777" w:rsidR="0096678B" w:rsidRPr="0096678B" w:rsidRDefault="0096678B" w:rsidP="0096678B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hr-HR"/>
        </w:rPr>
      </w:pPr>
    </w:p>
    <w:tbl>
      <w:tblPr>
        <w:tblW w:w="499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0"/>
        <w:gridCol w:w="1526"/>
        <w:gridCol w:w="1526"/>
        <w:gridCol w:w="1067"/>
      </w:tblGrid>
      <w:tr w:rsidR="0096678B" w:rsidRPr="0096678B" w14:paraId="0999EF48" w14:textId="77777777" w:rsidTr="008F33F4">
        <w:tc>
          <w:tcPr>
            <w:tcW w:w="285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7D5A06A2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6678B">
              <w:rPr>
                <w:rFonts w:ascii="Arial" w:eastAsia="Times New Roman" w:hAnsi="Arial" w:cs="Arial"/>
                <w:lang w:eastAsia="hr-HR"/>
              </w:rPr>
              <w:t>Glava 9-2 USTANOVE U KULTURI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BD72A9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6678B">
              <w:rPr>
                <w:rFonts w:ascii="Arial" w:eastAsia="Times New Roman" w:hAnsi="Arial" w:cs="Arial"/>
                <w:lang w:eastAsia="hr-HR"/>
              </w:rPr>
              <w:t>PLAN RASHODA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E46FF8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6678B">
              <w:rPr>
                <w:rFonts w:ascii="Arial" w:eastAsia="Times New Roman" w:hAnsi="Arial" w:cs="Arial"/>
                <w:lang w:eastAsia="hr-HR"/>
              </w:rPr>
              <w:t>OSTVARENJE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A86E3C" w14:textId="77777777" w:rsidR="0096678B" w:rsidRPr="0096678B" w:rsidRDefault="0096678B" w:rsidP="009667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6678B">
              <w:rPr>
                <w:rFonts w:ascii="Arial" w:eastAsia="Times New Roman" w:hAnsi="Arial" w:cs="Arial"/>
                <w:lang w:eastAsia="hr-HR"/>
              </w:rPr>
              <w:t>INDEKS</w:t>
            </w:r>
          </w:p>
        </w:tc>
      </w:tr>
      <w:tr w:rsidR="0096678B" w:rsidRPr="0096678B" w14:paraId="20DF9CD0" w14:textId="77777777" w:rsidTr="008F33F4">
        <w:trPr>
          <w:trHeight w:val="416"/>
        </w:trPr>
        <w:tc>
          <w:tcPr>
            <w:tcW w:w="2857" w:type="pct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D5DD1" w14:textId="77777777" w:rsidR="0096678B" w:rsidRPr="0096678B" w:rsidRDefault="0096678B" w:rsidP="0096678B">
            <w:pPr>
              <w:spacing w:after="0" w:line="240" w:lineRule="auto"/>
              <w:ind w:left="227"/>
              <w:rPr>
                <w:rFonts w:ascii="Arial" w:eastAsia="Times New Roman" w:hAnsi="Arial" w:cs="Arial"/>
                <w:lang w:val="en-US" w:eastAsia="hr-HR"/>
              </w:rPr>
            </w:pPr>
            <w:bookmarkStart w:id="2" w:name="_Hlk131512298"/>
          </w:p>
          <w:p w14:paraId="718511C2" w14:textId="77777777" w:rsidR="0096678B" w:rsidRPr="0096678B" w:rsidRDefault="0096678B" w:rsidP="0096678B">
            <w:pPr>
              <w:spacing w:after="0" w:line="240" w:lineRule="auto"/>
              <w:ind w:left="227"/>
              <w:rPr>
                <w:rFonts w:ascii="Arial" w:eastAsia="Times New Roman" w:hAnsi="Arial" w:cs="Arial"/>
                <w:lang w:val="en-US" w:eastAsia="hr-HR"/>
              </w:rPr>
            </w:pPr>
            <w:r w:rsidRPr="0096678B">
              <w:rPr>
                <w:rFonts w:ascii="Arial" w:eastAsia="Times New Roman" w:hAnsi="Arial" w:cs="Arial"/>
                <w:lang w:val="en-US" w:eastAsia="hr-HR"/>
              </w:rPr>
              <w:t xml:space="preserve">18119 REDOVNA DJELATNOST USTANOVA </w:t>
            </w:r>
          </w:p>
        </w:tc>
        <w:tc>
          <w:tcPr>
            <w:tcW w:w="794" w:type="pct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90742FA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 w:eastAsia="hr-HR"/>
              </w:rPr>
            </w:pPr>
            <w:r w:rsidRPr="0096678B">
              <w:rPr>
                <w:rFonts w:ascii="Arial" w:eastAsia="Times New Roman" w:hAnsi="Arial" w:cs="Arial"/>
                <w:lang w:val="en-US" w:eastAsia="hr-HR"/>
              </w:rPr>
              <w:t>9.996.629,00</w:t>
            </w:r>
          </w:p>
        </w:tc>
        <w:tc>
          <w:tcPr>
            <w:tcW w:w="794" w:type="pct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6A14244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 w:eastAsia="hr-HR"/>
              </w:rPr>
            </w:pPr>
            <w:r w:rsidRPr="0096678B">
              <w:rPr>
                <w:rFonts w:ascii="Arial" w:eastAsia="Times New Roman" w:hAnsi="Arial" w:cs="Arial"/>
                <w:lang w:val="en-US" w:eastAsia="hr-HR"/>
              </w:rPr>
              <w:t>9.603.361,75</w:t>
            </w:r>
          </w:p>
        </w:tc>
        <w:tc>
          <w:tcPr>
            <w:tcW w:w="556" w:type="pct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378158D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 w:eastAsia="hr-HR"/>
              </w:rPr>
            </w:pPr>
            <w:r w:rsidRPr="0096678B">
              <w:rPr>
                <w:rFonts w:ascii="Arial" w:eastAsia="Times New Roman" w:hAnsi="Arial" w:cs="Arial"/>
                <w:lang w:val="en-US" w:eastAsia="hr-HR"/>
              </w:rPr>
              <w:t>96,07</w:t>
            </w:r>
          </w:p>
        </w:tc>
      </w:tr>
      <w:bookmarkEnd w:id="2"/>
      <w:tr w:rsidR="0096678B" w:rsidRPr="0096678B" w14:paraId="79D9CCE1" w14:textId="77777777" w:rsidTr="008F33F4">
        <w:tc>
          <w:tcPr>
            <w:tcW w:w="28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D8FA231" w14:textId="77777777" w:rsidR="0096678B" w:rsidRPr="0096678B" w:rsidRDefault="0096678B" w:rsidP="0096678B">
            <w:pPr>
              <w:spacing w:after="0" w:line="240" w:lineRule="auto"/>
              <w:ind w:left="227"/>
              <w:rPr>
                <w:rFonts w:ascii="Arial" w:eastAsia="Times New Roman" w:hAnsi="Arial" w:cs="Arial"/>
                <w:lang w:val="en-US" w:eastAsia="hr-HR"/>
              </w:rPr>
            </w:pPr>
            <w:r w:rsidRPr="0096678B">
              <w:rPr>
                <w:rFonts w:ascii="Arial" w:eastAsia="Times New Roman" w:hAnsi="Arial" w:cs="Arial"/>
                <w:lang w:val="en-US" w:eastAsia="hr-HR"/>
              </w:rPr>
              <w:t>18120 PROGRAMSKA DJELATNOST USTANOVA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4E0858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 w:eastAsia="hr-HR"/>
              </w:rPr>
            </w:pPr>
            <w:r w:rsidRPr="0096678B">
              <w:rPr>
                <w:rFonts w:ascii="Arial" w:eastAsia="Times New Roman" w:hAnsi="Arial" w:cs="Arial"/>
                <w:lang w:val="en-US" w:eastAsia="hr-HR"/>
              </w:rPr>
              <w:t>3.943.690,00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A2E9F1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 w:eastAsia="hr-HR"/>
              </w:rPr>
            </w:pPr>
            <w:r w:rsidRPr="0096678B">
              <w:rPr>
                <w:rFonts w:ascii="Arial" w:eastAsia="Times New Roman" w:hAnsi="Arial" w:cs="Arial"/>
                <w:lang w:val="en-US" w:eastAsia="hr-HR"/>
              </w:rPr>
              <w:t>3.672.156,20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F59173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 w:eastAsia="hr-HR"/>
              </w:rPr>
            </w:pPr>
            <w:r w:rsidRPr="0096678B">
              <w:rPr>
                <w:rFonts w:ascii="Arial" w:eastAsia="Times New Roman" w:hAnsi="Arial" w:cs="Arial"/>
                <w:lang w:val="en-US" w:eastAsia="hr-HR"/>
              </w:rPr>
              <w:t>93,11</w:t>
            </w:r>
          </w:p>
        </w:tc>
      </w:tr>
      <w:tr w:rsidR="0096678B" w:rsidRPr="0096678B" w14:paraId="690BF613" w14:textId="77777777" w:rsidTr="008F33F4">
        <w:tc>
          <w:tcPr>
            <w:tcW w:w="285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95C75B" w14:textId="77777777" w:rsidR="0096678B" w:rsidRPr="0096678B" w:rsidRDefault="0096678B" w:rsidP="0096678B">
            <w:pPr>
              <w:spacing w:after="0" w:line="240" w:lineRule="auto"/>
              <w:ind w:left="227"/>
              <w:jc w:val="center"/>
              <w:rPr>
                <w:rFonts w:ascii="Arial" w:eastAsia="Times New Roman" w:hAnsi="Arial" w:cs="Arial"/>
                <w:lang w:val="en-US" w:eastAsia="hr-HR"/>
              </w:rPr>
            </w:pPr>
          </w:p>
          <w:p w14:paraId="140DAC07" w14:textId="77777777" w:rsidR="0096678B" w:rsidRPr="0096678B" w:rsidRDefault="0096678B" w:rsidP="0096678B">
            <w:pPr>
              <w:spacing w:after="0" w:line="240" w:lineRule="auto"/>
              <w:ind w:left="227"/>
              <w:jc w:val="center"/>
              <w:rPr>
                <w:rFonts w:ascii="Arial" w:eastAsia="Times New Roman" w:hAnsi="Arial" w:cs="Arial"/>
                <w:lang w:val="en-US" w:eastAsia="hr-HR"/>
              </w:rPr>
            </w:pPr>
            <w:r w:rsidRPr="0096678B">
              <w:rPr>
                <w:rFonts w:ascii="Arial" w:eastAsia="Times New Roman" w:hAnsi="Arial" w:cs="Arial"/>
                <w:lang w:val="en-US" w:eastAsia="hr-HR"/>
              </w:rPr>
              <w:t>UKUPNO: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8D4455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 w:eastAsia="hr-HR"/>
              </w:rPr>
            </w:pPr>
            <w:r w:rsidRPr="0096678B">
              <w:rPr>
                <w:rFonts w:ascii="Arial" w:eastAsia="Times New Roman" w:hAnsi="Arial" w:cs="Arial"/>
                <w:lang w:eastAsia="hr-HR"/>
              </w:rPr>
              <w:t>13.940.319,00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836F23" w14:textId="77777777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 w:eastAsia="hr-HR"/>
              </w:rPr>
            </w:pPr>
            <w:r w:rsidRPr="0096678B">
              <w:rPr>
                <w:rFonts w:ascii="Arial" w:eastAsia="Times New Roman" w:hAnsi="Arial" w:cs="Arial"/>
                <w:bCs/>
                <w:lang w:eastAsia="hr-HR"/>
              </w:rPr>
              <w:t>13.275.517,95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4B47BD" w14:textId="5AE15F31" w:rsidR="0096678B" w:rsidRPr="0096678B" w:rsidRDefault="0096678B" w:rsidP="0096678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 w:eastAsia="hr-HR"/>
              </w:rPr>
            </w:pPr>
            <w:r w:rsidRPr="0096678B">
              <w:rPr>
                <w:rFonts w:ascii="Arial" w:eastAsia="Times New Roman" w:hAnsi="Arial" w:cs="Arial"/>
                <w:lang w:eastAsia="hr-HR"/>
              </w:rPr>
              <w:t>95,23</w:t>
            </w:r>
          </w:p>
        </w:tc>
      </w:tr>
    </w:tbl>
    <w:p w14:paraId="7CB8D18F" w14:textId="5DAA6E50" w:rsidR="0096678B" w:rsidRDefault="0096678B"/>
    <w:p w14:paraId="5748FEAA" w14:textId="77777777" w:rsidR="00397ABA" w:rsidRPr="00397ABA" w:rsidRDefault="00397ABA" w:rsidP="00397AB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u w:val="single"/>
          <w:lang w:eastAsia="hr-HR"/>
        </w:rPr>
      </w:pPr>
      <w:r w:rsidRPr="00397ABA">
        <w:rPr>
          <w:rFonts w:ascii="Arial" w:eastAsia="Times New Roman" w:hAnsi="Arial" w:cs="Arial"/>
          <w:u w:val="single"/>
          <w:lang w:eastAsia="hr-HR"/>
        </w:rPr>
        <w:t>Program 18119 – Redovna djelatnost ustanova</w:t>
      </w:r>
    </w:p>
    <w:p w14:paraId="265EB2B3" w14:textId="77777777" w:rsidR="00397ABA" w:rsidRPr="00397ABA" w:rsidRDefault="00397ABA" w:rsidP="00397AB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8AA275D" w14:textId="2383366D" w:rsidR="00397ABA" w:rsidRPr="008509C3" w:rsidRDefault="00397ABA" w:rsidP="00397AB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97ABA">
        <w:rPr>
          <w:rFonts w:ascii="Arial" w:eastAsia="Times New Roman" w:hAnsi="Arial" w:cs="Arial"/>
          <w:lang w:eastAsia="hr-HR"/>
        </w:rPr>
        <w:t xml:space="preserve">Program </w:t>
      </w:r>
      <w:r w:rsidRPr="008509C3">
        <w:rPr>
          <w:rFonts w:ascii="Arial" w:eastAsia="Times New Roman" w:hAnsi="Arial" w:cs="Arial"/>
          <w:lang w:eastAsia="hr-HR"/>
        </w:rPr>
        <w:t xml:space="preserve">obuhvaća rashode </w:t>
      </w:r>
      <w:r w:rsidRPr="00397ABA">
        <w:rPr>
          <w:rFonts w:ascii="Arial" w:eastAsia="Times New Roman" w:hAnsi="Arial" w:cs="Arial"/>
          <w:lang w:eastAsia="hr-HR"/>
        </w:rPr>
        <w:t>za redovito funkcioniranje ustanova u kulturi neovisno o njihovim kulturnim programima</w:t>
      </w:r>
      <w:r w:rsidR="00754443" w:rsidRPr="008509C3">
        <w:rPr>
          <w:rFonts w:ascii="Arial" w:eastAsia="Times New Roman" w:hAnsi="Arial" w:cs="Arial"/>
          <w:lang w:eastAsia="hr-HR"/>
        </w:rPr>
        <w:t>.</w:t>
      </w:r>
    </w:p>
    <w:p w14:paraId="19FA48EF" w14:textId="1646E5D4" w:rsidR="00397ABA" w:rsidRDefault="00754443" w:rsidP="00397AB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509C3">
        <w:rPr>
          <w:rFonts w:ascii="Arial" w:eastAsia="Times New Roman" w:hAnsi="Arial" w:cs="Arial"/>
          <w:lang w:eastAsia="hr-HR"/>
        </w:rPr>
        <w:lastRenderedPageBreak/>
        <w:t xml:space="preserve">U okviru Redovne djelatnosti sve ustanove planiraju </w:t>
      </w:r>
      <w:r w:rsidR="00397ABA" w:rsidRPr="00397ABA">
        <w:rPr>
          <w:rFonts w:ascii="Arial" w:eastAsia="Times New Roman" w:hAnsi="Arial" w:cs="Arial"/>
          <w:bCs/>
          <w:lang w:eastAsia="hr-HR"/>
        </w:rPr>
        <w:t xml:space="preserve">aktivnost 18119001 </w:t>
      </w:r>
      <w:bookmarkStart w:id="3" w:name="_Hlk68179445"/>
      <w:r w:rsidR="00397ABA" w:rsidRPr="00397ABA">
        <w:rPr>
          <w:rFonts w:ascii="Arial" w:eastAsia="Times New Roman" w:hAnsi="Arial" w:cs="Arial"/>
          <w:bCs/>
          <w:lang w:eastAsia="hr-HR"/>
        </w:rPr>
        <w:t>Administracija i upravljanje</w:t>
      </w:r>
      <w:bookmarkEnd w:id="3"/>
      <w:r w:rsidR="00397ABA" w:rsidRPr="00397ABA">
        <w:rPr>
          <w:rFonts w:ascii="Arial" w:eastAsia="Times New Roman" w:hAnsi="Arial" w:cs="Arial"/>
          <w:lang w:eastAsia="hr-HR"/>
        </w:rPr>
        <w:t xml:space="preserve">, kojom </w:t>
      </w:r>
      <w:r w:rsidRPr="008509C3">
        <w:rPr>
          <w:rFonts w:ascii="Arial" w:eastAsia="Times New Roman" w:hAnsi="Arial" w:cs="Arial"/>
          <w:lang w:eastAsia="hr-HR"/>
        </w:rPr>
        <w:t>se</w:t>
      </w:r>
      <w:r w:rsidR="00397ABA" w:rsidRPr="008509C3">
        <w:rPr>
          <w:rFonts w:ascii="Arial" w:eastAsia="Times New Roman" w:hAnsi="Arial" w:cs="Arial"/>
          <w:lang w:eastAsia="hr-HR"/>
        </w:rPr>
        <w:t xml:space="preserve"> planiraju rashod</w:t>
      </w:r>
      <w:r w:rsidRPr="008509C3">
        <w:rPr>
          <w:rFonts w:ascii="Arial" w:eastAsia="Times New Roman" w:hAnsi="Arial" w:cs="Arial"/>
          <w:lang w:eastAsia="hr-HR"/>
        </w:rPr>
        <w:t xml:space="preserve">i </w:t>
      </w:r>
      <w:r w:rsidRPr="00397ABA">
        <w:rPr>
          <w:rFonts w:ascii="Arial" w:eastAsia="Times New Roman" w:hAnsi="Arial" w:cs="Arial"/>
          <w:lang w:eastAsia="hr-HR"/>
        </w:rPr>
        <w:t xml:space="preserve">za zaposlene, materijalni troškovi poslovanja, financijski rashodi, investicije u prostor i sl. </w:t>
      </w:r>
      <w:r w:rsidRPr="008509C3">
        <w:rPr>
          <w:rFonts w:ascii="Arial" w:eastAsia="Times New Roman" w:hAnsi="Arial" w:cs="Arial"/>
          <w:lang w:eastAsia="hr-HR"/>
        </w:rPr>
        <w:t>Osim toga, od 2023. godine ustanova</w:t>
      </w:r>
      <w:r w:rsidR="00397ABA" w:rsidRPr="008509C3">
        <w:rPr>
          <w:rFonts w:ascii="Arial" w:eastAsia="Times New Roman" w:hAnsi="Arial" w:cs="Arial"/>
          <w:lang w:eastAsia="hr-HR"/>
        </w:rPr>
        <w:t xml:space="preserve"> </w:t>
      </w:r>
      <w:r w:rsidRPr="008509C3">
        <w:rPr>
          <w:rFonts w:ascii="Arial" w:eastAsia="Times New Roman" w:hAnsi="Arial" w:cs="Arial"/>
          <w:lang w:eastAsia="hr-HR"/>
        </w:rPr>
        <w:t>Dubrovački simfonijski orkestar posebno vodi</w:t>
      </w:r>
      <w:r w:rsidR="00397ABA" w:rsidRPr="008509C3">
        <w:rPr>
          <w:rFonts w:ascii="Arial" w:eastAsia="Times New Roman" w:hAnsi="Arial" w:cs="Arial"/>
          <w:lang w:eastAsia="hr-HR"/>
        </w:rPr>
        <w:t xml:space="preserve"> projekt 18119002 Obnova ljetnikovca Crijević-Pucić, kako bi se </w:t>
      </w:r>
      <w:r w:rsidRPr="008509C3">
        <w:rPr>
          <w:rFonts w:ascii="Arial" w:eastAsia="Times New Roman" w:hAnsi="Arial" w:cs="Arial"/>
          <w:lang w:eastAsia="hr-HR"/>
        </w:rPr>
        <w:t>bolje planirala i pratila investicija u ovaj novi objekt u vlasništvu ustanove</w:t>
      </w:r>
      <w:r w:rsidR="00397ABA" w:rsidRPr="008509C3">
        <w:rPr>
          <w:rFonts w:ascii="Arial" w:eastAsia="Times New Roman" w:hAnsi="Arial" w:cs="Arial"/>
          <w:lang w:eastAsia="hr-HR"/>
        </w:rPr>
        <w:t>. Ipak, n</w:t>
      </w:r>
      <w:r w:rsidR="00397ABA" w:rsidRPr="00397ABA">
        <w:rPr>
          <w:rFonts w:ascii="Arial" w:eastAsia="Times New Roman" w:hAnsi="Arial" w:cs="Arial"/>
          <w:lang w:eastAsia="hr-HR"/>
        </w:rPr>
        <w:t xml:space="preserve">ajveći dio rashoda </w:t>
      </w:r>
      <w:r w:rsidRPr="008509C3">
        <w:rPr>
          <w:rFonts w:ascii="Arial" w:eastAsia="Times New Roman" w:hAnsi="Arial" w:cs="Arial"/>
          <w:lang w:eastAsia="hr-HR"/>
        </w:rPr>
        <w:t xml:space="preserve">iz </w:t>
      </w:r>
      <w:r w:rsidR="00397ABA" w:rsidRPr="008509C3">
        <w:rPr>
          <w:rFonts w:ascii="Arial" w:eastAsia="Times New Roman" w:hAnsi="Arial" w:cs="Arial"/>
          <w:lang w:eastAsia="hr-HR"/>
        </w:rPr>
        <w:t xml:space="preserve">Redovne djelatnosti ustanova </w:t>
      </w:r>
      <w:r w:rsidR="00397ABA" w:rsidRPr="00397ABA">
        <w:rPr>
          <w:rFonts w:ascii="Arial" w:eastAsia="Times New Roman" w:hAnsi="Arial" w:cs="Arial"/>
          <w:lang w:eastAsia="hr-HR"/>
        </w:rPr>
        <w:t xml:space="preserve">odnosi </w:t>
      </w:r>
      <w:r w:rsidR="00397ABA" w:rsidRPr="008509C3">
        <w:rPr>
          <w:rFonts w:ascii="Arial" w:eastAsia="Times New Roman" w:hAnsi="Arial" w:cs="Arial"/>
          <w:lang w:eastAsia="hr-HR"/>
        </w:rPr>
        <w:t xml:space="preserve">se </w:t>
      </w:r>
      <w:r w:rsidR="00397ABA" w:rsidRPr="00397ABA">
        <w:rPr>
          <w:rFonts w:ascii="Arial" w:eastAsia="Times New Roman" w:hAnsi="Arial" w:cs="Arial"/>
          <w:lang w:eastAsia="hr-HR"/>
        </w:rPr>
        <w:t>na rashode za zaposlene.</w:t>
      </w:r>
    </w:p>
    <w:p w14:paraId="31CCAC60" w14:textId="77777777" w:rsidR="00397ABA" w:rsidRPr="00397ABA" w:rsidRDefault="00397ABA" w:rsidP="00397AB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3FDB785" w14:textId="43D688D7" w:rsidR="00397ABA" w:rsidRPr="00397ABA" w:rsidRDefault="00397ABA" w:rsidP="00397AB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66EBD">
        <w:rPr>
          <w:rFonts w:ascii="Arial" w:eastAsia="Times New Roman" w:hAnsi="Arial" w:cs="Arial"/>
          <w:lang w:eastAsia="hr-HR"/>
        </w:rPr>
        <w:t>Program</w:t>
      </w:r>
      <w:r w:rsidRPr="00397ABA">
        <w:rPr>
          <w:rFonts w:ascii="Arial" w:eastAsia="Times New Roman" w:hAnsi="Arial" w:cs="Arial"/>
          <w:lang w:eastAsia="hr-HR"/>
        </w:rPr>
        <w:t xml:space="preserve"> 18119 Redovna djelatnost ustanova</w:t>
      </w:r>
      <w:r w:rsidRPr="00397ABA">
        <w:rPr>
          <w:rFonts w:ascii="Arial" w:eastAsia="Times New Roman" w:hAnsi="Arial" w:cs="Arial"/>
          <w:bCs/>
          <w:lang w:eastAsia="hr-HR"/>
        </w:rPr>
        <w:t>,</w:t>
      </w:r>
      <w:r w:rsidRPr="00397ABA">
        <w:rPr>
          <w:rFonts w:ascii="Arial" w:eastAsia="Times New Roman" w:hAnsi="Arial" w:cs="Arial"/>
          <w:lang w:eastAsia="hr-HR"/>
        </w:rPr>
        <w:t xml:space="preserve"> po ustanovama:</w:t>
      </w:r>
    </w:p>
    <w:p w14:paraId="0776183A" w14:textId="77777777" w:rsidR="00397ABA" w:rsidRPr="00397ABA" w:rsidRDefault="00397ABA" w:rsidP="00397AB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72"/>
        <w:gridCol w:w="1814"/>
        <w:gridCol w:w="1701"/>
        <w:gridCol w:w="1701"/>
      </w:tblGrid>
      <w:tr w:rsidR="008509C3" w:rsidRPr="00397ABA" w14:paraId="4345FEA6" w14:textId="77777777" w:rsidTr="008509C3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8C114E" w14:textId="77777777" w:rsidR="00397ABA" w:rsidRPr="00397ABA" w:rsidRDefault="00397ABA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80CBEF" w14:textId="77777777" w:rsidR="00397ABA" w:rsidRPr="00397ABA" w:rsidRDefault="00397ABA" w:rsidP="00397AB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381C4732" w14:textId="77777777" w:rsidR="00397ABA" w:rsidRPr="00397ABA" w:rsidRDefault="00397ABA" w:rsidP="00397AB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Ustanova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BFA5" w14:textId="6C157011" w:rsidR="00397ABA" w:rsidRPr="00397ABA" w:rsidRDefault="00D36644" w:rsidP="007544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509C3">
              <w:rPr>
                <w:rFonts w:ascii="Arial" w:eastAsia="Times New Roman" w:hAnsi="Arial" w:cs="Arial"/>
                <w:lang w:eastAsia="hr-HR"/>
              </w:rPr>
              <w:t>REDOVNA DJELATNOST USTANOVA</w:t>
            </w:r>
          </w:p>
        </w:tc>
      </w:tr>
      <w:tr w:rsidR="008509C3" w:rsidRPr="00397ABA" w14:paraId="2E33D225" w14:textId="77777777" w:rsidTr="008509C3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FABF" w14:textId="77777777" w:rsidR="00397ABA" w:rsidRPr="00397ABA" w:rsidRDefault="00397ABA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666E" w14:textId="77777777" w:rsidR="00397ABA" w:rsidRPr="00397ABA" w:rsidRDefault="00397ABA" w:rsidP="00397AB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2F2" w14:textId="77777777" w:rsidR="00397ABA" w:rsidRPr="00397ABA" w:rsidRDefault="00397ABA" w:rsidP="007544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Plan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5576" w14:textId="77777777" w:rsidR="00397ABA" w:rsidRPr="00397ABA" w:rsidRDefault="00397ABA" w:rsidP="007544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Ostvarenje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9145" w14:textId="77777777" w:rsidR="00397ABA" w:rsidRPr="00397ABA" w:rsidRDefault="00397ABA" w:rsidP="007544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Postotak ostvarenja</w:t>
            </w:r>
          </w:p>
        </w:tc>
      </w:tr>
      <w:tr w:rsidR="008509C3" w:rsidRPr="00397ABA" w14:paraId="00FE72A9" w14:textId="77777777" w:rsidTr="008509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9343" w14:textId="77777777" w:rsidR="00397ABA" w:rsidRPr="00397ABA" w:rsidRDefault="00397ABA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1F32" w14:textId="77777777" w:rsidR="00397ABA" w:rsidRPr="00397ABA" w:rsidRDefault="00397ABA" w:rsidP="00397AB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Prirodoslovni muzej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A14D" w14:textId="788A1116" w:rsidR="00397ABA" w:rsidRPr="00397ABA" w:rsidRDefault="00754443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09C3">
              <w:rPr>
                <w:rFonts w:ascii="Arial" w:eastAsia="Times New Roman" w:hAnsi="Arial" w:cs="Arial"/>
                <w:lang w:eastAsia="hr-HR"/>
              </w:rPr>
              <w:t>177.783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BC2D" w14:textId="23B0F7C0" w:rsidR="00397ABA" w:rsidRPr="00397ABA" w:rsidRDefault="00754443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09C3">
              <w:rPr>
                <w:rFonts w:ascii="Arial" w:eastAsia="Times New Roman" w:hAnsi="Arial" w:cs="Arial"/>
                <w:lang w:eastAsia="hr-HR"/>
              </w:rPr>
              <w:t>176.550,31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BC7B" w14:textId="59BE6E74" w:rsidR="00397ABA" w:rsidRPr="00397ABA" w:rsidRDefault="00754443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509C3">
              <w:rPr>
                <w:rFonts w:ascii="Arial" w:eastAsia="Times New Roman" w:hAnsi="Arial" w:cs="Arial"/>
                <w:lang w:eastAsia="hr-HR"/>
              </w:rPr>
              <w:t>99,31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%</w:t>
            </w:r>
          </w:p>
        </w:tc>
      </w:tr>
      <w:tr w:rsidR="008509C3" w:rsidRPr="00397ABA" w14:paraId="36F3128B" w14:textId="77777777" w:rsidTr="008509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64CF" w14:textId="77777777" w:rsidR="00397ABA" w:rsidRPr="00397ABA" w:rsidRDefault="00397ABA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2181" w14:textId="77777777" w:rsidR="00397ABA" w:rsidRPr="00397ABA" w:rsidRDefault="00397ABA" w:rsidP="00397AB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Dubrovačke knjižnice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4209" w14:textId="73414644" w:rsidR="00397ABA" w:rsidRPr="00397ABA" w:rsidRDefault="00D36644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09C3">
              <w:rPr>
                <w:rFonts w:ascii="Arial" w:eastAsia="Times New Roman" w:hAnsi="Arial" w:cs="Arial"/>
                <w:lang w:eastAsia="hr-HR"/>
              </w:rPr>
              <w:t>1.515.871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0387" w14:textId="6034C42C" w:rsidR="00397ABA" w:rsidRPr="00397ABA" w:rsidRDefault="00D36644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09C3">
              <w:rPr>
                <w:rFonts w:ascii="Arial" w:eastAsia="Times New Roman" w:hAnsi="Arial" w:cs="Arial"/>
                <w:lang w:eastAsia="hr-HR"/>
              </w:rPr>
              <w:t>1.442.191,57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049F" w14:textId="6998AD4D" w:rsidR="00397ABA" w:rsidRPr="00397ABA" w:rsidRDefault="00D36644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509C3">
              <w:rPr>
                <w:rFonts w:ascii="Arial" w:eastAsia="Times New Roman" w:hAnsi="Arial" w:cs="Arial"/>
                <w:lang w:eastAsia="hr-HR"/>
              </w:rPr>
              <w:t>95,14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%</w:t>
            </w:r>
          </w:p>
        </w:tc>
      </w:tr>
      <w:tr w:rsidR="008509C3" w:rsidRPr="00397ABA" w14:paraId="0CDBFB22" w14:textId="77777777" w:rsidTr="008509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1C9D" w14:textId="77777777" w:rsidR="00397ABA" w:rsidRPr="00397ABA" w:rsidRDefault="00397ABA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3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7CC3" w14:textId="77777777" w:rsidR="00397ABA" w:rsidRPr="00397ABA" w:rsidRDefault="00397ABA" w:rsidP="00397AB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Dubrovačke ljetne igre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3ADA" w14:textId="6FCA2470" w:rsidR="00397ABA" w:rsidRPr="00397ABA" w:rsidRDefault="00754443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09C3">
              <w:rPr>
                <w:rFonts w:ascii="Arial" w:eastAsia="Times New Roman" w:hAnsi="Arial" w:cs="Arial"/>
                <w:lang w:eastAsia="hr-HR"/>
              </w:rPr>
              <w:t>992.547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A56" w14:textId="2AC55FCB" w:rsidR="00397ABA" w:rsidRPr="00397ABA" w:rsidRDefault="00754443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09C3">
              <w:rPr>
                <w:rFonts w:ascii="Arial" w:eastAsia="Times New Roman" w:hAnsi="Arial" w:cs="Arial"/>
                <w:lang w:eastAsia="hr-HR"/>
              </w:rPr>
              <w:t>887.877,31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8040" w14:textId="22BCBAC2" w:rsidR="00397ABA" w:rsidRPr="00397ABA" w:rsidRDefault="00754443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509C3">
              <w:rPr>
                <w:rFonts w:ascii="Arial" w:eastAsia="Times New Roman" w:hAnsi="Arial" w:cs="Arial"/>
                <w:lang w:eastAsia="hr-HR"/>
              </w:rPr>
              <w:t>89,45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%</w:t>
            </w:r>
          </w:p>
        </w:tc>
      </w:tr>
      <w:tr w:rsidR="008509C3" w:rsidRPr="00397ABA" w14:paraId="2651E836" w14:textId="77777777" w:rsidTr="008509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FFB2" w14:textId="77777777" w:rsidR="00397ABA" w:rsidRPr="00397ABA" w:rsidRDefault="00397ABA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4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4048" w14:textId="77777777" w:rsidR="00397ABA" w:rsidRPr="00397ABA" w:rsidRDefault="00397ABA" w:rsidP="00397AB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Dubrovački muzeji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E44B" w14:textId="719F6E16" w:rsidR="00397ABA" w:rsidRPr="00397ABA" w:rsidRDefault="00D36644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09C3">
              <w:rPr>
                <w:rFonts w:ascii="Arial" w:eastAsia="Times New Roman" w:hAnsi="Arial" w:cs="Arial"/>
                <w:lang w:eastAsia="hr-HR"/>
              </w:rPr>
              <w:t>1.920.744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FECA" w14:textId="2BBD3CB4" w:rsidR="00397ABA" w:rsidRPr="00397ABA" w:rsidRDefault="00D36644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09C3">
              <w:rPr>
                <w:rFonts w:ascii="Arial" w:eastAsia="Times New Roman" w:hAnsi="Arial" w:cs="Arial"/>
                <w:lang w:eastAsia="hr-HR"/>
              </w:rPr>
              <w:t>1.862.006,98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7ACD" w14:textId="0987854B" w:rsidR="00397ABA" w:rsidRPr="00397ABA" w:rsidRDefault="00D36644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509C3">
              <w:rPr>
                <w:rFonts w:ascii="Arial" w:eastAsia="Times New Roman" w:hAnsi="Arial" w:cs="Arial"/>
                <w:lang w:eastAsia="hr-HR"/>
              </w:rPr>
              <w:t>96,94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%</w:t>
            </w:r>
          </w:p>
        </w:tc>
      </w:tr>
      <w:tr w:rsidR="008509C3" w:rsidRPr="00397ABA" w14:paraId="511A5C17" w14:textId="77777777" w:rsidTr="008509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461C03" w14:textId="77777777" w:rsidR="00397ABA" w:rsidRPr="00397ABA" w:rsidRDefault="00397ABA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5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AD6201" w14:textId="45814698" w:rsidR="00397ABA" w:rsidRPr="00397ABA" w:rsidRDefault="00397ABA" w:rsidP="00397AB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Dubrovački simfonijski orkestar</w:t>
            </w:r>
            <w:r w:rsidR="00D36644" w:rsidRPr="008509C3">
              <w:rPr>
                <w:rFonts w:ascii="Arial" w:eastAsia="Times New Roman" w:hAnsi="Arial" w:cs="Arial"/>
                <w:lang w:eastAsia="hr-HR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7BB5" w14:textId="70F3A7AC" w:rsidR="00397ABA" w:rsidRPr="00397ABA" w:rsidRDefault="00D36644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09C3">
              <w:rPr>
                <w:rFonts w:ascii="Arial" w:eastAsia="Times New Roman" w:hAnsi="Arial" w:cs="Arial"/>
                <w:lang w:eastAsia="hr-HR"/>
              </w:rPr>
              <w:t>1.372.991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A332" w14:textId="1C1640EE" w:rsidR="00397ABA" w:rsidRPr="00397ABA" w:rsidRDefault="00D36644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09C3">
              <w:rPr>
                <w:rFonts w:ascii="Arial" w:eastAsia="Times New Roman" w:hAnsi="Arial" w:cs="Arial"/>
                <w:lang w:eastAsia="hr-HR"/>
              </w:rPr>
              <w:t>1.342.640,79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AA34" w14:textId="621EFD2A" w:rsidR="00397ABA" w:rsidRPr="00397ABA" w:rsidRDefault="00D36644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509C3">
              <w:rPr>
                <w:rFonts w:ascii="Arial" w:eastAsia="Times New Roman" w:hAnsi="Arial" w:cs="Arial"/>
                <w:lang w:eastAsia="hr-HR"/>
              </w:rPr>
              <w:t>97,79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%</w:t>
            </w:r>
          </w:p>
        </w:tc>
      </w:tr>
      <w:tr w:rsidR="008509C3" w:rsidRPr="008509C3" w14:paraId="1D836EF8" w14:textId="77777777" w:rsidTr="008509C3"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6E0F" w14:textId="77777777" w:rsidR="00D36644" w:rsidRPr="008509C3" w:rsidRDefault="00D36644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0314" w14:textId="2B11FBF0" w:rsidR="00D36644" w:rsidRPr="008509C3" w:rsidRDefault="00D36644" w:rsidP="00397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509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(Administracija + Obnova ljetnikovca)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D0A2" w14:textId="1B29B7D1" w:rsidR="00D36644" w:rsidRPr="008509C3" w:rsidRDefault="00D36644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09C3">
              <w:rPr>
                <w:rFonts w:ascii="Arial" w:eastAsia="Times New Roman" w:hAnsi="Arial" w:cs="Arial"/>
                <w:lang w:eastAsia="hr-HR"/>
              </w:rPr>
              <w:t>49.725,00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C3CC" w14:textId="01FB077C" w:rsidR="00D36644" w:rsidRPr="008509C3" w:rsidRDefault="00D36644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09C3">
              <w:rPr>
                <w:rFonts w:ascii="Arial" w:eastAsia="Times New Roman" w:hAnsi="Arial" w:cs="Arial"/>
                <w:lang w:eastAsia="hr-HR"/>
              </w:rPr>
              <w:t>17.375,00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46FE" w14:textId="7523E10A" w:rsidR="00D36644" w:rsidRPr="008509C3" w:rsidRDefault="00D36644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509C3">
              <w:rPr>
                <w:rFonts w:ascii="Arial" w:eastAsia="Times New Roman" w:hAnsi="Arial" w:cs="Arial"/>
                <w:lang w:eastAsia="hr-HR"/>
              </w:rPr>
              <w:t>34,94%</w:t>
            </w:r>
          </w:p>
        </w:tc>
      </w:tr>
      <w:tr w:rsidR="008509C3" w:rsidRPr="00397ABA" w14:paraId="2BCFBAC7" w14:textId="77777777" w:rsidTr="008509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B7F7" w14:textId="77777777" w:rsidR="00397ABA" w:rsidRPr="00397ABA" w:rsidRDefault="00397ABA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6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883A" w14:textId="77777777" w:rsidR="00397ABA" w:rsidRPr="00397ABA" w:rsidRDefault="00397ABA" w:rsidP="00397AB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Kazalište Marina Držića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D889" w14:textId="29020063" w:rsidR="00397ABA" w:rsidRPr="00397ABA" w:rsidRDefault="00D36644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09C3">
              <w:rPr>
                <w:rFonts w:ascii="Arial" w:eastAsia="Times New Roman" w:hAnsi="Arial" w:cs="Arial"/>
                <w:lang w:eastAsia="hr-HR"/>
              </w:rPr>
              <w:t>1.562.601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D3D8" w14:textId="5B789ED9" w:rsidR="00397ABA" w:rsidRPr="00397ABA" w:rsidRDefault="00D36644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09C3">
              <w:rPr>
                <w:rFonts w:ascii="Arial" w:eastAsia="Times New Roman" w:hAnsi="Arial" w:cs="Arial"/>
                <w:lang w:eastAsia="hr-HR"/>
              </w:rPr>
              <w:t>1.562.866,35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B14D" w14:textId="2FF0FD21" w:rsidR="00397ABA" w:rsidRPr="00397ABA" w:rsidRDefault="00D36644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509C3">
              <w:rPr>
                <w:rFonts w:ascii="Arial" w:eastAsia="Times New Roman" w:hAnsi="Arial" w:cs="Arial"/>
                <w:lang w:eastAsia="hr-HR"/>
              </w:rPr>
              <w:t>100,02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%</w:t>
            </w:r>
          </w:p>
        </w:tc>
      </w:tr>
      <w:tr w:rsidR="008509C3" w:rsidRPr="00397ABA" w14:paraId="409C211A" w14:textId="77777777" w:rsidTr="008509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3C08" w14:textId="77777777" w:rsidR="00397ABA" w:rsidRPr="00397ABA" w:rsidRDefault="00397ABA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7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F3A5" w14:textId="77777777" w:rsidR="00397ABA" w:rsidRPr="00397ABA" w:rsidRDefault="00397ABA" w:rsidP="00397AB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Kinematografi Dubrovnik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DAA2" w14:textId="75449A47" w:rsidR="00397ABA" w:rsidRPr="00397ABA" w:rsidRDefault="00754443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09C3">
              <w:rPr>
                <w:rFonts w:ascii="Arial" w:eastAsia="Times New Roman" w:hAnsi="Arial" w:cs="Arial"/>
                <w:lang w:eastAsia="hr-HR"/>
              </w:rPr>
              <w:t>509.701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3C96" w14:textId="7B0F6C7F" w:rsidR="00397ABA" w:rsidRPr="00397ABA" w:rsidRDefault="00754443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09C3">
              <w:rPr>
                <w:rFonts w:ascii="Arial" w:eastAsia="Times New Roman" w:hAnsi="Arial" w:cs="Arial"/>
                <w:lang w:eastAsia="hr-HR"/>
              </w:rPr>
              <w:t>488.780,14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2821" w14:textId="137FC300" w:rsidR="00397ABA" w:rsidRPr="00397ABA" w:rsidRDefault="00754443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509C3">
              <w:rPr>
                <w:rFonts w:ascii="Arial" w:eastAsia="Times New Roman" w:hAnsi="Arial" w:cs="Arial"/>
                <w:lang w:eastAsia="hr-HR"/>
              </w:rPr>
              <w:t>95,90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%</w:t>
            </w:r>
          </w:p>
        </w:tc>
      </w:tr>
      <w:tr w:rsidR="008509C3" w:rsidRPr="00397ABA" w14:paraId="7E774F61" w14:textId="77777777" w:rsidTr="008509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B53E" w14:textId="77777777" w:rsidR="00397ABA" w:rsidRPr="00397ABA" w:rsidRDefault="00397ABA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8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DA5A" w14:textId="77777777" w:rsidR="00397ABA" w:rsidRPr="00397ABA" w:rsidRDefault="00397ABA" w:rsidP="00397AB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Folklorni ansambl Linđo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6579" w14:textId="461D7BD7" w:rsidR="00397ABA" w:rsidRPr="00397ABA" w:rsidRDefault="00754443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09C3">
              <w:rPr>
                <w:rFonts w:ascii="Arial" w:eastAsia="Times New Roman" w:hAnsi="Arial" w:cs="Arial"/>
                <w:lang w:eastAsia="hr-HR"/>
              </w:rPr>
              <w:t>517.640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7DF8" w14:textId="6B0F18D3" w:rsidR="00397ABA" w:rsidRPr="00397ABA" w:rsidRDefault="00754443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09C3">
              <w:rPr>
                <w:rFonts w:ascii="Arial" w:eastAsia="Times New Roman" w:hAnsi="Arial" w:cs="Arial"/>
                <w:lang w:eastAsia="hr-HR"/>
              </w:rPr>
              <w:t>507.154,67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509C" w14:textId="34E94F93" w:rsidR="00397ABA" w:rsidRPr="00397ABA" w:rsidRDefault="00754443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509C3">
              <w:rPr>
                <w:rFonts w:ascii="Arial" w:eastAsia="Times New Roman" w:hAnsi="Arial" w:cs="Arial"/>
                <w:lang w:eastAsia="hr-HR"/>
              </w:rPr>
              <w:t>97,97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%</w:t>
            </w:r>
          </w:p>
        </w:tc>
      </w:tr>
      <w:tr w:rsidR="008509C3" w:rsidRPr="00397ABA" w14:paraId="2C3B7418" w14:textId="77777777" w:rsidTr="008509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43DC" w14:textId="77777777" w:rsidR="00397ABA" w:rsidRPr="00397ABA" w:rsidRDefault="00397ABA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9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2011" w14:textId="77777777" w:rsidR="00397ABA" w:rsidRPr="00397ABA" w:rsidRDefault="00397ABA" w:rsidP="00397AB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Umjetnička galerija Dubrovnik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2184" w14:textId="62854075" w:rsidR="00397ABA" w:rsidRPr="00397ABA" w:rsidRDefault="00D36644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09C3">
              <w:rPr>
                <w:rFonts w:ascii="Arial" w:eastAsia="Times New Roman" w:hAnsi="Arial" w:cs="Arial"/>
                <w:lang w:eastAsia="hr-HR"/>
              </w:rPr>
              <w:t>964.925,00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89AA" w14:textId="758AEC4A" w:rsidR="00397ABA" w:rsidRPr="00397ABA" w:rsidRDefault="00D36644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09C3">
              <w:rPr>
                <w:rFonts w:ascii="Arial" w:eastAsia="Times New Roman" w:hAnsi="Arial" w:cs="Arial"/>
                <w:lang w:eastAsia="hr-HR"/>
              </w:rPr>
              <w:t>915.510,22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07E3" w14:textId="678579E5" w:rsidR="00397ABA" w:rsidRPr="00397ABA" w:rsidRDefault="00D36644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509C3">
              <w:rPr>
                <w:rFonts w:ascii="Arial" w:eastAsia="Times New Roman" w:hAnsi="Arial" w:cs="Arial"/>
                <w:lang w:eastAsia="hr-HR"/>
              </w:rPr>
              <w:t>94,88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%</w:t>
            </w:r>
          </w:p>
        </w:tc>
      </w:tr>
      <w:tr w:rsidR="008509C3" w:rsidRPr="00397ABA" w14:paraId="5FAE1761" w14:textId="77777777" w:rsidTr="008509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9462" w14:textId="77777777" w:rsidR="00397ABA" w:rsidRPr="00397ABA" w:rsidRDefault="00397ABA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10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6160" w14:textId="77777777" w:rsidR="00397ABA" w:rsidRPr="00397ABA" w:rsidRDefault="00397ABA" w:rsidP="00397AB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Dom Marina Držića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5765" w14:textId="6BD3BD3E" w:rsidR="00397ABA" w:rsidRPr="00397ABA" w:rsidRDefault="00754443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09C3">
              <w:rPr>
                <w:rFonts w:ascii="Arial" w:eastAsia="Times New Roman" w:hAnsi="Arial" w:cs="Arial"/>
                <w:lang w:eastAsia="hr-HR"/>
              </w:rPr>
              <w:t>233.721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AE61" w14:textId="1B58FDFD" w:rsidR="00397ABA" w:rsidRPr="00397ABA" w:rsidRDefault="00754443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09C3">
              <w:rPr>
                <w:rFonts w:ascii="Arial" w:eastAsia="Times New Roman" w:hAnsi="Arial" w:cs="Arial"/>
                <w:lang w:eastAsia="hr-HR"/>
              </w:rPr>
              <w:t>228.712,57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C6A1" w14:textId="11E06499" w:rsidR="00397ABA" w:rsidRPr="00397ABA" w:rsidRDefault="00754443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509C3">
              <w:rPr>
                <w:rFonts w:ascii="Arial" w:eastAsia="Times New Roman" w:hAnsi="Arial" w:cs="Arial"/>
                <w:lang w:eastAsia="hr-HR"/>
              </w:rPr>
              <w:t>97,86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%</w:t>
            </w:r>
          </w:p>
        </w:tc>
      </w:tr>
      <w:tr w:rsidR="008509C3" w:rsidRPr="00397ABA" w14:paraId="2B849C5B" w14:textId="77777777" w:rsidTr="008509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C3DF0C" w14:textId="77777777" w:rsidR="00397ABA" w:rsidRPr="00397ABA" w:rsidRDefault="00397ABA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11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509E08" w14:textId="77777777" w:rsidR="00397ABA" w:rsidRPr="00397ABA" w:rsidRDefault="00397ABA" w:rsidP="00397AB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Muzej Domovinskog rata Dubrovnik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B8E79" w14:textId="6E4BB456" w:rsidR="00397ABA" w:rsidRPr="00397ABA" w:rsidRDefault="00754443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09C3">
              <w:rPr>
                <w:rFonts w:ascii="Arial" w:eastAsia="Times New Roman" w:hAnsi="Arial" w:cs="Arial"/>
                <w:lang w:eastAsia="hr-HR"/>
              </w:rPr>
              <w:t>178.380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256B36" w14:textId="5677390A" w:rsidR="00397ABA" w:rsidRPr="00397ABA" w:rsidRDefault="00754443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09C3">
              <w:rPr>
                <w:rFonts w:ascii="Arial" w:eastAsia="Times New Roman" w:hAnsi="Arial" w:cs="Arial"/>
                <w:lang w:eastAsia="hr-HR"/>
              </w:rPr>
              <w:t>171.695,84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8EB363" w14:textId="275DC4D5" w:rsidR="00397ABA" w:rsidRPr="00397ABA" w:rsidRDefault="00754443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509C3">
              <w:rPr>
                <w:rFonts w:ascii="Arial" w:eastAsia="Times New Roman" w:hAnsi="Arial" w:cs="Arial"/>
                <w:lang w:eastAsia="hr-HR"/>
              </w:rPr>
              <w:t>96,25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%</w:t>
            </w:r>
          </w:p>
        </w:tc>
      </w:tr>
      <w:tr w:rsidR="008509C3" w:rsidRPr="00397ABA" w14:paraId="29133389" w14:textId="77777777" w:rsidTr="008509C3"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2C52" w14:textId="77777777" w:rsidR="008509C3" w:rsidRPr="00397ABA" w:rsidRDefault="008509C3" w:rsidP="008509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173D" w14:textId="77777777" w:rsidR="008509C3" w:rsidRPr="00397ABA" w:rsidRDefault="008509C3" w:rsidP="008509C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1F0743A6" w14:textId="77777777" w:rsidR="008509C3" w:rsidRPr="00397ABA" w:rsidRDefault="008509C3" w:rsidP="008509C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Ukupno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4BAEB87" w14:textId="1743F97E" w:rsidR="008509C3" w:rsidRPr="00397ABA" w:rsidRDefault="008509C3" w:rsidP="008509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96678B">
              <w:rPr>
                <w:rFonts w:ascii="Arial" w:eastAsia="Times New Roman" w:hAnsi="Arial" w:cs="Arial"/>
                <w:lang w:val="en-US" w:eastAsia="hr-HR"/>
              </w:rPr>
              <w:t>9.996.629,00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1EA8B09" w14:textId="63B81EB1" w:rsidR="008509C3" w:rsidRPr="00397ABA" w:rsidRDefault="008509C3" w:rsidP="008509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96678B">
              <w:rPr>
                <w:rFonts w:ascii="Arial" w:eastAsia="Times New Roman" w:hAnsi="Arial" w:cs="Arial"/>
                <w:lang w:val="en-US" w:eastAsia="hr-HR"/>
              </w:rPr>
              <w:t>9.603.361,75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DE4AECF" w14:textId="4FD32525" w:rsidR="008509C3" w:rsidRPr="00397ABA" w:rsidRDefault="008509C3" w:rsidP="008509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6678B">
              <w:rPr>
                <w:rFonts w:ascii="Arial" w:eastAsia="Times New Roman" w:hAnsi="Arial" w:cs="Arial"/>
                <w:lang w:val="en-US" w:eastAsia="hr-HR"/>
              </w:rPr>
              <w:t>96,07</w:t>
            </w:r>
            <w:r w:rsidRPr="008509C3">
              <w:rPr>
                <w:rFonts w:ascii="Arial" w:eastAsia="Times New Roman" w:hAnsi="Arial" w:cs="Arial"/>
                <w:lang w:val="en-US" w:eastAsia="hr-HR"/>
              </w:rPr>
              <w:t>%</w:t>
            </w:r>
          </w:p>
        </w:tc>
      </w:tr>
    </w:tbl>
    <w:p w14:paraId="460503D1" w14:textId="77777777" w:rsidR="00D66EBD" w:rsidRDefault="00D66EBD" w:rsidP="00397AB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bookmarkStart w:id="4" w:name="_Hlk36645198"/>
    </w:p>
    <w:p w14:paraId="198DF753" w14:textId="4769EF10" w:rsidR="00397ABA" w:rsidRPr="00397ABA" w:rsidRDefault="00397ABA" w:rsidP="00397AB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97ABA">
        <w:rPr>
          <w:rFonts w:ascii="Arial" w:eastAsia="Times New Roman" w:hAnsi="Arial" w:cs="Arial"/>
          <w:lang w:eastAsia="hr-HR"/>
        </w:rPr>
        <w:t xml:space="preserve">Rashodi </w:t>
      </w:r>
      <w:r w:rsidR="003B2384" w:rsidRPr="0091333C">
        <w:rPr>
          <w:rFonts w:ascii="Arial" w:eastAsia="Times New Roman" w:hAnsi="Arial" w:cs="Arial"/>
          <w:lang w:eastAsia="hr-HR"/>
        </w:rPr>
        <w:t>Redovne djelatnosti ustanova</w:t>
      </w:r>
      <w:r w:rsidRPr="00397ABA">
        <w:rPr>
          <w:rFonts w:ascii="Arial" w:eastAsia="Times New Roman" w:hAnsi="Arial" w:cs="Arial"/>
          <w:lang w:eastAsia="hr-HR"/>
        </w:rPr>
        <w:t xml:space="preserve"> financiraju se najvećim dijelom iz proračunskih sredstava Grada Dubrovnika: </w:t>
      </w:r>
      <w:r w:rsidR="003B2384" w:rsidRPr="0091333C">
        <w:rPr>
          <w:rFonts w:ascii="Arial" w:eastAsia="Times New Roman" w:hAnsi="Arial" w:cs="Arial"/>
          <w:lang w:eastAsia="hr-HR"/>
        </w:rPr>
        <w:t>8.663.763,56</w:t>
      </w:r>
      <w:r w:rsidRPr="00397ABA">
        <w:rPr>
          <w:rFonts w:ascii="Arial" w:eastAsia="Times New Roman" w:hAnsi="Arial" w:cs="Arial"/>
          <w:lang w:eastAsia="hr-HR"/>
        </w:rPr>
        <w:t xml:space="preserve"> </w:t>
      </w:r>
      <w:r w:rsidR="003B2384" w:rsidRPr="0091333C">
        <w:rPr>
          <w:rFonts w:ascii="Arial" w:eastAsia="Times New Roman" w:hAnsi="Arial" w:cs="Arial"/>
          <w:lang w:eastAsia="hr-HR"/>
        </w:rPr>
        <w:t>€</w:t>
      </w:r>
      <w:r w:rsidRPr="00397ABA">
        <w:rPr>
          <w:rFonts w:ascii="Arial" w:eastAsia="Times New Roman" w:hAnsi="Arial" w:cs="Arial"/>
          <w:lang w:eastAsia="hr-HR"/>
        </w:rPr>
        <w:t xml:space="preserve"> ili 90%. Preostalih 10% financira se: 5%</w:t>
      </w:r>
      <w:r w:rsidR="003B2384" w:rsidRPr="0091333C">
        <w:rPr>
          <w:rFonts w:ascii="Arial" w:eastAsia="Times New Roman" w:hAnsi="Arial" w:cs="Arial"/>
          <w:lang w:eastAsia="hr-HR"/>
        </w:rPr>
        <w:t xml:space="preserve"> </w:t>
      </w:r>
      <w:r w:rsidR="003B2384" w:rsidRPr="00397ABA">
        <w:rPr>
          <w:rFonts w:ascii="Arial" w:eastAsia="Times New Roman" w:hAnsi="Arial" w:cs="Arial"/>
          <w:lang w:eastAsia="hr-HR"/>
        </w:rPr>
        <w:t>iz vlastitih prihoda ustanova (ostvarenih na tržištu)</w:t>
      </w:r>
      <w:r w:rsidR="003B2384" w:rsidRPr="0091333C">
        <w:rPr>
          <w:rFonts w:ascii="Arial" w:eastAsia="Times New Roman" w:hAnsi="Arial" w:cs="Arial"/>
          <w:lang w:eastAsia="hr-HR"/>
        </w:rPr>
        <w:t>,</w:t>
      </w:r>
      <w:r w:rsidR="0091333C" w:rsidRPr="0091333C">
        <w:rPr>
          <w:rFonts w:ascii="Arial" w:eastAsia="Times New Roman" w:hAnsi="Arial" w:cs="Arial"/>
          <w:lang w:eastAsia="hr-HR"/>
        </w:rPr>
        <w:t xml:space="preserve"> 3,3%</w:t>
      </w:r>
      <w:r w:rsidRPr="00397ABA">
        <w:rPr>
          <w:rFonts w:ascii="Arial" w:eastAsia="Times New Roman" w:hAnsi="Arial" w:cs="Arial"/>
          <w:lang w:eastAsia="hr-HR"/>
        </w:rPr>
        <w:t xml:space="preserve"> iz namjenskih prihoda ustanova (financiranje ogranaka Dubrovačkih knjižnica </w:t>
      </w:r>
      <w:r w:rsidR="0091333C" w:rsidRPr="0091333C">
        <w:rPr>
          <w:rFonts w:ascii="Arial" w:eastAsia="Times New Roman" w:hAnsi="Arial" w:cs="Arial"/>
          <w:lang w:eastAsia="hr-HR"/>
        </w:rPr>
        <w:t xml:space="preserve">iz proračuna </w:t>
      </w:r>
      <w:r w:rsidRPr="00397ABA">
        <w:rPr>
          <w:rFonts w:ascii="Arial" w:eastAsia="Times New Roman" w:hAnsi="Arial" w:cs="Arial"/>
          <w:lang w:eastAsia="hr-HR"/>
        </w:rPr>
        <w:t xml:space="preserve">drugih </w:t>
      </w:r>
      <w:r w:rsidR="0091333C" w:rsidRPr="0091333C">
        <w:rPr>
          <w:rFonts w:ascii="Arial" w:eastAsia="Times New Roman" w:hAnsi="Arial" w:cs="Arial"/>
          <w:lang w:eastAsia="hr-HR"/>
        </w:rPr>
        <w:t>općina, donacije Umjetničkoj galeriji, pomoć iz proračuna RH za obnovu Kazališta</w:t>
      </w:r>
      <w:r w:rsidRPr="00397ABA">
        <w:rPr>
          <w:rFonts w:ascii="Arial" w:eastAsia="Times New Roman" w:hAnsi="Arial" w:cs="Arial"/>
          <w:lang w:eastAsia="hr-HR"/>
        </w:rPr>
        <w:t xml:space="preserve"> i dr.) te 1,</w:t>
      </w:r>
      <w:r w:rsidR="0091333C" w:rsidRPr="0091333C">
        <w:rPr>
          <w:rFonts w:ascii="Arial" w:eastAsia="Times New Roman" w:hAnsi="Arial" w:cs="Arial"/>
          <w:lang w:eastAsia="hr-HR"/>
        </w:rPr>
        <w:t>7</w:t>
      </w:r>
      <w:r w:rsidRPr="00397ABA">
        <w:rPr>
          <w:rFonts w:ascii="Arial" w:eastAsia="Times New Roman" w:hAnsi="Arial" w:cs="Arial"/>
          <w:lang w:eastAsia="hr-HR"/>
        </w:rPr>
        <w:t xml:space="preserve">% iz prenesenog viška. </w:t>
      </w:r>
    </w:p>
    <w:bookmarkEnd w:id="4"/>
    <w:p w14:paraId="7655E90A" w14:textId="77777777" w:rsidR="00397ABA" w:rsidRPr="00397ABA" w:rsidRDefault="00397ABA" w:rsidP="00397ABA">
      <w:pPr>
        <w:keepNext/>
        <w:spacing w:after="0" w:line="240" w:lineRule="auto"/>
        <w:jc w:val="both"/>
        <w:outlineLvl w:val="1"/>
        <w:rPr>
          <w:rFonts w:ascii="Arial" w:eastAsia="Arial Unicode MS" w:hAnsi="Arial" w:cs="Arial"/>
          <w:bCs/>
          <w:iCs/>
          <w:color w:val="FF0000"/>
          <w:lang w:eastAsia="hr-HR"/>
        </w:rPr>
      </w:pPr>
    </w:p>
    <w:p w14:paraId="58DA262F" w14:textId="07929534" w:rsidR="00397ABA" w:rsidRPr="00397ABA" w:rsidRDefault="00397ABA" w:rsidP="00397ABA">
      <w:pPr>
        <w:keepNext/>
        <w:spacing w:after="0" w:line="240" w:lineRule="auto"/>
        <w:jc w:val="both"/>
        <w:outlineLvl w:val="1"/>
        <w:rPr>
          <w:rFonts w:ascii="Arial" w:eastAsia="Arial Unicode MS" w:hAnsi="Arial" w:cs="Arial"/>
          <w:bCs/>
          <w:iCs/>
          <w:lang w:eastAsia="hr-HR"/>
        </w:rPr>
      </w:pPr>
      <w:r w:rsidRPr="00397ABA">
        <w:rPr>
          <w:rFonts w:ascii="Arial" w:eastAsia="Arial Unicode MS" w:hAnsi="Arial" w:cs="Arial"/>
          <w:bCs/>
          <w:iCs/>
          <w:lang w:eastAsia="hr-HR"/>
        </w:rPr>
        <w:t xml:space="preserve">Dotacije </w:t>
      </w:r>
      <w:r w:rsidR="0091333C" w:rsidRPr="0091333C">
        <w:rPr>
          <w:rFonts w:ascii="Arial" w:eastAsia="Arial Unicode MS" w:hAnsi="Arial" w:cs="Arial"/>
          <w:bCs/>
          <w:iCs/>
          <w:lang w:eastAsia="hr-HR"/>
        </w:rPr>
        <w:t>iz proračuna ustanovama</w:t>
      </w:r>
      <w:r w:rsidRPr="00397ABA">
        <w:rPr>
          <w:rFonts w:ascii="Arial" w:eastAsia="Arial Unicode MS" w:hAnsi="Arial" w:cs="Arial"/>
          <w:bCs/>
          <w:iCs/>
          <w:lang w:eastAsia="hr-HR"/>
        </w:rPr>
        <w:t xml:space="preserve"> su se isplaćivale prema utvrđenom mjesečnom planu, prateći ostvarenje rashoda. </w:t>
      </w:r>
    </w:p>
    <w:p w14:paraId="43F7B529" w14:textId="77777777" w:rsidR="00397ABA" w:rsidRPr="00397ABA" w:rsidRDefault="00397ABA" w:rsidP="00397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EDC8CE" w14:textId="6FE4D99A" w:rsidR="00397ABA" w:rsidRPr="00397ABA" w:rsidRDefault="00397ABA" w:rsidP="00397ABA">
      <w:pPr>
        <w:spacing w:after="0" w:line="240" w:lineRule="auto"/>
        <w:jc w:val="both"/>
        <w:rPr>
          <w:rFonts w:ascii="Arial" w:eastAsia="Times New Roman" w:hAnsi="Arial" w:cs="Arial"/>
        </w:rPr>
      </w:pPr>
      <w:r w:rsidRPr="00397ABA">
        <w:rPr>
          <w:rFonts w:ascii="Arial" w:eastAsia="Times New Roman" w:hAnsi="Arial" w:cs="Arial"/>
        </w:rPr>
        <w:t>Muzejske ustanove (Dubrovački muzeji, Prirodoslovni muzej, Dom Marina Držića, Umjetnička galerija i Muzej Domovinskog rata) svoje su prihode ostvarene prodajom ulaznica uplaćivale u gradski proračun. Taj je prihod u 202</w:t>
      </w:r>
      <w:r w:rsidR="0091333C" w:rsidRPr="0091333C">
        <w:rPr>
          <w:rFonts w:ascii="Arial" w:eastAsia="Times New Roman" w:hAnsi="Arial" w:cs="Arial"/>
        </w:rPr>
        <w:t>3</w:t>
      </w:r>
      <w:r w:rsidRPr="00397ABA">
        <w:rPr>
          <w:rFonts w:ascii="Arial" w:eastAsia="Times New Roman" w:hAnsi="Arial" w:cs="Arial"/>
        </w:rPr>
        <w:t xml:space="preserve">. godini iznosio ukupno </w:t>
      </w:r>
      <w:r w:rsidR="0091333C" w:rsidRPr="0091333C">
        <w:rPr>
          <w:rFonts w:ascii="Arial" w:eastAsia="Times New Roman" w:hAnsi="Arial" w:cs="Arial"/>
        </w:rPr>
        <w:t>988.705 €.</w:t>
      </w:r>
    </w:p>
    <w:p w14:paraId="0D3D3153" w14:textId="77777777" w:rsidR="00397ABA" w:rsidRPr="00397ABA" w:rsidRDefault="00397ABA" w:rsidP="00397ABA">
      <w:pPr>
        <w:spacing w:after="0" w:line="240" w:lineRule="auto"/>
        <w:jc w:val="both"/>
        <w:rPr>
          <w:rFonts w:ascii="Arial" w:eastAsia="Times New Roman" w:hAnsi="Arial" w:cs="Arial"/>
          <w:color w:val="FF0000"/>
        </w:rPr>
      </w:pPr>
    </w:p>
    <w:p w14:paraId="7F99F040" w14:textId="77777777" w:rsidR="00397ABA" w:rsidRPr="00397ABA" w:rsidRDefault="00397ABA" w:rsidP="00397ABA">
      <w:pPr>
        <w:spacing w:after="0" w:line="240" w:lineRule="auto"/>
        <w:jc w:val="both"/>
        <w:rPr>
          <w:rFonts w:ascii="Arial" w:eastAsia="Times New Roman" w:hAnsi="Arial" w:cs="Arial"/>
          <w:color w:val="FF0000"/>
        </w:rPr>
      </w:pPr>
    </w:p>
    <w:p w14:paraId="4FA2C2CE" w14:textId="77777777" w:rsidR="00397ABA" w:rsidRPr="00397ABA" w:rsidRDefault="00397ABA" w:rsidP="00397AB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u w:val="single"/>
          <w:lang w:eastAsia="hr-HR"/>
        </w:rPr>
      </w:pPr>
      <w:r w:rsidRPr="00397ABA">
        <w:rPr>
          <w:rFonts w:ascii="Arial" w:eastAsia="Times New Roman" w:hAnsi="Arial" w:cs="Arial"/>
          <w:u w:val="single"/>
          <w:lang w:eastAsia="hr-HR"/>
        </w:rPr>
        <w:t>Program 18120 – Programska djelatnost ustanova</w:t>
      </w:r>
    </w:p>
    <w:p w14:paraId="321846E8" w14:textId="77777777" w:rsidR="00397ABA" w:rsidRPr="00397ABA" w:rsidRDefault="00397ABA" w:rsidP="00397AB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8650599" w14:textId="75CB7153" w:rsidR="00397ABA" w:rsidRPr="00397ABA" w:rsidRDefault="00397ABA" w:rsidP="00397AB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97ABA">
        <w:rPr>
          <w:rFonts w:ascii="Arial" w:eastAsia="Times New Roman" w:hAnsi="Arial" w:cs="Arial"/>
          <w:lang w:eastAsia="hr-HR"/>
        </w:rPr>
        <w:t xml:space="preserve">Program 18120 obuhvaća rashode za realizaciju kulturnih programa u ustanovama, a u Proračunu se dijeli na nekoliko aktivnosti/projekata. </w:t>
      </w:r>
      <w:r w:rsidR="00301561">
        <w:rPr>
          <w:rFonts w:ascii="Arial" w:eastAsia="Times New Roman" w:hAnsi="Arial" w:cs="Arial"/>
          <w:lang w:eastAsia="hr-HR"/>
        </w:rPr>
        <w:t>A</w:t>
      </w:r>
      <w:r w:rsidRPr="00397ABA">
        <w:rPr>
          <w:rFonts w:ascii="Arial" w:eastAsia="Times New Roman" w:hAnsi="Arial" w:cs="Arial"/>
          <w:lang w:eastAsia="hr-HR"/>
        </w:rPr>
        <w:t xml:space="preserve">ktivnost 18120001 Redovni programi sadrži rashode za realizaciju </w:t>
      </w:r>
      <w:r w:rsidR="00301561">
        <w:rPr>
          <w:rFonts w:ascii="Arial" w:eastAsia="Times New Roman" w:hAnsi="Arial" w:cs="Arial"/>
          <w:lang w:eastAsia="hr-HR"/>
        </w:rPr>
        <w:t xml:space="preserve">kulturnih </w:t>
      </w:r>
      <w:r w:rsidRPr="00397ABA">
        <w:rPr>
          <w:rFonts w:ascii="Arial" w:eastAsia="Times New Roman" w:hAnsi="Arial" w:cs="Arial"/>
          <w:lang w:eastAsia="hr-HR"/>
        </w:rPr>
        <w:t xml:space="preserve">programa koji čine osnovnu </w:t>
      </w:r>
      <w:r w:rsidR="0091333C" w:rsidRPr="00D66EBD">
        <w:rPr>
          <w:rFonts w:ascii="Arial" w:eastAsia="Times New Roman" w:hAnsi="Arial" w:cs="Arial"/>
          <w:lang w:eastAsia="hr-HR"/>
        </w:rPr>
        <w:t>djelatnost</w:t>
      </w:r>
      <w:r w:rsidRPr="00397ABA">
        <w:rPr>
          <w:rFonts w:ascii="Arial" w:eastAsia="Times New Roman" w:hAnsi="Arial" w:cs="Arial"/>
          <w:lang w:eastAsia="hr-HR"/>
        </w:rPr>
        <w:t xml:space="preserve"> ustanove</w:t>
      </w:r>
      <w:r w:rsidR="00301561">
        <w:rPr>
          <w:rFonts w:ascii="Arial" w:eastAsia="Times New Roman" w:hAnsi="Arial" w:cs="Arial"/>
          <w:lang w:eastAsia="hr-HR"/>
        </w:rPr>
        <w:t>, pa tu aktivnost imaju sve ustanove.</w:t>
      </w:r>
      <w:r w:rsidR="00301561" w:rsidRPr="00301561">
        <w:rPr>
          <w:rFonts w:ascii="Arial" w:eastAsia="Times New Roman" w:hAnsi="Arial" w:cs="Arial"/>
          <w:lang w:eastAsia="hr-HR"/>
        </w:rPr>
        <w:t xml:space="preserve"> </w:t>
      </w:r>
      <w:r w:rsidR="00301561">
        <w:rPr>
          <w:rFonts w:ascii="Arial" w:eastAsia="Times New Roman" w:hAnsi="Arial" w:cs="Arial"/>
          <w:lang w:eastAsia="hr-HR"/>
        </w:rPr>
        <w:t>Osim</w:t>
      </w:r>
      <w:r w:rsidRPr="00397ABA">
        <w:rPr>
          <w:rFonts w:ascii="Arial" w:eastAsia="Times New Roman" w:hAnsi="Arial" w:cs="Arial"/>
          <w:lang w:eastAsia="hr-HR"/>
        </w:rPr>
        <w:t xml:space="preserve"> Redovnih programa, ustanove mogu u financijskom planu odvojeno planirati određene posebne projekte i aktivnosti. </w:t>
      </w:r>
    </w:p>
    <w:p w14:paraId="0694BE30" w14:textId="77777777" w:rsidR="00397ABA" w:rsidRPr="00397ABA" w:rsidRDefault="00397ABA" w:rsidP="00397AB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350F7BB" w14:textId="15A58760" w:rsidR="00397ABA" w:rsidRPr="00397ABA" w:rsidRDefault="00397ABA" w:rsidP="00397AB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97ABA">
        <w:rPr>
          <w:rFonts w:ascii="Arial" w:eastAsia="Times New Roman" w:hAnsi="Arial" w:cs="Arial"/>
          <w:lang w:eastAsia="hr-HR"/>
        </w:rPr>
        <w:t xml:space="preserve">Sredstva </w:t>
      </w:r>
      <w:r w:rsidR="00301561">
        <w:rPr>
          <w:rFonts w:ascii="Arial" w:eastAsia="Times New Roman" w:hAnsi="Arial" w:cs="Arial"/>
          <w:lang w:eastAsia="hr-HR"/>
        </w:rPr>
        <w:t>kojima se financira</w:t>
      </w:r>
      <w:r w:rsidRPr="00397ABA">
        <w:rPr>
          <w:rFonts w:ascii="Arial" w:eastAsia="Times New Roman" w:hAnsi="Arial" w:cs="Arial"/>
          <w:lang w:eastAsia="hr-HR"/>
        </w:rPr>
        <w:t xml:space="preserve"> </w:t>
      </w:r>
      <w:r w:rsidR="00301561">
        <w:rPr>
          <w:rFonts w:ascii="Arial" w:eastAsia="Times New Roman" w:hAnsi="Arial" w:cs="Arial"/>
          <w:lang w:eastAsia="hr-HR"/>
        </w:rPr>
        <w:t>P</w:t>
      </w:r>
      <w:r w:rsidRPr="00397ABA">
        <w:rPr>
          <w:rFonts w:ascii="Arial" w:eastAsia="Times New Roman" w:hAnsi="Arial" w:cs="Arial"/>
          <w:lang w:eastAsia="hr-HR"/>
        </w:rPr>
        <w:t>rogramsk</w:t>
      </w:r>
      <w:r w:rsidR="00301561">
        <w:rPr>
          <w:rFonts w:ascii="Arial" w:eastAsia="Times New Roman" w:hAnsi="Arial" w:cs="Arial"/>
          <w:lang w:eastAsia="hr-HR"/>
        </w:rPr>
        <w:t>a</w:t>
      </w:r>
      <w:r w:rsidRPr="00397ABA">
        <w:rPr>
          <w:rFonts w:ascii="Arial" w:eastAsia="Times New Roman" w:hAnsi="Arial" w:cs="Arial"/>
          <w:lang w:eastAsia="hr-HR"/>
        </w:rPr>
        <w:t xml:space="preserve"> djelatnost ustanova </w:t>
      </w:r>
      <w:r w:rsidR="00301561">
        <w:rPr>
          <w:rFonts w:ascii="Arial" w:eastAsia="Times New Roman" w:hAnsi="Arial" w:cs="Arial"/>
          <w:lang w:eastAsia="hr-HR"/>
        </w:rPr>
        <w:t>osiguravaju se</w:t>
      </w:r>
      <w:r w:rsidRPr="00397ABA">
        <w:rPr>
          <w:rFonts w:ascii="Arial" w:eastAsia="Times New Roman" w:hAnsi="Arial" w:cs="Arial"/>
          <w:lang w:eastAsia="hr-HR"/>
        </w:rPr>
        <w:t xml:space="preserve"> iz općih prihoda proračuna Grada Dubrovnika i iz drugih izvora: vlastitih sredstava koje su ustanove ostvarile poslovanjem, pomoći iz drugih proračuna, EU sredstava i iz donacija.</w:t>
      </w:r>
    </w:p>
    <w:p w14:paraId="243C6E91" w14:textId="77777777" w:rsidR="00397ABA" w:rsidRPr="00397ABA" w:rsidRDefault="00397ABA" w:rsidP="00397AB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3"/>
        <w:gridCol w:w="1726"/>
        <w:gridCol w:w="1623"/>
        <w:gridCol w:w="1409"/>
        <w:gridCol w:w="1669"/>
        <w:gridCol w:w="1038"/>
      </w:tblGrid>
      <w:tr w:rsidR="00D66EBD" w:rsidRPr="00397ABA" w14:paraId="239819D6" w14:textId="77777777" w:rsidTr="002762F1"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34D8" w14:textId="0A473223" w:rsidR="00397ABA" w:rsidRPr="00397ABA" w:rsidRDefault="00397ABA" w:rsidP="00301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  <w:r w:rsidRPr="00397ABA">
              <w:rPr>
                <w:rFonts w:ascii="Arial" w:eastAsia="Times New Roman" w:hAnsi="Arial" w:cs="Arial"/>
                <w:bCs/>
                <w:lang w:eastAsia="hr-HR"/>
              </w:rPr>
              <w:lastRenderedPageBreak/>
              <w:t>PROGRAMSKA DJELATNOST USTANOVA</w:t>
            </w:r>
          </w:p>
        </w:tc>
      </w:tr>
      <w:tr w:rsidR="00D66EBD" w:rsidRPr="00301561" w14:paraId="20982B38" w14:textId="77777777" w:rsidTr="002762F1"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F8A4" w14:textId="77777777" w:rsidR="00397ABA" w:rsidRPr="00301561" w:rsidRDefault="00397ABA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</w:p>
          <w:p w14:paraId="08067383" w14:textId="77777777" w:rsidR="00397ABA" w:rsidRPr="00301561" w:rsidRDefault="00397ABA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301561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Aktivnost/Projekt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</w:tcBorders>
          </w:tcPr>
          <w:p w14:paraId="7A8A2A73" w14:textId="77777777" w:rsidR="00397ABA" w:rsidRPr="00301561" w:rsidRDefault="00397ABA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</w:p>
          <w:p w14:paraId="218B7105" w14:textId="77777777" w:rsidR="00397ABA" w:rsidRPr="00301561" w:rsidRDefault="00397ABA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3015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7D7B8E60" w14:textId="77777777" w:rsidR="00397ABA" w:rsidRPr="00301561" w:rsidRDefault="00397ABA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</w:p>
          <w:p w14:paraId="0811F69C" w14:textId="77777777" w:rsidR="00397ABA" w:rsidRPr="00301561" w:rsidRDefault="00397ABA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301561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Ostvarenje</w:t>
            </w:r>
          </w:p>
        </w:tc>
        <w:tc>
          <w:tcPr>
            <w:tcW w:w="14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42E6A5B" w14:textId="77777777" w:rsidR="00397ABA" w:rsidRPr="00301561" w:rsidRDefault="00397ABA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301561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Postotak ostvarenja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</w:tcBorders>
          </w:tcPr>
          <w:p w14:paraId="73B2FAEC" w14:textId="77777777" w:rsidR="00397ABA" w:rsidRPr="00301561" w:rsidRDefault="00397ABA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301561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Iz sredstava Grada </w:t>
            </w:r>
          </w:p>
          <w:p w14:paraId="34513615" w14:textId="77777777" w:rsidR="00397ABA" w:rsidRPr="00301561" w:rsidRDefault="00397ABA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301561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Dubrovnika 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</w:tcPr>
          <w:p w14:paraId="2A949155" w14:textId="77777777" w:rsidR="00397ABA" w:rsidRPr="00301561" w:rsidRDefault="00397ABA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301561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Iz drugih izvora </w:t>
            </w:r>
          </w:p>
        </w:tc>
      </w:tr>
      <w:tr w:rsidR="00D66EBD" w:rsidRPr="00397ABA" w14:paraId="6C32DDF1" w14:textId="77777777" w:rsidTr="002762F1"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74E19" w14:textId="77777777" w:rsidR="00397ABA" w:rsidRPr="00397ABA" w:rsidRDefault="00397ABA" w:rsidP="00397AB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Redovni programi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</w:tcPr>
          <w:p w14:paraId="1B6F8642" w14:textId="333C5549" w:rsidR="00397ABA" w:rsidRPr="00397ABA" w:rsidRDefault="002762F1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3.135.153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</w:tcBorders>
          </w:tcPr>
          <w:p w14:paraId="28CDB2B5" w14:textId="17F43F9F" w:rsidR="00397ABA" w:rsidRPr="00397ABA" w:rsidRDefault="002762F1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2.990.753,76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B3F1341" w14:textId="2F647862" w:rsidR="00397ABA" w:rsidRPr="00397ABA" w:rsidRDefault="002762F1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95,39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%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</w:tcPr>
          <w:p w14:paraId="6E08084B" w14:textId="6C3EBDE9" w:rsidR="00397ABA" w:rsidRPr="00397ABA" w:rsidRDefault="002762F1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40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%</w:t>
            </w:r>
          </w:p>
        </w:tc>
        <w:tc>
          <w:tcPr>
            <w:tcW w:w="1038" w:type="dxa"/>
            <w:tcBorders>
              <w:top w:val="single" w:sz="4" w:space="0" w:color="auto"/>
              <w:right w:val="single" w:sz="4" w:space="0" w:color="auto"/>
            </w:tcBorders>
          </w:tcPr>
          <w:p w14:paraId="564D3D3B" w14:textId="658DB215" w:rsidR="00397ABA" w:rsidRPr="00397ABA" w:rsidRDefault="00397ABA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6</w:t>
            </w:r>
            <w:r w:rsidR="002762F1" w:rsidRPr="00D66EBD">
              <w:rPr>
                <w:rFonts w:ascii="Arial" w:eastAsia="Times New Roman" w:hAnsi="Arial" w:cs="Arial"/>
                <w:lang w:eastAsia="hr-HR"/>
              </w:rPr>
              <w:t>0</w:t>
            </w:r>
            <w:r w:rsidRPr="00397ABA">
              <w:rPr>
                <w:rFonts w:ascii="Arial" w:eastAsia="Times New Roman" w:hAnsi="Arial" w:cs="Arial"/>
                <w:lang w:eastAsia="hr-HR"/>
              </w:rPr>
              <w:t>%</w:t>
            </w:r>
          </w:p>
        </w:tc>
      </w:tr>
      <w:tr w:rsidR="00D66EBD" w:rsidRPr="00397ABA" w14:paraId="4E0BB670" w14:textId="77777777" w:rsidTr="002762F1">
        <w:trPr>
          <w:trHeight w:val="333"/>
        </w:trPr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</w:tcPr>
          <w:p w14:paraId="76795AC3" w14:textId="77777777" w:rsidR="00397ABA" w:rsidRPr="00397ABA" w:rsidRDefault="00397ABA" w:rsidP="00397AB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Posebni programi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14:paraId="289BE08E" w14:textId="783A1D32" w:rsidR="00397ABA" w:rsidRPr="00397ABA" w:rsidRDefault="002762F1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91.083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,00</w:t>
            </w:r>
          </w:p>
        </w:tc>
        <w:tc>
          <w:tcPr>
            <w:tcW w:w="1623" w:type="dxa"/>
          </w:tcPr>
          <w:p w14:paraId="7F0268D8" w14:textId="7CE6A393" w:rsidR="00397ABA" w:rsidRPr="00397ABA" w:rsidRDefault="002762F1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89.523,78</w:t>
            </w:r>
          </w:p>
        </w:tc>
        <w:tc>
          <w:tcPr>
            <w:tcW w:w="1409" w:type="dxa"/>
            <w:tcBorders>
              <w:left w:val="nil"/>
              <w:right w:val="single" w:sz="4" w:space="0" w:color="auto"/>
            </w:tcBorders>
          </w:tcPr>
          <w:p w14:paraId="1A7D2EB1" w14:textId="6FA032D5" w:rsidR="00397ABA" w:rsidRPr="00397ABA" w:rsidRDefault="002762F1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98,29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%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14:paraId="4F74F878" w14:textId="5C780D57" w:rsidR="00397ABA" w:rsidRPr="00397ABA" w:rsidRDefault="00397ABA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4</w:t>
            </w:r>
            <w:r w:rsidR="002762F1" w:rsidRPr="00D66EBD">
              <w:rPr>
                <w:rFonts w:ascii="Arial" w:eastAsia="Times New Roman" w:hAnsi="Arial" w:cs="Arial"/>
                <w:lang w:eastAsia="hr-HR"/>
              </w:rPr>
              <w:t>4</w:t>
            </w:r>
            <w:r w:rsidRPr="00397ABA">
              <w:rPr>
                <w:rFonts w:ascii="Arial" w:eastAsia="Times New Roman" w:hAnsi="Arial" w:cs="Arial"/>
                <w:lang w:eastAsia="hr-HR"/>
              </w:rPr>
              <w:t>%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14:paraId="556CE7F6" w14:textId="3D31AF22" w:rsidR="00397ABA" w:rsidRPr="00397ABA" w:rsidRDefault="00397ABA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5</w:t>
            </w:r>
            <w:r w:rsidR="002762F1" w:rsidRPr="00D66EBD">
              <w:rPr>
                <w:rFonts w:ascii="Arial" w:eastAsia="Times New Roman" w:hAnsi="Arial" w:cs="Arial"/>
                <w:lang w:eastAsia="hr-HR"/>
              </w:rPr>
              <w:t>6</w:t>
            </w:r>
            <w:r w:rsidRPr="00397ABA">
              <w:rPr>
                <w:rFonts w:ascii="Arial" w:eastAsia="Times New Roman" w:hAnsi="Arial" w:cs="Arial"/>
                <w:lang w:eastAsia="hr-HR"/>
              </w:rPr>
              <w:t>%</w:t>
            </w:r>
          </w:p>
        </w:tc>
      </w:tr>
      <w:tr w:rsidR="00D66EBD" w:rsidRPr="00397ABA" w14:paraId="19FB37FE" w14:textId="77777777" w:rsidTr="00244266">
        <w:trPr>
          <w:trHeight w:val="333"/>
        </w:trPr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</w:tcPr>
          <w:p w14:paraId="3262BA02" w14:textId="77777777" w:rsidR="00397ABA" w:rsidRPr="00397ABA" w:rsidRDefault="00397ABA" w:rsidP="00397AB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Zimski festival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14:paraId="1086B7F8" w14:textId="7EBEDE64" w:rsidR="00397ABA" w:rsidRPr="00397ABA" w:rsidRDefault="002762F1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674.488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,00</w:t>
            </w:r>
          </w:p>
        </w:tc>
        <w:tc>
          <w:tcPr>
            <w:tcW w:w="1623" w:type="dxa"/>
          </w:tcPr>
          <w:p w14:paraId="1B4C6563" w14:textId="7D21BA66" w:rsidR="00397ABA" w:rsidRPr="00397ABA" w:rsidRDefault="002762F1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562.542,24</w:t>
            </w:r>
          </w:p>
        </w:tc>
        <w:tc>
          <w:tcPr>
            <w:tcW w:w="1409" w:type="dxa"/>
            <w:tcBorders>
              <w:left w:val="nil"/>
              <w:right w:val="single" w:sz="4" w:space="0" w:color="auto"/>
            </w:tcBorders>
          </w:tcPr>
          <w:p w14:paraId="5CDA3498" w14:textId="19489217" w:rsidR="00397ABA" w:rsidRPr="00397ABA" w:rsidRDefault="002762F1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83,40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%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14:paraId="3A209CD0" w14:textId="01C829FD" w:rsidR="00397ABA" w:rsidRPr="00397ABA" w:rsidRDefault="002762F1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93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%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14:paraId="102C9921" w14:textId="44D7CF04" w:rsidR="00397ABA" w:rsidRPr="00397ABA" w:rsidRDefault="002762F1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7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%</w:t>
            </w:r>
          </w:p>
        </w:tc>
      </w:tr>
      <w:tr w:rsidR="00D66EBD" w:rsidRPr="00397ABA" w14:paraId="35CB9522" w14:textId="77777777" w:rsidTr="00244266">
        <w:trPr>
          <w:trHeight w:val="333"/>
        </w:trPr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</w:tcPr>
          <w:p w14:paraId="138F475F" w14:textId="00DCB702" w:rsidR="00397ABA" w:rsidRPr="00397ABA" w:rsidRDefault="00397ABA" w:rsidP="0024426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EU–</w:t>
            </w:r>
            <w:bookmarkStart w:id="5" w:name="_Hlk80258465"/>
            <w:r w:rsidRPr="00397ABA">
              <w:rPr>
                <w:rFonts w:ascii="Arial" w:eastAsia="Times New Roman" w:hAnsi="Arial" w:cs="Arial"/>
                <w:lang w:eastAsia="hr-HR"/>
              </w:rPr>
              <w:t>Synergy</w:t>
            </w:r>
            <w:bookmarkEnd w:id="5"/>
          </w:p>
        </w:tc>
        <w:tc>
          <w:tcPr>
            <w:tcW w:w="1726" w:type="dxa"/>
            <w:tcBorders>
              <w:left w:val="single" w:sz="4" w:space="0" w:color="auto"/>
            </w:tcBorders>
          </w:tcPr>
          <w:p w14:paraId="0B1EAEB6" w14:textId="5BE52581" w:rsidR="00397ABA" w:rsidRPr="00397ABA" w:rsidRDefault="002762F1" w:rsidP="0024426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34.983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,00</w:t>
            </w:r>
          </w:p>
        </w:tc>
        <w:tc>
          <w:tcPr>
            <w:tcW w:w="1623" w:type="dxa"/>
          </w:tcPr>
          <w:p w14:paraId="3C355E8C" w14:textId="56AE235A" w:rsidR="00397ABA" w:rsidRPr="00397ABA" w:rsidRDefault="002762F1" w:rsidP="0024426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28.346,52</w:t>
            </w:r>
          </w:p>
        </w:tc>
        <w:tc>
          <w:tcPr>
            <w:tcW w:w="1409" w:type="dxa"/>
            <w:tcBorders>
              <w:left w:val="nil"/>
              <w:right w:val="single" w:sz="4" w:space="0" w:color="auto"/>
            </w:tcBorders>
          </w:tcPr>
          <w:p w14:paraId="43B69604" w14:textId="718F171F" w:rsidR="00397ABA" w:rsidRPr="00397ABA" w:rsidRDefault="002762F1" w:rsidP="002442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81,03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%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14:paraId="580CB4AF" w14:textId="197701E4" w:rsidR="00397ABA" w:rsidRPr="00397ABA" w:rsidRDefault="00397ABA" w:rsidP="002442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1</w:t>
            </w:r>
            <w:r w:rsidR="002762F1" w:rsidRPr="00D66EBD">
              <w:rPr>
                <w:rFonts w:ascii="Arial" w:eastAsia="Times New Roman" w:hAnsi="Arial" w:cs="Arial"/>
                <w:lang w:eastAsia="hr-HR"/>
              </w:rPr>
              <w:t>0</w:t>
            </w:r>
            <w:r w:rsidRPr="00397ABA">
              <w:rPr>
                <w:rFonts w:ascii="Arial" w:eastAsia="Times New Roman" w:hAnsi="Arial" w:cs="Arial"/>
                <w:lang w:eastAsia="hr-HR"/>
              </w:rPr>
              <w:t>%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14:paraId="0F511CD3" w14:textId="05904499" w:rsidR="00397ABA" w:rsidRPr="00397ABA" w:rsidRDefault="002762F1" w:rsidP="002442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90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%</w:t>
            </w:r>
          </w:p>
        </w:tc>
      </w:tr>
      <w:tr w:rsidR="00D66EBD" w:rsidRPr="00D66EBD" w14:paraId="07D66BD0" w14:textId="77777777" w:rsidTr="00244266">
        <w:trPr>
          <w:trHeight w:val="333"/>
        </w:trPr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DF45" w14:textId="6A842760" w:rsidR="00244266" w:rsidRPr="00D66EBD" w:rsidRDefault="00244266" w:rsidP="0024426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EU-Stećakland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</w:tcBorders>
          </w:tcPr>
          <w:p w14:paraId="7CE72F68" w14:textId="1D9D44BE" w:rsidR="00244266" w:rsidRPr="00D66EBD" w:rsidRDefault="00244266" w:rsidP="0024426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7.983,00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4C12A4B6" w14:textId="00DFB3CA" w:rsidR="00244266" w:rsidRPr="00D66EBD" w:rsidRDefault="00244266" w:rsidP="0024426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989,90</w:t>
            </w:r>
          </w:p>
        </w:tc>
        <w:tc>
          <w:tcPr>
            <w:tcW w:w="14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245C4BF" w14:textId="5B392EF6" w:rsidR="00244266" w:rsidRPr="00D66EBD" w:rsidRDefault="00244266" w:rsidP="002442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12,40%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</w:tcBorders>
          </w:tcPr>
          <w:p w14:paraId="499972B5" w14:textId="0953F776" w:rsidR="00244266" w:rsidRPr="00D66EBD" w:rsidRDefault="00244266" w:rsidP="002442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0%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</w:tcPr>
          <w:p w14:paraId="1ED260C0" w14:textId="0C946E6F" w:rsidR="00244266" w:rsidRPr="00D66EBD" w:rsidRDefault="00244266" w:rsidP="002442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100%</w:t>
            </w:r>
          </w:p>
        </w:tc>
      </w:tr>
      <w:tr w:rsidR="00D66EBD" w:rsidRPr="00397ABA" w14:paraId="411440E5" w14:textId="77777777" w:rsidTr="002762F1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01F5" w14:textId="77777777" w:rsidR="00397ABA" w:rsidRPr="00397ABA" w:rsidRDefault="00397ABA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4CC8EE38" w14:textId="77777777" w:rsidR="00397ABA" w:rsidRPr="00397ABA" w:rsidRDefault="00397ABA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  <w:r w:rsidRPr="00397ABA">
              <w:rPr>
                <w:rFonts w:ascii="Arial" w:eastAsia="Times New Roman" w:hAnsi="Arial" w:cs="Arial"/>
                <w:bCs/>
                <w:lang w:eastAsia="hr-HR"/>
              </w:rPr>
              <w:t>Ukupno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7A87E" w14:textId="77777777" w:rsidR="00397ABA" w:rsidRPr="00397ABA" w:rsidRDefault="00397ABA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4AB7D4EC" w14:textId="174B63B8" w:rsidR="00397ABA" w:rsidRPr="00397ABA" w:rsidRDefault="00244266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hr-HR"/>
              </w:rPr>
            </w:pPr>
            <w:r w:rsidRPr="00D66EBD">
              <w:rPr>
                <w:rFonts w:ascii="Arial" w:eastAsia="Times New Roman" w:hAnsi="Arial" w:cs="Arial"/>
                <w:bCs/>
                <w:lang w:eastAsia="hr-HR"/>
              </w:rPr>
              <w:t>3.943.690</w:t>
            </w:r>
            <w:r w:rsidR="00397ABA" w:rsidRPr="00397ABA">
              <w:rPr>
                <w:rFonts w:ascii="Arial" w:eastAsia="Times New Roman" w:hAnsi="Arial" w:cs="Arial"/>
                <w:bCs/>
                <w:lang w:eastAsia="hr-HR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14:paraId="51A171CA" w14:textId="77777777" w:rsidR="00244266" w:rsidRPr="00D66EBD" w:rsidRDefault="00244266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303498E3" w14:textId="08983121" w:rsidR="00397ABA" w:rsidRPr="00397ABA" w:rsidRDefault="00244266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hr-HR"/>
              </w:rPr>
            </w:pPr>
            <w:r w:rsidRPr="00D66EBD">
              <w:rPr>
                <w:rFonts w:ascii="Arial" w:eastAsia="Times New Roman" w:hAnsi="Arial" w:cs="Arial"/>
                <w:bCs/>
                <w:lang w:eastAsia="hr-HR"/>
              </w:rPr>
              <w:t>3.672.156,20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A1481" w14:textId="77777777" w:rsidR="00397ABA" w:rsidRPr="00397ABA" w:rsidRDefault="00397ABA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0551831E" w14:textId="5E279E19" w:rsidR="00397ABA" w:rsidRPr="00397ABA" w:rsidRDefault="00397ABA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  <w:r w:rsidRPr="00397ABA">
              <w:rPr>
                <w:rFonts w:ascii="Arial" w:eastAsia="Times New Roman" w:hAnsi="Arial" w:cs="Arial"/>
                <w:bCs/>
                <w:lang w:eastAsia="hr-HR"/>
              </w:rPr>
              <w:t>93,</w:t>
            </w:r>
            <w:r w:rsidR="00244266" w:rsidRPr="00D66EBD">
              <w:rPr>
                <w:rFonts w:ascii="Arial" w:eastAsia="Times New Roman" w:hAnsi="Arial" w:cs="Arial"/>
                <w:bCs/>
                <w:lang w:eastAsia="hr-HR"/>
              </w:rPr>
              <w:t>11</w:t>
            </w:r>
            <w:r w:rsidRPr="00397ABA">
              <w:rPr>
                <w:rFonts w:ascii="Arial" w:eastAsia="Times New Roman" w:hAnsi="Arial" w:cs="Arial"/>
                <w:bCs/>
                <w:lang w:eastAsia="hr-HR"/>
              </w:rPr>
              <w:t>%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FB8E4" w14:textId="77777777" w:rsidR="00397ABA" w:rsidRPr="00397ABA" w:rsidRDefault="00397ABA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1304D600" w14:textId="37F68E5E" w:rsidR="00397ABA" w:rsidRPr="00397ABA" w:rsidRDefault="00244266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  <w:r w:rsidRPr="00D66EBD">
              <w:rPr>
                <w:rFonts w:ascii="Arial" w:eastAsia="Times New Roman" w:hAnsi="Arial" w:cs="Arial"/>
                <w:bCs/>
                <w:lang w:eastAsia="hr-HR"/>
              </w:rPr>
              <w:t>48</w:t>
            </w:r>
            <w:r w:rsidR="00397ABA" w:rsidRPr="00397ABA">
              <w:rPr>
                <w:rFonts w:ascii="Arial" w:eastAsia="Times New Roman" w:hAnsi="Arial" w:cs="Arial"/>
                <w:bCs/>
                <w:lang w:eastAsia="hr-HR"/>
              </w:rPr>
              <w:t>%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894E" w14:textId="77777777" w:rsidR="00397ABA" w:rsidRPr="00397ABA" w:rsidRDefault="00397ABA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7FAA3DDD" w14:textId="1D395D4D" w:rsidR="00397ABA" w:rsidRPr="00397ABA" w:rsidRDefault="00244266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  <w:r w:rsidRPr="00D66EBD">
              <w:rPr>
                <w:rFonts w:ascii="Arial" w:eastAsia="Times New Roman" w:hAnsi="Arial" w:cs="Arial"/>
                <w:bCs/>
                <w:lang w:eastAsia="hr-HR"/>
              </w:rPr>
              <w:t>52</w:t>
            </w:r>
            <w:r w:rsidR="00397ABA" w:rsidRPr="00397ABA">
              <w:rPr>
                <w:rFonts w:ascii="Arial" w:eastAsia="Times New Roman" w:hAnsi="Arial" w:cs="Arial"/>
                <w:bCs/>
                <w:lang w:eastAsia="hr-HR"/>
              </w:rPr>
              <w:t>%</w:t>
            </w:r>
          </w:p>
        </w:tc>
      </w:tr>
    </w:tbl>
    <w:p w14:paraId="410A638A" w14:textId="77777777" w:rsidR="00397ABA" w:rsidRPr="00397ABA" w:rsidRDefault="00397ABA" w:rsidP="00397AB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6997083" w14:textId="1DF409D6" w:rsidR="00397ABA" w:rsidRPr="00397ABA" w:rsidRDefault="00397ABA" w:rsidP="00397ABA">
      <w:pPr>
        <w:keepNext/>
        <w:spacing w:after="0" w:line="240" w:lineRule="auto"/>
        <w:jc w:val="both"/>
        <w:outlineLvl w:val="1"/>
        <w:rPr>
          <w:rFonts w:ascii="Arial" w:eastAsia="Arial Unicode MS" w:hAnsi="Arial" w:cs="Arial"/>
          <w:bCs/>
          <w:iCs/>
          <w:lang w:eastAsia="hr-HR"/>
        </w:rPr>
      </w:pPr>
      <w:r w:rsidRPr="00397ABA">
        <w:rPr>
          <w:rFonts w:ascii="Arial" w:eastAsia="Arial Unicode MS" w:hAnsi="Arial" w:cs="Arial"/>
          <w:bCs/>
          <w:iCs/>
          <w:lang w:eastAsia="hr-HR"/>
        </w:rPr>
        <w:t xml:space="preserve">Sredstva za programe su se u prvoj polovici godine trošila sporijom dinamikom prateći </w:t>
      </w:r>
      <w:r w:rsidR="00244266" w:rsidRPr="00D66EBD">
        <w:rPr>
          <w:rFonts w:ascii="Arial" w:eastAsia="Arial Unicode MS" w:hAnsi="Arial" w:cs="Arial"/>
          <w:bCs/>
          <w:iCs/>
          <w:lang w:eastAsia="hr-HR"/>
        </w:rPr>
        <w:t>realizaciju</w:t>
      </w:r>
      <w:r w:rsidRPr="00397ABA">
        <w:rPr>
          <w:rFonts w:ascii="Arial" w:eastAsia="Arial Unicode MS" w:hAnsi="Arial" w:cs="Arial"/>
          <w:bCs/>
          <w:iCs/>
          <w:lang w:eastAsia="hr-HR"/>
        </w:rPr>
        <w:t xml:space="preserve"> programa</w:t>
      </w:r>
      <w:r w:rsidR="00244266" w:rsidRPr="00D66EBD">
        <w:rPr>
          <w:rFonts w:ascii="Arial" w:eastAsia="Arial Unicode MS" w:hAnsi="Arial" w:cs="Arial"/>
          <w:bCs/>
          <w:iCs/>
          <w:lang w:eastAsia="hr-HR"/>
        </w:rPr>
        <w:t xml:space="preserve"> i priljev sredstava u gradski</w:t>
      </w:r>
      <w:r w:rsidRPr="00397ABA">
        <w:rPr>
          <w:rFonts w:ascii="Arial" w:eastAsia="Arial Unicode MS" w:hAnsi="Arial" w:cs="Arial"/>
          <w:bCs/>
          <w:iCs/>
          <w:lang w:eastAsia="hr-HR"/>
        </w:rPr>
        <w:t xml:space="preserve"> proračun. U drugoj polovici godine je utrošen veći dio planiranih sredstava jer je tada realizirana većina programa, </w:t>
      </w:r>
      <w:r w:rsidR="00ED2731" w:rsidRPr="00D66EBD">
        <w:rPr>
          <w:rFonts w:ascii="Arial" w:eastAsia="Arial Unicode MS" w:hAnsi="Arial" w:cs="Arial"/>
          <w:bCs/>
          <w:iCs/>
          <w:lang w:eastAsia="hr-HR"/>
        </w:rPr>
        <w:t>prvenstveno</w:t>
      </w:r>
      <w:r w:rsidRPr="00397ABA">
        <w:rPr>
          <w:rFonts w:ascii="Arial" w:eastAsia="Arial Unicode MS" w:hAnsi="Arial" w:cs="Arial"/>
          <w:bCs/>
          <w:iCs/>
          <w:lang w:eastAsia="hr-HR"/>
        </w:rPr>
        <w:t xml:space="preserve"> festival Dubrovačke ljetne igre</w:t>
      </w:r>
      <w:r w:rsidR="00ED2731" w:rsidRPr="00D66EBD">
        <w:rPr>
          <w:rFonts w:ascii="Arial" w:eastAsia="Arial Unicode MS" w:hAnsi="Arial" w:cs="Arial"/>
          <w:bCs/>
          <w:iCs/>
          <w:lang w:eastAsia="hr-HR"/>
        </w:rPr>
        <w:t xml:space="preserve"> i </w:t>
      </w:r>
      <w:r w:rsidRPr="00397ABA">
        <w:rPr>
          <w:rFonts w:ascii="Arial" w:eastAsia="Arial Unicode MS" w:hAnsi="Arial" w:cs="Arial"/>
          <w:bCs/>
          <w:iCs/>
          <w:lang w:eastAsia="hr-HR"/>
        </w:rPr>
        <w:t>Zimski festival.</w:t>
      </w:r>
    </w:p>
    <w:p w14:paraId="077E2118" w14:textId="77777777" w:rsidR="00397ABA" w:rsidRPr="00397ABA" w:rsidRDefault="00397ABA" w:rsidP="00397ABA">
      <w:pPr>
        <w:keepNext/>
        <w:spacing w:after="0" w:line="240" w:lineRule="auto"/>
        <w:jc w:val="both"/>
        <w:outlineLvl w:val="1"/>
        <w:rPr>
          <w:rFonts w:ascii="Arial" w:eastAsia="Arial Unicode MS" w:hAnsi="Arial" w:cs="Arial"/>
          <w:bCs/>
          <w:iCs/>
          <w:lang w:eastAsia="hr-HR"/>
        </w:rPr>
      </w:pPr>
      <w:r w:rsidRPr="00397ABA">
        <w:rPr>
          <w:rFonts w:ascii="Arial" w:eastAsia="Arial Unicode MS" w:hAnsi="Arial" w:cs="Arial"/>
          <w:bCs/>
          <w:iCs/>
          <w:lang w:eastAsia="hr-HR"/>
        </w:rPr>
        <w:t xml:space="preserve"> </w:t>
      </w:r>
    </w:p>
    <w:p w14:paraId="0CC83E7C" w14:textId="77777777" w:rsidR="00397ABA" w:rsidRPr="00397ABA" w:rsidRDefault="00397ABA" w:rsidP="00397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11C754" w14:textId="6C72ED50" w:rsidR="00397ABA" w:rsidRPr="00397ABA" w:rsidRDefault="00397ABA" w:rsidP="00397ABA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397ABA">
        <w:rPr>
          <w:rFonts w:ascii="Arial" w:eastAsia="Times New Roman" w:hAnsi="Arial" w:cs="Arial"/>
          <w:bCs/>
          <w:u w:val="single"/>
          <w:lang w:eastAsia="hr-HR"/>
        </w:rPr>
        <w:t>18120001 Redovni programi</w:t>
      </w:r>
      <w:r w:rsidRPr="00397ABA">
        <w:rPr>
          <w:rFonts w:ascii="Arial" w:eastAsia="Times New Roman" w:hAnsi="Arial" w:cs="Arial"/>
          <w:bCs/>
          <w:lang w:eastAsia="hr-HR"/>
        </w:rPr>
        <w:t>, po ustanovama:</w:t>
      </w:r>
    </w:p>
    <w:p w14:paraId="3A18C8C4" w14:textId="77777777" w:rsidR="00397ABA" w:rsidRPr="00397ABA" w:rsidRDefault="00397ABA" w:rsidP="00397AB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56"/>
        <w:gridCol w:w="1530"/>
        <w:gridCol w:w="1701"/>
        <w:gridCol w:w="1701"/>
      </w:tblGrid>
      <w:tr w:rsidR="00D66EBD" w:rsidRPr="00397ABA" w14:paraId="6F74B33D" w14:textId="77777777" w:rsidTr="00D66E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DAECBB" w14:textId="77777777" w:rsidR="00397ABA" w:rsidRPr="00397ABA" w:rsidRDefault="00397ABA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B8A07E" w14:textId="77777777" w:rsidR="00397ABA" w:rsidRPr="00397ABA" w:rsidRDefault="00397ABA" w:rsidP="00397AB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1872" w14:textId="32CCB9A0" w:rsidR="00397ABA" w:rsidRPr="00397ABA" w:rsidRDefault="00397ABA" w:rsidP="009820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REDOVNI PROGRAMI</w:t>
            </w:r>
          </w:p>
        </w:tc>
      </w:tr>
      <w:tr w:rsidR="00D66EBD" w:rsidRPr="00397ABA" w14:paraId="72ADAF23" w14:textId="77777777" w:rsidTr="00D66EBD"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2597" w14:textId="77777777" w:rsidR="00397ABA" w:rsidRPr="00397ABA" w:rsidRDefault="00397ABA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0A90" w14:textId="77777777" w:rsidR="00397ABA" w:rsidRPr="00397ABA" w:rsidRDefault="00397ABA" w:rsidP="00397AB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Ustanova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2822" w14:textId="77777777" w:rsidR="00397ABA" w:rsidRPr="00397ABA" w:rsidRDefault="00397ABA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Godišnji plan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5088" w14:textId="77777777" w:rsidR="00397ABA" w:rsidRPr="00397ABA" w:rsidRDefault="00397ABA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 xml:space="preserve">Ostvarenje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4361" w14:textId="2864819A" w:rsidR="00397ABA" w:rsidRPr="00397ABA" w:rsidRDefault="00397ABA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 xml:space="preserve">Postotak </w:t>
            </w:r>
          </w:p>
        </w:tc>
      </w:tr>
      <w:tr w:rsidR="00D66EBD" w:rsidRPr="00397ABA" w14:paraId="4D15B16E" w14:textId="77777777" w:rsidTr="00D66E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B5D3" w14:textId="77777777" w:rsidR="00397ABA" w:rsidRPr="00397ABA" w:rsidRDefault="00397ABA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0689" w14:textId="77777777" w:rsidR="00397ABA" w:rsidRPr="00397ABA" w:rsidRDefault="00397ABA" w:rsidP="00397AB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Prirodoslovni muzej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C063" w14:textId="75315BA9" w:rsidR="00397ABA" w:rsidRPr="00397ABA" w:rsidRDefault="00ED2731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22.220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714E" w14:textId="50AF24BC" w:rsidR="00397ABA" w:rsidRPr="00397ABA" w:rsidRDefault="00ED2731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21.376,41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80EB" w14:textId="68B75B0E" w:rsidR="00397ABA" w:rsidRPr="00397ABA" w:rsidRDefault="00ED2731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96,20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%</w:t>
            </w:r>
          </w:p>
        </w:tc>
      </w:tr>
      <w:tr w:rsidR="00D66EBD" w:rsidRPr="00397ABA" w14:paraId="6ED5B8CE" w14:textId="77777777" w:rsidTr="00D66E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9EAE" w14:textId="77777777" w:rsidR="00397ABA" w:rsidRPr="00397ABA" w:rsidRDefault="00397ABA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2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4B41" w14:textId="77777777" w:rsidR="00397ABA" w:rsidRPr="00397ABA" w:rsidRDefault="00397ABA" w:rsidP="00397AB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Dubrovačke knjižnice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F8D7" w14:textId="68963287" w:rsidR="00397ABA" w:rsidRPr="00397ABA" w:rsidRDefault="00ED2731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147.636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5674" w14:textId="2BD4CF53" w:rsidR="00397ABA" w:rsidRPr="00397ABA" w:rsidRDefault="00ED2731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133.052,33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6DD8" w14:textId="0F608026" w:rsidR="00397ABA" w:rsidRPr="00397ABA" w:rsidRDefault="00ED2731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90,12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%</w:t>
            </w:r>
          </w:p>
        </w:tc>
      </w:tr>
      <w:tr w:rsidR="00D66EBD" w:rsidRPr="00397ABA" w14:paraId="39EF0DD3" w14:textId="77777777" w:rsidTr="00D66E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9FAA" w14:textId="77777777" w:rsidR="00397ABA" w:rsidRPr="00397ABA" w:rsidRDefault="00397ABA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3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F4BC" w14:textId="77777777" w:rsidR="00397ABA" w:rsidRPr="00397ABA" w:rsidRDefault="00397ABA" w:rsidP="00397AB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Dubrovačke ljetne igre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77B6" w14:textId="5D6FB44B" w:rsidR="00397ABA" w:rsidRPr="00397ABA" w:rsidRDefault="00ED2731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1.565.917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496C" w14:textId="288D63FD" w:rsidR="00397ABA" w:rsidRPr="00397ABA" w:rsidRDefault="00ED2731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1.544.629,14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98F0" w14:textId="6493166E" w:rsidR="00397ABA" w:rsidRPr="00397ABA" w:rsidRDefault="00ED2731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98,64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%</w:t>
            </w:r>
          </w:p>
        </w:tc>
      </w:tr>
      <w:tr w:rsidR="00D66EBD" w:rsidRPr="00397ABA" w14:paraId="1553A3D1" w14:textId="77777777" w:rsidTr="00D66E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1AF1" w14:textId="77777777" w:rsidR="00397ABA" w:rsidRPr="00397ABA" w:rsidRDefault="00397ABA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4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475F" w14:textId="77777777" w:rsidR="00397ABA" w:rsidRPr="00397ABA" w:rsidRDefault="00397ABA" w:rsidP="00397AB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Dubrovački muzeji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EDB7" w14:textId="50B0E3CD" w:rsidR="00397ABA" w:rsidRPr="00397ABA" w:rsidRDefault="00ED2731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302.203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5608" w14:textId="1609480E" w:rsidR="00397ABA" w:rsidRPr="00397ABA" w:rsidRDefault="00ED2731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210.011,06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2E80" w14:textId="4038B96A" w:rsidR="00397ABA" w:rsidRPr="00397ABA" w:rsidRDefault="00ED2731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69,49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%</w:t>
            </w:r>
          </w:p>
        </w:tc>
      </w:tr>
      <w:tr w:rsidR="00D66EBD" w:rsidRPr="00397ABA" w14:paraId="50289810" w14:textId="77777777" w:rsidTr="00D66E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4F0F" w14:textId="77777777" w:rsidR="00397ABA" w:rsidRPr="00397ABA" w:rsidRDefault="00397ABA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5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CCE4" w14:textId="77777777" w:rsidR="00397ABA" w:rsidRPr="00397ABA" w:rsidRDefault="00397ABA" w:rsidP="00397AB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Dubrovački simfonijski orkestar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0386" w14:textId="6DA66F97" w:rsidR="00397ABA" w:rsidRPr="00397ABA" w:rsidRDefault="00ED2731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225.902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E41A" w14:textId="44F04943" w:rsidR="00397ABA" w:rsidRPr="00397ABA" w:rsidRDefault="00ED2731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224.686,51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8AAA" w14:textId="3B0CD160" w:rsidR="00397ABA" w:rsidRPr="00397ABA" w:rsidRDefault="00ED2731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99,46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%</w:t>
            </w:r>
          </w:p>
        </w:tc>
      </w:tr>
      <w:tr w:rsidR="00D66EBD" w:rsidRPr="00397ABA" w14:paraId="557F5E25" w14:textId="77777777" w:rsidTr="00D66E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84D7" w14:textId="77777777" w:rsidR="00397ABA" w:rsidRPr="00397ABA" w:rsidRDefault="00397ABA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6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FC95" w14:textId="77777777" w:rsidR="00397ABA" w:rsidRPr="00397ABA" w:rsidRDefault="00397ABA" w:rsidP="00397AB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Kazalište Marina Držića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96C0" w14:textId="49BC8BF3" w:rsidR="00397ABA" w:rsidRPr="00397ABA" w:rsidRDefault="00ED2731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350.871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2D8D" w14:textId="55D429CB" w:rsidR="00397ABA" w:rsidRPr="00397ABA" w:rsidRDefault="00ED2731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357.033,39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3FFB" w14:textId="104699DB" w:rsidR="00397ABA" w:rsidRPr="00397ABA" w:rsidRDefault="00ED2731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101,76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%</w:t>
            </w:r>
          </w:p>
        </w:tc>
      </w:tr>
      <w:tr w:rsidR="00D66EBD" w:rsidRPr="00397ABA" w14:paraId="6B41655D" w14:textId="77777777" w:rsidTr="00D66E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82BE" w14:textId="77777777" w:rsidR="00397ABA" w:rsidRPr="00397ABA" w:rsidRDefault="00397ABA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7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6991" w14:textId="77777777" w:rsidR="00397ABA" w:rsidRPr="00397ABA" w:rsidRDefault="00397ABA" w:rsidP="00397AB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Kinematografi Dubrovnik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E8DF" w14:textId="54119A25" w:rsidR="00397ABA" w:rsidRPr="00397ABA" w:rsidRDefault="00ED2731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141.834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7CF7" w14:textId="4B6F3786" w:rsidR="00397ABA" w:rsidRPr="00397ABA" w:rsidRDefault="00ED2731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127.448,08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F449" w14:textId="50185990" w:rsidR="00397ABA" w:rsidRPr="00397ABA" w:rsidRDefault="00ED2731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89,86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%</w:t>
            </w:r>
          </w:p>
        </w:tc>
      </w:tr>
      <w:tr w:rsidR="00D66EBD" w:rsidRPr="00397ABA" w14:paraId="50352B6F" w14:textId="77777777" w:rsidTr="00D66E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A09D" w14:textId="77777777" w:rsidR="00397ABA" w:rsidRPr="00397ABA" w:rsidRDefault="00397ABA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8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7C61" w14:textId="77777777" w:rsidR="00397ABA" w:rsidRPr="00397ABA" w:rsidRDefault="00397ABA" w:rsidP="00397AB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Folklorni ansambl Linđo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6ACE" w14:textId="475C91FB" w:rsidR="00397ABA" w:rsidRPr="00397ABA" w:rsidRDefault="00ED2731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210.528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4B4F" w14:textId="1396FD1B" w:rsidR="00397ABA" w:rsidRPr="00397ABA" w:rsidRDefault="00ED2731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209.263,43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F3D0" w14:textId="0ED150CE" w:rsidR="00397ABA" w:rsidRPr="00397ABA" w:rsidRDefault="00ED2731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99,40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%</w:t>
            </w:r>
          </w:p>
        </w:tc>
      </w:tr>
      <w:tr w:rsidR="00D66EBD" w:rsidRPr="00397ABA" w14:paraId="08F3EA59" w14:textId="77777777" w:rsidTr="00D66E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15FF" w14:textId="77777777" w:rsidR="00397ABA" w:rsidRPr="00397ABA" w:rsidRDefault="00397ABA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9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94DB" w14:textId="77777777" w:rsidR="00397ABA" w:rsidRPr="00397ABA" w:rsidRDefault="00397ABA" w:rsidP="00397AB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Umjetnička galerija Dubrovnik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5865" w14:textId="20BED1F0" w:rsidR="00397ABA" w:rsidRPr="00397ABA" w:rsidRDefault="00ED2731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107.405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F56F" w14:textId="4C044B04" w:rsidR="00397ABA" w:rsidRPr="00397ABA" w:rsidRDefault="00ED2731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101.839,29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5586" w14:textId="5EF666BC" w:rsidR="00397ABA" w:rsidRPr="00397ABA" w:rsidRDefault="00ED2731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94,82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%</w:t>
            </w:r>
          </w:p>
        </w:tc>
      </w:tr>
      <w:tr w:rsidR="00D66EBD" w:rsidRPr="00397ABA" w14:paraId="1113DFD2" w14:textId="77777777" w:rsidTr="00D66E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04B1" w14:textId="77777777" w:rsidR="00397ABA" w:rsidRPr="00397ABA" w:rsidRDefault="00397ABA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10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C229" w14:textId="77777777" w:rsidR="00397ABA" w:rsidRPr="00397ABA" w:rsidRDefault="00397ABA" w:rsidP="00397AB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Dom Marina Držića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59C9" w14:textId="07628341" w:rsidR="00397ABA" w:rsidRPr="00397ABA" w:rsidRDefault="00ED2731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48.018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6B61" w14:textId="6A0B0976" w:rsidR="00397ABA" w:rsidRPr="00397ABA" w:rsidRDefault="00ED2731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51.019,09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5B1A" w14:textId="08F0E6D7" w:rsidR="00397ABA" w:rsidRPr="00397ABA" w:rsidRDefault="00ED2731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106,25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%</w:t>
            </w:r>
          </w:p>
        </w:tc>
      </w:tr>
      <w:tr w:rsidR="00D66EBD" w:rsidRPr="00397ABA" w14:paraId="23CEF54D" w14:textId="77777777" w:rsidTr="00D66E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39EE" w14:textId="77777777" w:rsidR="00397ABA" w:rsidRPr="00397ABA" w:rsidRDefault="00397ABA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11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339A" w14:textId="77777777" w:rsidR="00397ABA" w:rsidRPr="00397ABA" w:rsidRDefault="00397ABA" w:rsidP="00397AB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Muzej Domovinskog rata Dubrovnik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9A7A" w14:textId="62B120C8" w:rsidR="00397ABA" w:rsidRPr="00397ABA" w:rsidRDefault="00ED2731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12.619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F3CA" w14:textId="2A8D57EB" w:rsidR="00397ABA" w:rsidRPr="00397ABA" w:rsidRDefault="00ED2731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10.395,03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7270" w14:textId="0295DFA7" w:rsidR="00397ABA" w:rsidRPr="00397ABA" w:rsidRDefault="00ED2731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82,38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%</w:t>
            </w:r>
          </w:p>
        </w:tc>
      </w:tr>
      <w:tr w:rsidR="00D66EBD" w:rsidRPr="00397ABA" w14:paraId="5E7E7FD9" w14:textId="77777777" w:rsidTr="00D66E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E136" w14:textId="77777777" w:rsidR="00397ABA" w:rsidRPr="00397ABA" w:rsidRDefault="00397ABA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9847" w14:textId="77777777" w:rsidR="00397ABA" w:rsidRPr="00397ABA" w:rsidRDefault="00397ABA" w:rsidP="00397AB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322EB675" w14:textId="77777777" w:rsidR="00397ABA" w:rsidRPr="00397ABA" w:rsidRDefault="00397ABA" w:rsidP="00397AB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Ukupno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781A" w14:textId="77777777" w:rsidR="00397ABA" w:rsidRPr="00397ABA" w:rsidRDefault="00397ABA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</w:p>
          <w:p w14:paraId="237E4FDE" w14:textId="27738468" w:rsidR="00397ABA" w:rsidRPr="00397ABA" w:rsidRDefault="00ED2731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3.135.153,00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C9FF" w14:textId="77777777" w:rsidR="00397ABA" w:rsidRPr="00397ABA" w:rsidRDefault="00397ABA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</w:p>
          <w:p w14:paraId="61B40703" w14:textId="401FB3AF" w:rsidR="00397ABA" w:rsidRPr="00397ABA" w:rsidRDefault="00ED2731" w:rsidP="00397AB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2.990.753,76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F3F4" w14:textId="77777777" w:rsidR="00397ABA" w:rsidRPr="00397ABA" w:rsidRDefault="00397ABA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14:paraId="4504A6C4" w14:textId="6086DEE0" w:rsidR="00397ABA" w:rsidRPr="00397ABA" w:rsidRDefault="00ED2731" w:rsidP="00397A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95,39</w:t>
            </w:r>
            <w:r w:rsidR="00397ABA" w:rsidRPr="00397ABA">
              <w:rPr>
                <w:rFonts w:ascii="Arial" w:eastAsia="Times New Roman" w:hAnsi="Arial" w:cs="Arial"/>
                <w:lang w:eastAsia="hr-HR"/>
              </w:rPr>
              <w:t>%</w:t>
            </w:r>
          </w:p>
        </w:tc>
      </w:tr>
    </w:tbl>
    <w:p w14:paraId="35FB8F16" w14:textId="77777777" w:rsidR="00397ABA" w:rsidRPr="00397ABA" w:rsidRDefault="00397ABA" w:rsidP="00397AB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bookmarkStart w:id="6" w:name="_Hlk523813968"/>
    </w:p>
    <w:p w14:paraId="0EACFE03" w14:textId="61D2BB93" w:rsidR="00397ABA" w:rsidRPr="00397ABA" w:rsidRDefault="00ED2731" w:rsidP="00397ABA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D66EBD">
        <w:rPr>
          <w:rFonts w:ascii="Arial" w:eastAsia="Times New Roman" w:hAnsi="Arial" w:cs="Arial"/>
          <w:lang w:eastAsia="hr-HR"/>
        </w:rPr>
        <w:t>Sve su ustanove uglavnom ostvarile svoje planirane programe. Manj</w:t>
      </w:r>
      <w:r w:rsidR="00D15702" w:rsidRPr="00D66EBD">
        <w:rPr>
          <w:rFonts w:ascii="Arial" w:eastAsia="Times New Roman" w:hAnsi="Arial" w:cs="Arial"/>
          <w:lang w:eastAsia="hr-HR"/>
        </w:rPr>
        <w:t>e</w:t>
      </w:r>
      <w:r w:rsidRPr="00D66EBD">
        <w:rPr>
          <w:rFonts w:ascii="Arial" w:eastAsia="Times New Roman" w:hAnsi="Arial" w:cs="Arial"/>
          <w:lang w:eastAsia="hr-HR"/>
        </w:rPr>
        <w:t xml:space="preserve"> </w:t>
      </w:r>
      <w:r w:rsidR="00D15702" w:rsidRPr="00D66EBD">
        <w:rPr>
          <w:rFonts w:ascii="Arial" w:eastAsia="Times New Roman" w:hAnsi="Arial" w:cs="Arial"/>
          <w:lang w:eastAsia="hr-HR"/>
        </w:rPr>
        <w:t>ostvarenje od plana</w:t>
      </w:r>
      <w:r w:rsidRPr="00D66EBD">
        <w:rPr>
          <w:rFonts w:ascii="Arial" w:eastAsia="Times New Roman" w:hAnsi="Arial" w:cs="Arial"/>
          <w:lang w:eastAsia="hr-HR"/>
        </w:rPr>
        <w:t xml:space="preserve"> imal</w:t>
      </w:r>
      <w:r w:rsidR="00D15702" w:rsidRPr="00D66EBD">
        <w:rPr>
          <w:rFonts w:ascii="Arial" w:eastAsia="Times New Roman" w:hAnsi="Arial" w:cs="Arial"/>
          <w:lang w:eastAsia="hr-HR"/>
        </w:rPr>
        <w:t>a</w:t>
      </w:r>
      <w:r w:rsidRPr="00D66EBD">
        <w:rPr>
          <w:rFonts w:ascii="Arial" w:eastAsia="Times New Roman" w:hAnsi="Arial" w:cs="Arial"/>
          <w:lang w:eastAsia="hr-HR"/>
        </w:rPr>
        <w:t xml:space="preserve"> </w:t>
      </w:r>
      <w:r w:rsidR="00D15702" w:rsidRPr="00D66EBD">
        <w:rPr>
          <w:rFonts w:ascii="Arial" w:eastAsia="Times New Roman" w:hAnsi="Arial" w:cs="Arial"/>
          <w:lang w:eastAsia="hr-HR"/>
        </w:rPr>
        <w:t xml:space="preserve">je </w:t>
      </w:r>
      <w:r w:rsidRPr="00D66EBD">
        <w:rPr>
          <w:rFonts w:ascii="Arial" w:eastAsia="Times New Roman" w:hAnsi="Arial" w:cs="Arial"/>
          <w:lang w:eastAsia="hr-HR"/>
        </w:rPr>
        <w:t>ustanova Dubrovački muzeji</w:t>
      </w:r>
      <w:r w:rsidR="00301561">
        <w:rPr>
          <w:rFonts w:ascii="Arial" w:eastAsia="Times New Roman" w:hAnsi="Arial" w:cs="Arial"/>
          <w:lang w:eastAsia="hr-HR"/>
        </w:rPr>
        <w:t>, jer je</w:t>
      </w:r>
      <w:r w:rsidRPr="00D66EBD">
        <w:rPr>
          <w:rFonts w:ascii="Arial" w:eastAsia="Times New Roman" w:hAnsi="Arial" w:cs="Arial"/>
          <w:lang w:eastAsia="hr-HR"/>
        </w:rPr>
        <w:t xml:space="preserve"> </w:t>
      </w:r>
      <w:r w:rsidR="00301561" w:rsidRPr="00D66EBD">
        <w:rPr>
          <w:rFonts w:ascii="Arial" w:eastAsia="Times New Roman" w:hAnsi="Arial" w:cs="Arial"/>
          <w:lang w:eastAsia="hr-HR"/>
        </w:rPr>
        <w:t>planirani otkup muzejske građe</w:t>
      </w:r>
      <w:r w:rsidR="00C92608" w:rsidRPr="00C92608">
        <w:rPr>
          <w:rFonts w:ascii="Arial" w:eastAsia="Times New Roman" w:hAnsi="Arial" w:cs="Arial"/>
          <w:lang w:eastAsia="hr-HR"/>
        </w:rPr>
        <w:t xml:space="preserve"> </w:t>
      </w:r>
      <w:r w:rsidR="00C92608" w:rsidRPr="00D66EBD">
        <w:rPr>
          <w:rFonts w:ascii="Arial" w:eastAsia="Times New Roman" w:hAnsi="Arial" w:cs="Arial"/>
          <w:lang w:eastAsia="hr-HR"/>
        </w:rPr>
        <w:t xml:space="preserve">iz objektivnih </w:t>
      </w:r>
      <w:r w:rsidR="00C92608">
        <w:rPr>
          <w:rFonts w:ascii="Arial" w:eastAsia="Times New Roman" w:hAnsi="Arial" w:cs="Arial"/>
          <w:lang w:eastAsia="hr-HR"/>
        </w:rPr>
        <w:t>razloga</w:t>
      </w:r>
      <w:r w:rsidR="00C92608" w:rsidRPr="00D66EBD">
        <w:rPr>
          <w:rFonts w:ascii="Arial" w:eastAsia="Times New Roman" w:hAnsi="Arial" w:cs="Arial"/>
          <w:lang w:eastAsia="hr-HR"/>
        </w:rPr>
        <w:t xml:space="preserve"> odgođen za 2024. godinu</w:t>
      </w:r>
      <w:r w:rsidR="00C92608">
        <w:rPr>
          <w:rFonts w:ascii="Arial" w:eastAsia="Times New Roman" w:hAnsi="Arial" w:cs="Arial"/>
          <w:lang w:eastAsia="hr-HR"/>
        </w:rPr>
        <w:t>.</w:t>
      </w:r>
      <w:r w:rsidR="00D15702" w:rsidRPr="00D66EBD">
        <w:rPr>
          <w:rFonts w:ascii="Arial" w:eastAsia="Times New Roman" w:hAnsi="Arial" w:cs="Arial"/>
          <w:lang w:eastAsia="hr-HR"/>
        </w:rPr>
        <w:t xml:space="preserve"> </w:t>
      </w:r>
      <w:r w:rsidR="00C92608" w:rsidRPr="00D66EBD">
        <w:rPr>
          <w:rFonts w:ascii="Arial" w:eastAsia="Times New Roman" w:hAnsi="Arial" w:cs="Arial"/>
          <w:lang w:eastAsia="hr-HR"/>
        </w:rPr>
        <w:t>Dom Marina Držića je premašio plan za 6,25% jer je primio neplaniranu donaciju</w:t>
      </w:r>
      <w:r w:rsidR="00C92608">
        <w:rPr>
          <w:rFonts w:ascii="Arial" w:eastAsia="Times New Roman" w:hAnsi="Arial" w:cs="Arial"/>
          <w:lang w:eastAsia="hr-HR"/>
        </w:rPr>
        <w:t>, a</w:t>
      </w:r>
      <w:r w:rsidR="00C92608" w:rsidRPr="00D66EBD">
        <w:rPr>
          <w:rFonts w:ascii="Arial" w:eastAsia="Times New Roman" w:hAnsi="Arial" w:cs="Arial"/>
          <w:lang w:eastAsia="hr-HR"/>
        </w:rPr>
        <w:t xml:space="preserve"> </w:t>
      </w:r>
      <w:r w:rsidR="00D15702" w:rsidRPr="00D66EBD">
        <w:rPr>
          <w:rFonts w:ascii="Arial" w:eastAsia="Times New Roman" w:hAnsi="Arial" w:cs="Arial"/>
          <w:lang w:eastAsia="hr-HR"/>
        </w:rPr>
        <w:t xml:space="preserve">Kazalište Marina Držića </w:t>
      </w:r>
      <w:r w:rsidR="00C92608">
        <w:rPr>
          <w:rFonts w:ascii="Arial" w:eastAsia="Times New Roman" w:hAnsi="Arial" w:cs="Arial"/>
          <w:lang w:eastAsia="hr-HR"/>
        </w:rPr>
        <w:t>je za</w:t>
      </w:r>
      <w:r w:rsidR="00120F1A" w:rsidRPr="00D66EBD">
        <w:rPr>
          <w:rFonts w:ascii="Arial" w:eastAsia="Times New Roman" w:hAnsi="Arial" w:cs="Arial"/>
          <w:lang w:eastAsia="hr-HR"/>
        </w:rPr>
        <w:t xml:space="preserve"> 1,76% </w:t>
      </w:r>
      <w:r w:rsidR="006521C7" w:rsidRPr="00D66EBD">
        <w:rPr>
          <w:rFonts w:ascii="Arial" w:eastAsia="Times New Roman" w:hAnsi="Arial" w:cs="Arial"/>
          <w:lang w:eastAsia="hr-HR"/>
        </w:rPr>
        <w:t xml:space="preserve">jer je ostvareno više vlastitih prihoda. </w:t>
      </w:r>
    </w:p>
    <w:p w14:paraId="31FE14D1" w14:textId="77777777" w:rsidR="00883F40" w:rsidRPr="00D66EBD" w:rsidRDefault="00883F40" w:rsidP="00883F40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hr-HR"/>
        </w:rPr>
      </w:pPr>
    </w:p>
    <w:p w14:paraId="474FE11A" w14:textId="77777777" w:rsidR="00883F40" w:rsidRPr="00D66EBD" w:rsidRDefault="00883F40" w:rsidP="00883F40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hr-HR"/>
        </w:rPr>
      </w:pPr>
    </w:p>
    <w:p w14:paraId="19B9CFAF" w14:textId="64CB5350" w:rsidR="00883F40" w:rsidRPr="00397ABA" w:rsidRDefault="00883F40" w:rsidP="00883F40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397ABA">
        <w:rPr>
          <w:rFonts w:ascii="Arial" w:eastAsia="Times New Roman" w:hAnsi="Arial" w:cs="Arial"/>
          <w:bCs/>
          <w:u w:val="single"/>
          <w:lang w:eastAsia="hr-HR"/>
        </w:rPr>
        <w:t>1812000</w:t>
      </w:r>
      <w:r w:rsidRPr="00D66EBD">
        <w:rPr>
          <w:rFonts w:ascii="Arial" w:eastAsia="Times New Roman" w:hAnsi="Arial" w:cs="Arial"/>
          <w:bCs/>
          <w:u w:val="single"/>
          <w:lang w:eastAsia="hr-HR"/>
        </w:rPr>
        <w:t>2</w:t>
      </w:r>
      <w:r w:rsidRPr="00397ABA">
        <w:rPr>
          <w:rFonts w:ascii="Arial" w:eastAsia="Times New Roman" w:hAnsi="Arial" w:cs="Arial"/>
          <w:bCs/>
          <w:u w:val="single"/>
          <w:lang w:eastAsia="hr-HR"/>
        </w:rPr>
        <w:t xml:space="preserve"> </w:t>
      </w:r>
      <w:r w:rsidRPr="00D66EBD">
        <w:rPr>
          <w:rFonts w:ascii="Arial" w:eastAsia="Times New Roman" w:hAnsi="Arial" w:cs="Arial"/>
          <w:bCs/>
          <w:u w:val="single"/>
          <w:lang w:eastAsia="hr-HR"/>
        </w:rPr>
        <w:t>Posebni</w:t>
      </w:r>
      <w:r w:rsidRPr="00397ABA">
        <w:rPr>
          <w:rFonts w:ascii="Arial" w:eastAsia="Times New Roman" w:hAnsi="Arial" w:cs="Arial"/>
          <w:bCs/>
          <w:u w:val="single"/>
          <w:lang w:eastAsia="hr-HR"/>
        </w:rPr>
        <w:t xml:space="preserve"> programi</w:t>
      </w:r>
      <w:r w:rsidRPr="00397ABA">
        <w:rPr>
          <w:rFonts w:ascii="Arial" w:eastAsia="Times New Roman" w:hAnsi="Arial" w:cs="Arial"/>
          <w:bCs/>
          <w:lang w:eastAsia="hr-HR"/>
        </w:rPr>
        <w:t>, po ustanovama:</w:t>
      </w:r>
    </w:p>
    <w:p w14:paraId="08611AA9" w14:textId="77777777" w:rsidR="00883F40" w:rsidRPr="00397ABA" w:rsidRDefault="00883F40" w:rsidP="00883F4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56"/>
        <w:gridCol w:w="1530"/>
        <w:gridCol w:w="1701"/>
        <w:gridCol w:w="1701"/>
      </w:tblGrid>
      <w:tr w:rsidR="00D66EBD" w:rsidRPr="00397ABA" w14:paraId="2BE35BDA" w14:textId="77777777" w:rsidTr="00D66E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486DB6" w14:textId="77777777" w:rsidR="00883F40" w:rsidRPr="00397ABA" w:rsidRDefault="00883F40" w:rsidP="00D07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A587F4" w14:textId="77777777" w:rsidR="00883F40" w:rsidRPr="00397ABA" w:rsidRDefault="00883F40" w:rsidP="00D07CB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21BE" w14:textId="7E5070BA" w:rsidR="00883F40" w:rsidRPr="00397ABA" w:rsidRDefault="00883F40" w:rsidP="009820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POSEBNI</w:t>
            </w:r>
            <w:r w:rsidRPr="00397ABA">
              <w:rPr>
                <w:rFonts w:ascii="Arial" w:eastAsia="Times New Roman" w:hAnsi="Arial" w:cs="Arial"/>
                <w:lang w:eastAsia="hr-HR"/>
              </w:rPr>
              <w:t xml:space="preserve"> PROGRAMI</w:t>
            </w:r>
          </w:p>
        </w:tc>
      </w:tr>
      <w:tr w:rsidR="00D66EBD" w:rsidRPr="00397ABA" w14:paraId="63620A35" w14:textId="77777777" w:rsidTr="00D66EBD"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8E57" w14:textId="77777777" w:rsidR="00883F40" w:rsidRPr="00397ABA" w:rsidRDefault="00883F40" w:rsidP="00D07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78C4" w14:textId="77777777" w:rsidR="00883F40" w:rsidRPr="00397ABA" w:rsidRDefault="00883F40" w:rsidP="00D07CB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Ustanova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FD3F" w14:textId="77777777" w:rsidR="00883F40" w:rsidRPr="00397ABA" w:rsidRDefault="00883F40" w:rsidP="00D07C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Godišnji plan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5871" w14:textId="77777777" w:rsidR="00883F40" w:rsidRPr="00397ABA" w:rsidRDefault="00883F40" w:rsidP="00D07C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 xml:space="preserve">Ostvarenje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B8F3" w14:textId="72FA104E" w:rsidR="00883F40" w:rsidRPr="00397ABA" w:rsidRDefault="00883F40" w:rsidP="00D07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 xml:space="preserve">Postotak </w:t>
            </w:r>
          </w:p>
        </w:tc>
      </w:tr>
      <w:tr w:rsidR="00D66EBD" w:rsidRPr="00397ABA" w14:paraId="4B27361D" w14:textId="77777777" w:rsidTr="00D66E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0EA4" w14:textId="72BC076B" w:rsidR="00883F40" w:rsidRPr="00397ABA" w:rsidRDefault="00883F40" w:rsidP="00D07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A68F" w14:textId="77777777" w:rsidR="00883F40" w:rsidRPr="00397ABA" w:rsidRDefault="00883F40" w:rsidP="00D07CB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Dubrovačke ljetne igre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94E3" w14:textId="5B2660ED" w:rsidR="00883F40" w:rsidRPr="00397ABA" w:rsidRDefault="00883F40" w:rsidP="00D07C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26.318</w:t>
            </w:r>
            <w:r w:rsidRPr="00397ABA">
              <w:rPr>
                <w:rFonts w:ascii="Arial" w:eastAsia="Times New Roman" w:hAnsi="Arial" w:cs="Arial"/>
                <w:lang w:eastAsia="hr-HR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B99C" w14:textId="65A099F6" w:rsidR="00883F40" w:rsidRPr="00397ABA" w:rsidRDefault="00883F40" w:rsidP="00D07C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24.754,65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53C9" w14:textId="6D7E4DCE" w:rsidR="00883F40" w:rsidRPr="00397ABA" w:rsidRDefault="00883F40" w:rsidP="00D07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94,06</w:t>
            </w:r>
            <w:r w:rsidRPr="00397ABA">
              <w:rPr>
                <w:rFonts w:ascii="Arial" w:eastAsia="Times New Roman" w:hAnsi="Arial" w:cs="Arial"/>
                <w:lang w:eastAsia="hr-HR"/>
              </w:rPr>
              <w:t>%</w:t>
            </w:r>
          </w:p>
        </w:tc>
      </w:tr>
      <w:tr w:rsidR="00D66EBD" w:rsidRPr="00397ABA" w14:paraId="3E6D2CD7" w14:textId="77777777" w:rsidTr="00D66E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2C7C" w14:textId="643A0929" w:rsidR="00883F40" w:rsidRPr="00397ABA" w:rsidRDefault="00883F40" w:rsidP="00D07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2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C8" w14:textId="77777777" w:rsidR="00883F40" w:rsidRPr="00397ABA" w:rsidRDefault="00883F40" w:rsidP="00D07CB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Dubrovački simfonijski orkestar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CC3C" w14:textId="7653E59A" w:rsidR="00883F40" w:rsidRPr="00397ABA" w:rsidRDefault="00883F40" w:rsidP="00D07C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64.765,</w:t>
            </w:r>
            <w:r w:rsidRPr="00397ABA">
              <w:rPr>
                <w:rFonts w:ascii="Arial" w:eastAsia="Times New Roman" w:hAnsi="Arial" w:cs="Arial"/>
                <w:lang w:eastAsia="hr-HR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1E0B" w14:textId="10E24F25" w:rsidR="00883F40" w:rsidRPr="00397ABA" w:rsidRDefault="00883F40" w:rsidP="00D07C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64.769,13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7CC4" w14:textId="1A521A72" w:rsidR="00883F40" w:rsidRPr="00397ABA" w:rsidRDefault="00883F40" w:rsidP="00D07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100,01</w:t>
            </w:r>
            <w:r w:rsidRPr="00397ABA">
              <w:rPr>
                <w:rFonts w:ascii="Arial" w:eastAsia="Times New Roman" w:hAnsi="Arial" w:cs="Arial"/>
                <w:lang w:eastAsia="hr-HR"/>
              </w:rPr>
              <w:t>%</w:t>
            </w:r>
          </w:p>
        </w:tc>
      </w:tr>
      <w:tr w:rsidR="00D66EBD" w:rsidRPr="00397ABA" w14:paraId="12AA7F4F" w14:textId="77777777" w:rsidTr="00D66E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9C66" w14:textId="77777777" w:rsidR="00883F40" w:rsidRPr="00397ABA" w:rsidRDefault="00883F40" w:rsidP="00D07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B57F" w14:textId="77777777" w:rsidR="00883F40" w:rsidRPr="00397ABA" w:rsidRDefault="00883F40" w:rsidP="00D07CB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6FFE84B4" w14:textId="77777777" w:rsidR="00883F40" w:rsidRPr="00397ABA" w:rsidRDefault="00883F40" w:rsidP="00D07CB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Ukupno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EDBF" w14:textId="77777777" w:rsidR="00883F40" w:rsidRPr="00397ABA" w:rsidRDefault="00883F40" w:rsidP="00D07C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</w:p>
          <w:p w14:paraId="39EE71B5" w14:textId="196002B1" w:rsidR="00883F40" w:rsidRPr="00397ABA" w:rsidRDefault="00883F40" w:rsidP="00D07C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91.083,00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04E0" w14:textId="77777777" w:rsidR="00883F40" w:rsidRPr="00397ABA" w:rsidRDefault="00883F40" w:rsidP="00D07C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</w:p>
          <w:p w14:paraId="3C00A9DE" w14:textId="54464230" w:rsidR="00883F40" w:rsidRPr="00397ABA" w:rsidRDefault="00883F40" w:rsidP="00D07C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89.523,78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6EBD" w14:textId="77777777" w:rsidR="00883F40" w:rsidRPr="00397ABA" w:rsidRDefault="00883F40" w:rsidP="00D07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14:paraId="0081E7E9" w14:textId="06F84461" w:rsidR="00883F40" w:rsidRPr="00397ABA" w:rsidRDefault="00883F40" w:rsidP="00D07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98,29</w:t>
            </w:r>
            <w:r w:rsidRPr="00397ABA">
              <w:rPr>
                <w:rFonts w:ascii="Arial" w:eastAsia="Times New Roman" w:hAnsi="Arial" w:cs="Arial"/>
                <w:lang w:eastAsia="hr-HR"/>
              </w:rPr>
              <w:t>%</w:t>
            </w:r>
          </w:p>
        </w:tc>
      </w:tr>
    </w:tbl>
    <w:p w14:paraId="20853842" w14:textId="44DF34F1" w:rsidR="00397ABA" w:rsidRDefault="00397ABA" w:rsidP="00397AB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397ABA">
        <w:rPr>
          <w:rFonts w:ascii="Arial" w:eastAsia="Times New Roman" w:hAnsi="Arial" w:cs="Arial"/>
          <w:bCs/>
          <w:lang w:eastAsia="hr-HR"/>
        </w:rPr>
        <w:t xml:space="preserve">Na ovome je projektu ustanova Dubrovačke ljetne igre planirala rashode za produkciju povremenih programa </w:t>
      </w:r>
      <w:r w:rsidRPr="00397ABA">
        <w:rPr>
          <w:rFonts w:ascii="Arial" w:eastAsia="Times New Roman" w:hAnsi="Arial" w:cs="Arial"/>
          <w:lang w:eastAsia="hr-HR"/>
        </w:rPr>
        <w:t>na inicijativu Grada, a</w:t>
      </w:r>
      <w:r w:rsidRPr="00397ABA">
        <w:rPr>
          <w:rFonts w:ascii="Arial" w:eastAsia="Times New Roman" w:hAnsi="Arial" w:cs="Arial"/>
          <w:bCs/>
          <w:lang w:eastAsia="hr-HR"/>
        </w:rPr>
        <w:t xml:space="preserve"> izvan samog</w:t>
      </w:r>
      <w:r w:rsidRPr="00397ABA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397ABA">
        <w:rPr>
          <w:rFonts w:ascii="Arial" w:eastAsia="Times New Roman" w:hAnsi="Arial" w:cs="Arial"/>
          <w:lang w:eastAsia="hr-HR"/>
        </w:rPr>
        <w:t xml:space="preserve">festivala Dubrovačke ljetne igre. Ustanova Dubrovački </w:t>
      </w:r>
      <w:r w:rsidRPr="00397ABA">
        <w:rPr>
          <w:rFonts w:ascii="Arial" w:eastAsia="Times New Roman" w:hAnsi="Arial" w:cs="Arial"/>
          <w:lang w:eastAsia="hr-HR"/>
        </w:rPr>
        <w:lastRenderedPageBreak/>
        <w:t xml:space="preserve">simfonijski orkestar na ovome projektu izdvaja rashode za festival Stradun Classic. Ukupno je za ove programe </w:t>
      </w:r>
      <w:r w:rsidR="00883F40" w:rsidRPr="00D66EBD">
        <w:rPr>
          <w:rFonts w:ascii="Arial" w:eastAsia="Times New Roman" w:hAnsi="Arial" w:cs="Arial"/>
          <w:lang w:eastAsia="hr-HR"/>
        </w:rPr>
        <w:t>utrošeno 89.523,78 €,</w:t>
      </w:r>
      <w:r w:rsidRPr="00397ABA">
        <w:rPr>
          <w:rFonts w:ascii="Arial" w:eastAsia="Times New Roman" w:hAnsi="Arial" w:cs="Arial"/>
          <w:lang w:eastAsia="hr-HR"/>
        </w:rPr>
        <w:t xml:space="preserve"> od </w:t>
      </w:r>
      <w:r w:rsidR="00883F40" w:rsidRPr="00D66EBD">
        <w:rPr>
          <w:rFonts w:ascii="Arial" w:eastAsia="Times New Roman" w:hAnsi="Arial" w:cs="Arial"/>
          <w:lang w:eastAsia="hr-HR"/>
        </w:rPr>
        <w:t>čega</w:t>
      </w:r>
      <w:r w:rsidRPr="00397ABA">
        <w:rPr>
          <w:rFonts w:ascii="Arial" w:eastAsia="Times New Roman" w:hAnsi="Arial" w:cs="Arial"/>
          <w:lang w:eastAsia="hr-HR"/>
        </w:rPr>
        <w:t xml:space="preserve"> </w:t>
      </w:r>
      <w:r w:rsidR="00883F40" w:rsidRPr="00D66EBD">
        <w:rPr>
          <w:rFonts w:ascii="Arial" w:eastAsia="Times New Roman" w:hAnsi="Arial" w:cs="Arial"/>
          <w:lang w:eastAsia="hr-HR"/>
        </w:rPr>
        <w:t>39.600</w:t>
      </w:r>
      <w:r w:rsidR="00C92608">
        <w:rPr>
          <w:rFonts w:ascii="Arial" w:eastAsia="Times New Roman" w:hAnsi="Arial" w:cs="Arial"/>
          <w:lang w:eastAsia="hr-HR"/>
        </w:rPr>
        <w:t>,00</w:t>
      </w:r>
      <w:r w:rsidR="00883F40" w:rsidRPr="00D66EBD">
        <w:rPr>
          <w:rFonts w:ascii="Arial" w:eastAsia="Times New Roman" w:hAnsi="Arial" w:cs="Arial"/>
          <w:lang w:eastAsia="hr-HR"/>
        </w:rPr>
        <w:t xml:space="preserve"> €</w:t>
      </w:r>
      <w:r w:rsidRPr="00397ABA">
        <w:rPr>
          <w:rFonts w:ascii="Arial" w:eastAsia="Times New Roman" w:hAnsi="Arial" w:cs="Arial"/>
          <w:lang w:eastAsia="hr-HR"/>
        </w:rPr>
        <w:t xml:space="preserve"> iz općih prihoda Grada Dubrovnika, a </w:t>
      </w:r>
      <w:r w:rsidR="00883F40" w:rsidRPr="00D66EBD">
        <w:rPr>
          <w:rFonts w:ascii="Arial" w:eastAsia="Times New Roman" w:hAnsi="Arial" w:cs="Arial"/>
          <w:lang w:eastAsia="hr-HR"/>
        </w:rPr>
        <w:t>ostatak iz</w:t>
      </w:r>
      <w:r w:rsidRPr="00397ABA">
        <w:rPr>
          <w:rFonts w:ascii="Arial" w:eastAsia="Times New Roman" w:hAnsi="Arial" w:cs="Arial"/>
          <w:lang w:eastAsia="hr-HR"/>
        </w:rPr>
        <w:t xml:space="preserve"> vlastitih prihoda ustanova. </w:t>
      </w:r>
      <w:bookmarkStart w:id="7" w:name="_Hlk49504675"/>
      <w:bookmarkEnd w:id="6"/>
    </w:p>
    <w:p w14:paraId="31CBF72C" w14:textId="3AEC826B" w:rsidR="00397ABA" w:rsidRDefault="00397ABA" w:rsidP="00397AB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397ABA">
        <w:rPr>
          <w:rFonts w:ascii="Arial" w:eastAsia="Times New Roman" w:hAnsi="Arial" w:cs="Arial"/>
          <w:bCs/>
          <w:u w:val="single"/>
          <w:lang w:eastAsia="hr-HR"/>
        </w:rPr>
        <w:t xml:space="preserve">18120006 </w:t>
      </w:r>
      <w:r w:rsidRPr="00397ABA">
        <w:rPr>
          <w:rFonts w:ascii="Arial" w:eastAsia="Times New Roman" w:hAnsi="Arial" w:cs="Arial"/>
          <w:bCs/>
          <w:u w:val="single"/>
          <w:lang w:val="en-US" w:eastAsia="hr-HR"/>
        </w:rPr>
        <w:t>Zimski festiva</w:t>
      </w:r>
      <w:bookmarkEnd w:id="7"/>
      <w:r w:rsidRPr="00397ABA">
        <w:rPr>
          <w:rFonts w:ascii="Arial" w:eastAsia="Times New Roman" w:hAnsi="Arial" w:cs="Arial"/>
          <w:bCs/>
          <w:u w:val="single"/>
          <w:lang w:val="en-US" w:eastAsia="hr-HR"/>
        </w:rPr>
        <w:t>l</w:t>
      </w:r>
      <w:r w:rsidR="00982070" w:rsidRPr="00D66EBD">
        <w:rPr>
          <w:rFonts w:ascii="Arial" w:eastAsia="Times New Roman" w:hAnsi="Arial" w:cs="Arial"/>
          <w:bCs/>
          <w:lang w:eastAsia="hr-HR"/>
        </w:rPr>
        <w:t>, po ustanovama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56"/>
        <w:gridCol w:w="1530"/>
        <w:gridCol w:w="1701"/>
        <w:gridCol w:w="1701"/>
      </w:tblGrid>
      <w:tr w:rsidR="00D66EBD" w:rsidRPr="00397ABA" w14:paraId="64ABDC57" w14:textId="77777777" w:rsidTr="00D66E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306883" w14:textId="77777777" w:rsidR="00883F40" w:rsidRPr="00397ABA" w:rsidRDefault="00883F40" w:rsidP="00D07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264347" w14:textId="77777777" w:rsidR="00883F40" w:rsidRPr="00397ABA" w:rsidRDefault="00883F40" w:rsidP="00D07CB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E076" w14:textId="26DC145F" w:rsidR="00883F40" w:rsidRPr="00397ABA" w:rsidRDefault="00883F40" w:rsidP="009820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ZIMSKIFESTIVAL</w:t>
            </w:r>
          </w:p>
        </w:tc>
      </w:tr>
      <w:tr w:rsidR="00D66EBD" w:rsidRPr="00397ABA" w14:paraId="7B58F86F" w14:textId="77777777" w:rsidTr="00D66EBD"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EEC4" w14:textId="77777777" w:rsidR="00883F40" w:rsidRPr="00397ABA" w:rsidRDefault="00883F40" w:rsidP="00D07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A407" w14:textId="77777777" w:rsidR="00883F40" w:rsidRPr="00397ABA" w:rsidRDefault="00883F40" w:rsidP="00D07CB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Ustanova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7DAE" w14:textId="77777777" w:rsidR="00883F40" w:rsidRPr="00397ABA" w:rsidRDefault="00883F40" w:rsidP="00D07C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Godišnji plan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4D96" w14:textId="77777777" w:rsidR="00883F40" w:rsidRPr="00397ABA" w:rsidRDefault="00883F40" w:rsidP="00D07C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 xml:space="preserve">Ostvarenje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3102" w14:textId="6F017B17" w:rsidR="00883F40" w:rsidRPr="00397ABA" w:rsidRDefault="00883F40" w:rsidP="00D07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 xml:space="preserve">Postotak </w:t>
            </w:r>
          </w:p>
        </w:tc>
      </w:tr>
      <w:tr w:rsidR="00D66EBD" w:rsidRPr="00397ABA" w14:paraId="5AA342D0" w14:textId="77777777" w:rsidTr="00D66E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AAF2" w14:textId="77777777" w:rsidR="00883F40" w:rsidRPr="00397ABA" w:rsidRDefault="00883F40" w:rsidP="00D07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B9B0" w14:textId="77777777" w:rsidR="00883F40" w:rsidRPr="00397ABA" w:rsidRDefault="00883F40" w:rsidP="00D07CB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Dubrovačke ljetne igre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827C" w14:textId="7300097E" w:rsidR="00883F40" w:rsidRPr="00397ABA" w:rsidRDefault="00883F40" w:rsidP="00D07C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671.488</w:t>
            </w:r>
            <w:r w:rsidRPr="00397ABA">
              <w:rPr>
                <w:rFonts w:ascii="Arial" w:eastAsia="Times New Roman" w:hAnsi="Arial" w:cs="Arial"/>
                <w:lang w:eastAsia="hr-HR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97F5" w14:textId="6472AE1F" w:rsidR="00883F40" w:rsidRPr="00397ABA" w:rsidRDefault="00883F40" w:rsidP="00D07C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559.718,54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3B5E" w14:textId="3D556A64" w:rsidR="00883F40" w:rsidRPr="00397ABA" w:rsidRDefault="00883F40" w:rsidP="00D07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83,35</w:t>
            </w:r>
            <w:r w:rsidRPr="00397ABA">
              <w:rPr>
                <w:rFonts w:ascii="Arial" w:eastAsia="Times New Roman" w:hAnsi="Arial" w:cs="Arial"/>
                <w:lang w:eastAsia="hr-HR"/>
              </w:rPr>
              <w:t>%</w:t>
            </w:r>
          </w:p>
        </w:tc>
      </w:tr>
      <w:tr w:rsidR="00D66EBD" w:rsidRPr="00397ABA" w14:paraId="71EBA4E0" w14:textId="77777777" w:rsidTr="00D66E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1235" w14:textId="77777777" w:rsidR="00883F40" w:rsidRPr="00397ABA" w:rsidRDefault="00883F40" w:rsidP="00D07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2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63A0" w14:textId="69581BEF" w:rsidR="00883F40" w:rsidRPr="00397ABA" w:rsidRDefault="00883F40" w:rsidP="00D07CB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 xml:space="preserve">Dubrovački </w:t>
            </w:r>
            <w:r w:rsidRPr="00D66EBD">
              <w:rPr>
                <w:rFonts w:ascii="Arial" w:eastAsia="Times New Roman" w:hAnsi="Arial" w:cs="Arial"/>
                <w:lang w:eastAsia="hr-HR"/>
              </w:rPr>
              <w:t>kinematografi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F24E" w14:textId="65E285D1" w:rsidR="00883F40" w:rsidRPr="00397ABA" w:rsidRDefault="00883F40" w:rsidP="00D07C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3.000,</w:t>
            </w:r>
            <w:r w:rsidRPr="00397ABA">
              <w:rPr>
                <w:rFonts w:ascii="Arial" w:eastAsia="Times New Roman" w:hAnsi="Arial" w:cs="Arial"/>
                <w:lang w:eastAsia="hr-HR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5382" w14:textId="260710D8" w:rsidR="00883F40" w:rsidRPr="00397ABA" w:rsidRDefault="00883F40" w:rsidP="00D07C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2.823,70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6C68" w14:textId="5339DE8F" w:rsidR="00883F40" w:rsidRPr="00397ABA" w:rsidRDefault="00883F40" w:rsidP="00D07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94,12</w:t>
            </w:r>
            <w:r w:rsidRPr="00397ABA">
              <w:rPr>
                <w:rFonts w:ascii="Arial" w:eastAsia="Times New Roman" w:hAnsi="Arial" w:cs="Arial"/>
                <w:lang w:eastAsia="hr-HR"/>
              </w:rPr>
              <w:t>%</w:t>
            </w:r>
          </w:p>
        </w:tc>
      </w:tr>
      <w:tr w:rsidR="00D66EBD" w:rsidRPr="00397ABA" w14:paraId="6D6B843B" w14:textId="77777777" w:rsidTr="00D66E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1012" w14:textId="77777777" w:rsidR="00883F40" w:rsidRPr="00397ABA" w:rsidRDefault="00883F40" w:rsidP="00D07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758E" w14:textId="77777777" w:rsidR="00883F40" w:rsidRPr="00397ABA" w:rsidRDefault="00883F40" w:rsidP="00D07CB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6D149B87" w14:textId="77777777" w:rsidR="00883F40" w:rsidRPr="00397ABA" w:rsidRDefault="00883F40" w:rsidP="00D07CB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397ABA">
              <w:rPr>
                <w:rFonts w:ascii="Arial" w:eastAsia="Times New Roman" w:hAnsi="Arial" w:cs="Arial"/>
                <w:lang w:eastAsia="hr-HR"/>
              </w:rPr>
              <w:t>Ukupno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8D2B" w14:textId="77777777" w:rsidR="00883F40" w:rsidRPr="00397ABA" w:rsidRDefault="00883F40" w:rsidP="00D07C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</w:p>
          <w:p w14:paraId="65F77FAA" w14:textId="10B3E745" w:rsidR="00883F40" w:rsidRPr="00397ABA" w:rsidRDefault="00883F40" w:rsidP="00D07C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674.488,00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7CD0" w14:textId="77777777" w:rsidR="00883F40" w:rsidRPr="00397ABA" w:rsidRDefault="00883F40" w:rsidP="00D07C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</w:p>
          <w:p w14:paraId="32663285" w14:textId="6D105A94" w:rsidR="00883F40" w:rsidRPr="00397ABA" w:rsidRDefault="00883F40" w:rsidP="00D07C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562.542,24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F4EE" w14:textId="77777777" w:rsidR="00883F40" w:rsidRPr="00397ABA" w:rsidRDefault="00883F40" w:rsidP="00D07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14:paraId="273D156B" w14:textId="5E9EA323" w:rsidR="00883F40" w:rsidRPr="00397ABA" w:rsidRDefault="00883F40" w:rsidP="00D07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66EBD">
              <w:rPr>
                <w:rFonts w:ascii="Arial" w:eastAsia="Times New Roman" w:hAnsi="Arial" w:cs="Arial"/>
                <w:lang w:eastAsia="hr-HR"/>
              </w:rPr>
              <w:t>83,40</w:t>
            </w:r>
            <w:r w:rsidRPr="00397ABA">
              <w:rPr>
                <w:rFonts w:ascii="Arial" w:eastAsia="Times New Roman" w:hAnsi="Arial" w:cs="Arial"/>
                <w:lang w:eastAsia="hr-HR"/>
              </w:rPr>
              <w:t>%</w:t>
            </w:r>
          </w:p>
        </w:tc>
      </w:tr>
    </w:tbl>
    <w:p w14:paraId="535DE744" w14:textId="77777777" w:rsidR="00982070" w:rsidRPr="00D66EBD" w:rsidRDefault="00982070" w:rsidP="00397AB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D66EBD">
        <w:rPr>
          <w:rFonts w:ascii="Arial" w:eastAsia="Times New Roman" w:hAnsi="Arial" w:cs="Arial"/>
          <w:bCs/>
          <w:lang w:eastAsia="hr-HR"/>
        </w:rPr>
        <w:t>Od</w:t>
      </w:r>
      <w:r w:rsidR="00397ABA" w:rsidRPr="00397ABA">
        <w:rPr>
          <w:rFonts w:ascii="Arial" w:eastAsia="Times New Roman" w:hAnsi="Arial" w:cs="Arial"/>
          <w:bCs/>
          <w:lang w:eastAsia="hr-HR"/>
        </w:rPr>
        <w:t xml:space="preserve"> ukupno </w:t>
      </w:r>
      <w:r w:rsidRPr="00D66EBD">
        <w:rPr>
          <w:rFonts w:ascii="Arial" w:eastAsia="Times New Roman" w:hAnsi="Arial" w:cs="Arial"/>
          <w:bCs/>
          <w:lang w:eastAsia="hr-HR"/>
        </w:rPr>
        <w:t>realiziranih 562.542,24 €</w:t>
      </w:r>
      <w:r w:rsidR="00397ABA" w:rsidRPr="00397ABA">
        <w:rPr>
          <w:rFonts w:ascii="Arial" w:eastAsia="Times New Roman" w:hAnsi="Arial" w:cs="Arial"/>
          <w:bCs/>
          <w:lang w:eastAsia="hr-HR"/>
        </w:rPr>
        <w:t xml:space="preserve"> </w:t>
      </w:r>
      <w:r w:rsidRPr="00D66EBD">
        <w:rPr>
          <w:rFonts w:ascii="Arial" w:eastAsia="Times New Roman" w:hAnsi="Arial" w:cs="Arial"/>
          <w:bCs/>
          <w:lang w:eastAsia="hr-HR"/>
        </w:rPr>
        <w:t>rashoda za Dubrovački zimski festival, 523.929,30</w:t>
      </w:r>
      <w:r w:rsidR="00397ABA" w:rsidRPr="00397ABA">
        <w:rPr>
          <w:rFonts w:ascii="Arial" w:eastAsia="Times New Roman" w:hAnsi="Arial" w:cs="Arial"/>
          <w:bCs/>
          <w:lang w:eastAsia="hr-HR"/>
        </w:rPr>
        <w:t xml:space="preserve"> </w:t>
      </w:r>
      <w:r w:rsidRPr="00D66EBD">
        <w:rPr>
          <w:rFonts w:ascii="Arial" w:eastAsia="Times New Roman" w:hAnsi="Arial" w:cs="Arial"/>
          <w:bCs/>
          <w:lang w:eastAsia="hr-HR"/>
        </w:rPr>
        <w:t>€ je financirano</w:t>
      </w:r>
      <w:r w:rsidR="00397ABA" w:rsidRPr="00397ABA">
        <w:rPr>
          <w:rFonts w:ascii="Arial" w:eastAsia="Times New Roman" w:hAnsi="Arial" w:cs="Arial"/>
          <w:bCs/>
          <w:lang w:eastAsia="hr-HR"/>
        </w:rPr>
        <w:t xml:space="preserve"> </w:t>
      </w:r>
      <w:r w:rsidRPr="00D66EBD">
        <w:rPr>
          <w:rFonts w:ascii="Arial" w:eastAsia="Times New Roman" w:hAnsi="Arial" w:cs="Arial"/>
          <w:bCs/>
          <w:lang w:eastAsia="hr-HR"/>
        </w:rPr>
        <w:t>sredstvima</w:t>
      </w:r>
      <w:r w:rsidR="00397ABA" w:rsidRPr="00397ABA">
        <w:rPr>
          <w:rFonts w:ascii="Arial" w:eastAsia="Times New Roman" w:hAnsi="Arial" w:cs="Arial"/>
          <w:bCs/>
          <w:lang w:eastAsia="hr-HR"/>
        </w:rPr>
        <w:t xml:space="preserve"> Grada Dubrovnika</w:t>
      </w:r>
      <w:r w:rsidRPr="00D66EBD">
        <w:rPr>
          <w:rFonts w:ascii="Arial" w:eastAsia="Times New Roman" w:hAnsi="Arial" w:cs="Arial"/>
          <w:bCs/>
          <w:lang w:eastAsia="hr-HR"/>
        </w:rPr>
        <w:t>, a ostalo iz donacija i vlastitih prihoda ustanova</w:t>
      </w:r>
      <w:r w:rsidR="00397ABA" w:rsidRPr="00397ABA">
        <w:rPr>
          <w:rFonts w:ascii="Arial" w:eastAsia="Times New Roman" w:hAnsi="Arial" w:cs="Arial"/>
          <w:bCs/>
          <w:lang w:eastAsia="hr-HR"/>
        </w:rPr>
        <w:t>.</w:t>
      </w:r>
      <w:r w:rsidRPr="00D66EBD">
        <w:rPr>
          <w:rFonts w:ascii="Arial" w:eastAsia="Times New Roman" w:hAnsi="Arial" w:cs="Arial"/>
          <w:bCs/>
          <w:lang w:eastAsia="hr-HR"/>
        </w:rPr>
        <w:t xml:space="preserve"> </w:t>
      </w:r>
    </w:p>
    <w:p w14:paraId="3B46A5BD" w14:textId="20512A2A" w:rsidR="00D66EBD" w:rsidRPr="00D66EBD" w:rsidRDefault="00397ABA" w:rsidP="00397AB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397ABA">
        <w:rPr>
          <w:rFonts w:ascii="Arial" w:eastAsia="Times New Roman" w:hAnsi="Arial" w:cs="Arial"/>
          <w:bCs/>
          <w:u w:val="single"/>
          <w:lang w:eastAsia="hr-HR"/>
        </w:rPr>
        <w:t xml:space="preserve">18120011 </w:t>
      </w:r>
      <w:r w:rsidR="00982070" w:rsidRPr="00D66EBD">
        <w:rPr>
          <w:rFonts w:ascii="Arial" w:eastAsia="Times New Roman" w:hAnsi="Arial" w:cs="Arial"/>
          <w:bCs/>
          <w:u w:val="single"/>
          <w:lang w:eastAsia="hr-HR"/>
        </w:rPr>
        <w:t xml:space="preserve">EU projekt </w:t>
      </w:r>
      <w:r w:rsidRPr="00397ABA">
        <w:rPr>
          <w:rFonts w:ascii="Arial" w:eastAsia="Times New Roman" w:hAnsi="Arial" w:cs="Arial"/>
          <w:u w:val="single"/>
          <w:lang w:eastAsia="hr-HR"/>
        </w:rPr>
        <w:t>Synergy</w:t>
      </w:r>
      <w:r w:rsidRPr="00397ABA">
        <w:rPr>
          <w:rFonts w:ascii="Arial" w:eastAsia="Times New Roman" w:hAnsi="Arial" w:cs="Arial"/>
          <w:bCs/>
          <w:lang w:eastAsia="hr-HR"/>
        </w:rPr>
        <w:t xml:space="preserve"> </w:t>
      </w:r>
      <w:r w:rsidR="00982070" w:rsidRPr="00D66EBD">
        <w:rPr>
          <w:rFonts w:ascii="Arial" w:eastAsia="Times New Roman" w:hAnsi="Arial" w:cs="Arial"/>
          <w:bCs/>
          <w:lang w:eastAsia="hr-HR"/>
        </w:rPr>
        <w:t>je</w:t>
      </w:r>
      <w:r w:rsidRPr="00397ABA">
        <w:rPr>
          <w:rFonts w:ascii="Arial" w:eastAsia="Times New Roman" w:hAnsi="Arial" w:cs="Arial"/>
          <w:bCs/>
          <w:lang w:eastAsia="hr-HR"/>
        </w:rPr>
        <w:t xml:space="preserve"> europski projekti koje</w:t>
      </w:r>
      <w:r w:rsidR="00982070" w:rsidRPr="00D66EBD">
        <w:rPr>
          <w:rFonts w:ascii="Arial" w:eastAsia="Times New Roman" w:hAnsi="Arial" w:cs="Arial"/>
          <w:bCs/>
          <w:lang w:eastAsia="hr-HR"/>
        </w:rPr>
        <w:t>ga</w:t>
      </w:r>
      <w:r w:rsidRPr="00397ABA">
        <w:rPr>
          <w:rFonts w:ascii="Arial" w:eastAsia="Times New Roman" w:hAnsi="Arial" w:cs="Arial"/>
          <w:bCs/>
          <w:lang w:eastAsia="hr-HR"/>
        </w:rPr>
        <w:t xml:space="preserve"> ustanova Dubrovačke ljetne igre provodi u suradnji s partnerima, a koji </w:t>
      </w:r>
      <w:r w:rsidR="00982070" w:rsidRPr="00D66EBD">
        <w:rPr>
          <w:rFonts w:ascii="Arial" w:eastAsia="Times New Roman" w:hAnsi="Arial" w:cs="Arial"/>
          <w:bCs/>
          <w:lang w:eastAsia="hr-HR"/>
        </w:rPr>
        <w:t>je</w:t>
      </w:r>
      <w:r w:rsidRPr="00397ABA">
        <w:rPr>
          <w:rFonts w:ascii="Arial" w:eastAsia="Times New Roman" w:hAnsi="Arial" w:cs="Arial"/>
          <w:bCs/>
          <w:lang w:eastAsia="hr-HR"/>
        </w:rPr>
        <w:t xml:space="preserve"> većinom financiran namjenskim sredstvima ustanove (iz europskih fondova), s manjim angažiranjem proračunskih sredstava Grada Dubrovnika. </w:t>
      </w:r>
    </w:p>
    <w:p w14:paraId="428BCDC0" w14:textId="454C2800" w:rsidR="00397ABA" w:rsidRPr="00397ABA" w:rsidRDefault="00397ABA" w:rsidP="00397AB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397ABA">
        <w:rPr>
          <w:rFonts w:ascii="Arial" w:eastAsia="Times New Roman" w:hAnsi="Arial" w:cs="Arial"/>
          <w:u w:val="single"/>
          <w:lang w:eastAsia="hr-HR"/>
        </w:rPr>
        <w:t>1812001</w:t>
      </w:r>
      <w:r w:rsidR="00982070" w:rsidRPr="00D66EBD">
        <w:rPr>
          <w:rFonts w:ascii="Arial" w:eastAsia="Times New Roman" w:hAnsi="Arial" w:cs="Arial"/>
          <w:u w:val="single"/>
          <w:lang w:eastAsia="hr-HR"/>
        </w:rPr>
        <w:t>5</w:t>
      </w:r>
      <w:r w:rsidRPr="00397ABA">
        <w:rPr>
          <w:rFonts w:ascii="Arial" w:eastAsia="Times New Roman" w:hAnsi="Arial" w:cs="Arial"/>
          <w:u w:val="single"/>
          <w:lang w:eastAsia="hr-HR"/>
        </w:rPr>
        <w:t xml:space="preserve"> </w:t>
      </w:r>
      <w:r w:rsidR="00982070" w:rsidRPr="00D66EBD">
        <w:rPr>
          <w:rFonts w:ascii="Arial" w:eastAsia="Times New Roman" w:hAnsi="Arial" w:cs="Arial"/>
          <w:u w:val="single"/>
          <w:lang w:eastAsia="hr-HR"/>
        </w:rPr>
        <w:t xml:space="preserve">EU projekt Stećakland </w:t>
      </w:r>
      <w:r w:rsidR="00982070" w:rsidRPr="00D66EBD">
        <w:rPr>
          <w:rFonts w:ascii="Arial" w:eastAsia="Times New Roman" w:hAnsi="Arial" w:cs="Arial"/>
          <w:lang w:eastAsia="hr-HR"/>
        </w:rPr>
        <w:t>je dvogodišnji</w:t>
      </w:r>
      <w:r w:rsidRPr="00397ABA">
        <w:rPr>
          <w:rFonts w:ascii="Arial" w:eastAsia="Times New Roman" w:hAnsi="Arial" w:cs="Arial"/>
          <w:lang w:eastAsia="hr-HR"/>
        </w:rPr>
        <w:t xml:space="preserve"> </w:t>
      </w:r>
      <w:r w:rsidR="00895341" w:rsidRPr="00D66EBD">
        <w:rPr>
          <w:rFonts w:ascii="Arial" w:eastAsia="Times New Roman" w:hAnsi="Arial" w:cs="Arial"/>
          <w:lang w:eastAsia="hr-HR"/>
        </w:rPr>
        <w:t xml:space="preserve">EU </w:t>
      </w:r>
      <w:r w:rsidRPr="00397ABA">
        <w:rPr>
          <w:rFonts w:ascii="Arial" w:eastAsia="Calibri" w:hAnsi="Arial" w:cs="Arial"/>
          <w:bCs/>
        </w:rPr>
        <w:t xml:space="preserve">projekt </w:t>
      </w:r>
      <w:r w:rsidR="00895341" w:rsidRPr="00D66EBD">
        <w:rPr>
          <w:rFonts w:ascii="Arial" w:eastAsia="Calibri" w:hAnsi="Arial" w:cs="Arial"/>
          <w:bCs/>
        </w:rPr>
        <w:t xml:space="preserve">u kojemu sudjeluju </w:t>
      </w:r>
      <w:r w:rsidR="00982070" w:rsidRPr="00D66EBD">
        <w:rPr>
          <w:rFonts w:ascii="Arial" w:eastAsia="Calibri" w:hAnsi="Arial" w:cs="Arial"/>
          <w:bCs/>
        </w:rPr>
        <w:t>Dubrovački muzej</w:t>
      </w:r>
      <w:r w:rsidR="00895341" w:rsidRPr="00D66EBD">
        <w:rPr>
          <w:rFonts w:ascii="Arial" w:eastAsia="Calibri" w:hAnsi="Arial" w:cs="Arial"/>
          <w:bCs/>
        </w:rPr>
        <w:t>i</w:t>
      </w:r>
      <w:r w:rsidRPr="00397ABA">
        <w:rPr>
          <w:rFonts w:ascii="Arial" w:eastAsia="Calibri" w:hAnsi="Arial" w:cs="Arial"/>
          <w:bCs/>
        </w:rPr>
        <w:t xml:space="preserve">, </w:t>
      </w:r>
      <w:r w:rsidR="00C92608">
        <w:rPr>
          <w:rFonts w:ascii="Arial" w:eastAsia="Calibri" w:hAnsi="Arial" w:cs="Arial"/>
          <w:bCs/>
        </w:rPr>
        <w:t>koji je tek započeo krajem 2023.godine</w:t>
      </w:r>
      <w:r w:rsidR="00895341" w:rsidRPr="00D66EBD">
        <w:rPr>
          <w:rFonts w:ascii="Arial" w:eastAsia="Calibri" w:hAnsi="Arial" w:cs="Arial"/>
          <w:bCs/>
        </w:rPr>
        <w:t>.</w:t>
      </w:r>
    </w:p>
    <w:p w14:paraId="08611F69" w14:textId="77777777" w:rsidR="00397ABA" w:rsidRPr="00397ABA" w:rsidRDefault="00397ABA" w:rsidP="00397ABA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10FEBEC3" w14:textId="77777777" w:rsidR="00397ABA" w:rsidRPr="00397ABA" w:rsidRDefault="00397ABA" w:rsidP="00397AB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A0AB18D" w14:textId="77777777" w:rsidR="00397ABA" w:rsidRPr="00397ABA" w:rsidRDefault="00397ABA" w:rsidP="00397ABA">
      <w:pPr>
        <w:widowControl w:val="0"/>
        <w:tabs>
          <w:tab w:val="left" w:pos="90"/>
          <w:tab w:val="left" w:pos="7629"/>
          <w:tab w:val="left" w:pos="9543"/>
          <w:tab w:val="left" w:pos="11173"/>
          <w:tab w:val="left" w:pos="12732"/>
          <w:tab w:val="left" w:pos="13653"/>
          <w:tab w:val="left" w:pos="1426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14:paraId="331E3327" w14:textId="77777777" w:rsidR="00905680" w:rsidRPr="00905680" w:rsidRDefault="00905680" w:rsidP="00905680">
      <w:pPr>
        <w:spacing w:after="0" w:line="240" w:lineRule="auto"/>
        <w:ind w:left="4956" w:firstLine="708"/>
        <w:jc w:val="both"/>
        <w:rPr>
          <w:rFonts w:ascii="Arial" w:eastAsia="Calibri" w:hAnsi="Arial" w:cs="Arial"/>
          <w:bCs/>
        </w:rPr>
      </w:pPr>
      <w:r w:rsidRPr="00905680">
        <w:rPr>
          <w:rFonts w:ascii="Arial" w:eastAsia="Calibri" w:hAnsi="Arial" w:cs="Arial"/>
          <w:bCs/>
        </w:rPr>
        <w:t>Pročelnica:</w:t>
      </w:r>
    </w:p>
    <w:p w14:paraId="3120A258" w14:textId="016B1484" w:rsidR="00397ABA" w:rsidRPr="00D66EBD" w:rsidRDefault="00905680" w:rsidP="00905680">
      <w:r>
        <w:rPr>
          <w:rFonts w:ascii="Arial" w:eastAsia="Calibri" w:hAnsi="Arial" w:cs="Arial"/>
          <w:bCs/>
        </w:rPr>
        <w:t xml:space="preserve">                                                                                            </w:t>
      </w:r>
      <w:r w:rsidRPr="00905680">
        <w:rPr>
          <w:rFonts w:ascii="Arial" w:eastAsia="Calibri" w:hAnsi="Arial" w:cs="Arial"/>
          <w:bCs/>
        </w:rPr>
        <w:t>dr.sc. Julijana Antić Brautović</w:t>
      </w:r>
    </w:p>
    <w:sectPr w:rsidR="00397ABA" w:rsidRPr="00D66EBD" w:rsidSect="005F4F9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95E14"/>
    <w:multiLevelType w:val="hybridMultilevel"/>
    <w:tmpl w:val="57221930"/>
    <w:lvl w:ilvl="0" w:tplc="80A84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99"/>
    <w:rsid w:val="00120F1A"/>
    <w:rsid w:val="00170996"/>
    <w:rsid w:val="0019543D"/>
    <w:rsid w:val="00244266"/>
    <w:rsid w:val="002762F1"/>
    <w:rsid w:val="00301561"/>
    <w:rsid w:val="00397ABA"/>
    <w:rsid w:val="003B2384"/>
    <w:rsid w:val="0042487E"/>
    <w:rsid w:val="005F4F99"/>
    <w:rsid w:val="006521C7"/>
    <w:rsid w:val="00754443"/>
    <w:rsid w:val="0081686D"/>
    <w:rsid w:val="00841897"/>
    <w:rsid w:val="008509C3"/>
    <w:rsid w:val="00883F40"/>
    <w:rsid w:val="00895341"/>
    <w:rsid w:val="008F33F4"/>
    <w:rsid w:val="00905680"/>
    <w:rsid w:val="0091333C"/>
    <w:rsid w:val="0096678B"/>
    <w:rsid w:val="00982070"/>
    <w:rsid w:val="00C92608"/>
    <w:rsid w:val="00D15702"/>
    <w:rsid w:val="00D36644"/>
    <w:rsid w:val="00D66EBD"/>
    <w:rsid w:val="00ED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C9F5"/>
  <w15:chartTrackingRefBased/>
  <w15:docId w15:val="{F0321BB7-5032-49A4-8A65-E5A51194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F4F99"/>
  </w:style>
  <w:style w:type="paragraph" w:customStyle="1" w:styleId="msonormal0">
    <w:name w:val="msonormal"/>
    <w:basedOn w:val="Normal"/>
    <w:rsid w:val="005F4F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F4F99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5F4F99"/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F4F99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5F4F99"/>
    <w:rPr>
      <w:rFonts w:ascii="Times New Roman" w:eastAsiaTheme="minorEastAsia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Skočko</dc:creator>
  <cp:keywords/>
  <dc:description/>
  <cp:lastModifiedBy>Marija Skočko</cp:lastModifiedBy>
  <cp:revision>3</cp:revision>
  <dcterms:created xsi:type="dcterms:W3CDTF">2024-04-22T10:51:00Z</dcterms:created>
  <dcterms:modified xsi:type="dcterms:W3CDTF">2024-04-22T10:58:00Z</dcterms:modified>
</cp:coreProperties>
</file>