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C86" w:rsidRPr="00B227E7" w:rsidRDefault="00072C86" w:rsidP="00072C86">
      <w:pPr>
        <w:rPr>
          <w:rFonts w:ascii="Arial" w:hAnsi="Arial" w:cs="Arial"/>
          <w:sz w:val="22"/>
          <w:szCs w:val="22"/>
        </w:rPr>
      </w:pPr>
      <w:r w:rsidRPr="00B227E7">
        <w:rPr>
          <w:rFonts w:ascii="Arial" w:hAnsi="Arial" w:cs="Arial"/>
          <w:sz w:val="22"/>
          <w:szCs w:val="22"/>
        </w:rPr>
        <w:t>SLUŽBENI GLASNIK GRADA DUBROVNIKA</w:t>
      </w:r>
    </w:p>
    <w:p w:rsidR="00072C86" w:rsidRPr="00B227E7" w:rsidRDefault="00072C86" w:rsidP="00072C86">
      <w:pPr>
        <w:rPr>
          <w:rFonts w:ascii="Arial" w:hAnsi="Arial" w:cs="Arial"/>
          <w:sz w:val="22"/>
          <w:szCs w:val="22"/>
        </w:rPr>
      </w:pPr>
    </w:p>
    <w:p w:rsidR="00072C86" w:rsidRPr="00B227E7" w:rsidRDefault="00072C86" w:rsidP="00072C86">
      <w:pPr>
        <w:rPr>
          <w:rFonts w:ascii="Arial" w:hAnsi="Arial" w:cs="Arial"/>
          <w:sz w:val="22"/>
          <w:szCs w:val="22"/>
        </w:rPr>
      </w:pPr>
      <w:r w:rsidRPr="00B227E7">
        <w:rPr>
          <w:rFonts w:ascii="Arial" w:hAnsi="Arial" w:cs="Arial"/>
          <w:sz w:val="22"/>
          <w:szCs w:val="22"/>
        </w:rPr>
        <w:t xml:space="preserve">Broj </w:t>
      </w:r>
      <w:r>
        <w:rPr>
          <w:rFonts w:ascii="Arial" w:hAnsi="Arial" w:cs="Arial"/>
          <w:sz w:val="22"/>
          <w:szCs w:val="22"/>
        </w:rPr>
        <w:t>30</w:t>
      </w:r>
      <w:r w:rsidRPr="00B227E7">
        <w:rPr>
          <w:rFonts w:ascii="Arial" w:hAnsi="Arial" w:cs="Arial"/>
          <w:sz w:val="22"/>
          <w:szCs w:val="22"/>
        </w:rPr>
        <w:t>.       Godina LXI</w:t>
      </w:r>
    </w:p>
    <w:p w:rsidR="00072C86" w:rsidRPr="00B227E7" w:rsidRDefault="00072C86" w:rsidP="00072C86">
      <w:pPr>
        <w:rPr>
          <w:rFonts w:ascii="Arial" w:hAnsi="Arial" w:cs="Arial"/>
          <w:sz w:val="22"/>
          <w:szCs w:val="22"/>
        </w:rPr>
      </w:pPr>
    </w:p>
    <w:p w:rsidR="00072C86" w:rsidRPr="00B227E7" w:rsidRDefault="00072C86" w:rsidP="00072C86">
      <w:pPr>
        <w:rPr>
          <w:rFonts w:ascii="Arial" w:hAnsi="Arial" w:cs="Arial"/>
          <w:sz w:val="22"/>
          <w:szCs w:val="22"/>
        </w:rPr>
      </w:pPr>
      <w:r w:rsidRPr="00B227E7">
        <w:rPr>
          <w:rFonts w:ascii="Arial" w:hAnsi="Arial" w:cs="Arial"/>
          <w:sz w:val="22"/>
          <w:szCs w:val="22"/>
        </w:rPr>
        <w:t xml:space="preserve">Dubrovnik,  </w:t>
      </w:r>
      <w:r>
        <w:rPr>
          <w:rFonts w:ascii="Arial" w:hAnsi="Arial" w:cs="Arial"/>
          <w:sz w:val="22"/>
          <w:szCs w:val="22"/>
        </w:rPr>
        <w:t>1</w:t>
      </w:r>
      <w:r w:rsidR="00E54B0E">
        <w:rPr>
          <w:rFonts w:ascii="Arial" w:hAnsi="Arial" w:cs="Arial"/>
          <w:sz w:val="22"/>
          <w:szCs w:val="22"/>
        </w:rPr>
        <w:t>8</w:t>
      </w:r>
      <w:bookmarkStart w:id="0" w:name="_GoBack"/>
      <w:bookmarkEnd w:id="0"/>
      <w:r w:rsidRPr="00B227E7">
        <w:rPr>
          <w:rFonts w:ascii="Arial" w:hAnsi="Arial" w:cs="Arial"/>
          <w:sz w:val="22"/>
          <w:szCs w:val="22"/>
        </w:rPr>
        <w:t xml:space="preserve">. </w:t>
      </w:r>
      <w:r>
        <w:rPr>
          <w:rFonts w:ascii="Arial" w:hAnsi="Arial" w:cs="Arial"/>
          <w:sz w:val="22"/>
          <w:szCs w:val="22"/>
        </w:rPr>
        <w:t>prosinca</w:t>
      </w:r>
      <w:r w:rsidRPr="00B227E7">
        <w:rPr>
          <w:rFonts w:ascii="Arial" w:hAnsi="Arial" w:cs="Arial"/>
          <w:sz w:val="22"/>
          <w:szCs w:val="22"/>
        </w:rPr>
        <w:t xml:space="preserve"> 2024.                                 od stranice  </w:t>
      </w:r>
    </w:p>
    <w:p w:rsidR="00072C86" w:rsidRPr="00B227E7" w:rsidRDefault="00072C86" w:rsidP="00072C86">
      <w:pPr>
        <w:rPr>
          <w:rFonts w:ascii="Arial" w:hAnsi="Arial" w:cs="Arial"/>
          <w:sz w:val="22"/>
          <w:szCs w:val="22"/>
        </w:rPr>
      </w:pPr>
      <w:r w:rsidRPr="00B227E7">
        <w:rPr>
          <w:rFonts w:ascii="Arial" w:hAnsi="Arial" w:cs="Arial"/>
          <w:sz w:val="22"/>
          <w:szCs w:val="22"/>
        </w:rPr>
        <w:t>_________________________________________________________________________</w:t>
      </w:r>
    </w:p>
    <w:p w:rsidR="00072C86" w:rsidRPr="00B227E7" w:rsidRDefault="00072C86" w:rsidP="00072C86">
      <w:pPr>
        <w:rPr>
          <w:rFonts w:ascii="Arial" w:hAnsi="Arial" w:cs="Arial"/>
          <w:sz w:val="22"/>
          <w:szCs w:val="22"/>
        </w:rPr>
      </w:pPr>
    </w:p>
    <w:p w:rsidR="00072C86" w:rsidRDefault="00072C86" w:rsidP="00072C86">
      <w:pPr>
        <w:rPr>
          <w:rFonts w:ascii="Arial" w:hAnsi="Arial" w:cs="Arial"/>
          <w:sz w:val="22"/>
          <w:szCs w:val="22"/>
        </w:rPr>
      </w:pPr>
      <w:r w:rsidRPr="00B227E7">
        <w:rPr>
          <w:rFonts w:ascii="Arial" w:hAnsi="Arial" w:cs="Arial"/>
          <w:sz w:val="22"/>
          <w:szCs w:val="22"/>
        </w:rPr>
        <w:t xml:space="preserve">Sadržaj    </w:t>
      </w:r>
    </w:p>
    <w:p w:rsidR="00072C86" w:rsidRDefault="00072C86" w:rsidP="00072C86">
      <w:pPr>
        <w:rPr>
          <w:rFonts w:ascii="Arial" w:hAnsi="Arial" w:cs="Arial"/>
          <w:sz w:val="22"/>
          <w:szCs w:val="22"/>
        </w:rPr>
      </w:pPr>
    </w:p>
    <w:p w:rsidR="00072C86" w:rsidRDefault="00072C86" w:rsidP="00072C86">
      <w:pPr>
        <w:rPr>
          <w:rFonts w:ascii="Arial" w:hAnsi="Arial" w:cs="Arial"/>
          <w:sz w:val="22"/>
          <w:szCs w:val="22"/>
        </w:rPr>
      </w:pPr>
    </w:p>
    <w:p w:rsidR="00072C86" w:rsidRDefault="00072C86" w:rsidP="00072C86">
      <w:pPr>
        <w:rPr>
          <w:rFonts w:ascii="Arial" w:hAnsi="Arial" w:cs="Arial"/>
          <w:sz w:val="22"/>
          <w:szCs w:val="22"/>
        </w:rPr>
      </w:pPr>
    </w:p>
    <w:p w:rsidR="00072C86" w:rsidRDefault="00072C86" w:rsidP="00072C86">
      <w:pPr>
        <w:rPr>
          <w:rFonts w:ascii="Arial" w:hAnsi="Arial" w:cs="Arial"/>
          <w:sz w:val="22"/>
          <w:szCs w:val="22"/>
        </w:rPr>
      </w:pPr>
    </w:p>
    <w:p w:rsidR="00072C86" w:rsidRDefault="00072C86" w:rsidP="00072C86">
      <w:pPr>
        <w:rPr>
          <w:rFonts w:ascii="Arial" w:hAnsi="Arial" w:cs="Arial"/>
          <w:sz w:val="22"/>
          <w:szCs w:val="22"/>
        </w:rPr>
      </w:pPr>
      <w:r>
        <w:rPr>
          <w:rFonts w:ascii="Arial" w:hAnsi="Arial" w:cs="Arial"/>
          <w:sz w:val="22"/>
          <w:szCs w:val="22"/>
        </w:rPr>
        <w:t>GRADSKO VIJEĆE</w:t>
      </w:r>
    </w:p>
    <w:p w:rsidR="00072C86" w:rsidRDefault="00072C86" w:rsidP="00072C86">
      <w:pPr>
        <w:rPr>
          <w:rFonts w:ascii="Arial" w:hAnsi="Arial" w:cs="Arial"/>
          <w:sz w:val="22"/>
          <w:szCs w:val="22"/>
        </w:rPr>
      </w:pPr>
    </w:p>
    <w:p w:rsidR="00072C86" w:rsidRPr="0082406C" w:rsidRDefault="00072C86" w:rsidP="00072C86">
      <w:pPr>
        <w:rPr>
          <w:rFonts w:ascii="Arial" w:hAnsi="Arial" w:cs="Arial"/>
          <w:sz w:val="22"/>
          <w:szCs w:val="22"/>
        </w:rPr>
      </w:pPr>
    </w:p>
    <w:p w:rsidR="00072C86" w:rsidRPr="0082406C" w:rsidRDefault="00072C86" w:rsidP="00072C86">
      <w:pPr>
        <w:rPr>
          <w:rFonts w:ascii="Arial" w:hAnsi="Arial" w:cs="Arial"/>
          <w:sz w:val="22"/>
          <w:szCs w:val="22"/>
        </w:rPr>
      </w:pPr>
      <w:r w:rsidRPr="0082406C">
        <w:rPr>
          <w:rFonts w:ascii="Arial" w:hAnsi="Arial" w:cs="Arial"/>
          <w:sz w:val="22"/>
          <w:szCs w:val="22"/>
        </w:rPr>
        <w:t>3</w:t>
      </w:r>
      <w:r>
        <w:rPr>
          <w:rFonts w:ascii="Arial" w:hAnsi="Arial" w:cs="Arial"/>
          <w:sz w:val="22"/>
          <w:szCs w:val="22"/>
        </w:rPr>
        <w:t>90</w:t>
      </w:r>
      <w:r w:rsidRPr="0082406C">
        <w:rPr>
          <w:rFonts w:ascii="Arial" w:hAnsi="Arial" w:cs="Arial"/>
          <w:sz w:val="22"/>
          <w:szCs w:val="22"/>
        </w:rPr>
        <w:t>.</w:t>
      </w:r>
      <w:r w:rsidRPr="00070A6C">
        <w:rPr>
          <w:rFonts w:ascii="Arial" w:hAnsi="Arial" w:cs="Arial"/>
          <w:sz w:val="22"/>
          <w:szCs w:val="22"/>
        </w:rPr>
        <w:t xml:space="preserve"> </w:t>
      </w:r>
      <w:r w:rsidR="003B6792">
        <w:rPr>
          <w:rFonts w:ascii="Arial" w:hAnsi="Arial" w:cs="Arial"/>
          <w:sz w:val="22"/>
          <w:szCs w:val="22"/>
        </w:rPr>
        <w:t>I</w:t>
      </w:r>
      <w:r w:rsidR="00F7209A">
        <w:rPr>
          <w:rFonts w:ascii="Arial" w:hAnsi="Arial" w:cs="Arial"/>
          <w:sz w:val="22"/>
          <w:szCs w:val="22"/>
        </w:rPr>
        <w:t>zmjen</w:t>
      </w:r>
      <w:r w:rsidR="003B6792">
        <w:rPr>
          <w:rFonts w:ascii="Arial" w:hAnsi="Arial" w:cs="Arial"/>
          <w:sz w:val="22"/>
          <w:szCs w:val="22"/>
        </w:rPr>
        <w:t>e</w:t>
      </w:r>
      <w:r w:rsidR="00F7209A">
        <w:rPr>
          <w:rFonts w:ascii="Arial" w:hAnsi="Arial" w:cs="Arial"/>
          <w:sz w:val="22"/>
          <w:szCs w:val="22"/>
        </w:rPr>
        <w:t xml:space="preserve"> i dopun</w:t>
      </w:r>
      <w:r w:rsidR="003B6792">
        <w:rPr>
          <w:rFonts w:ascii="Arial" w:hAnsi="Arial" w:cs="Arial"/>
          <w:sz w:val="22"/>
          <w:szCs w:val="22"/>
        </w:rPr>
        <w:t>e</w:t>
      </w:r>
      <w:r w:rsidR="00F7209A">
        <w:rPr>
          <w:rFonts w:ascii="Arial" w:hAnsi="Arial" w:cs="Arial"/>
          <w:sz w:val="22"/>
          <w:szCs w:val="22"/>
        </w:rPr>
        <w:t xml:space="preserve"> Proračuna Grada Dubrovnika za 2024. godinu</w:t>
      </w:r>
    </w:p>
    <w:p w:rsidR="00072C86" w:rsidRPr="0082406C" w:rsidRDefault="00072C86" w:rsidP="00072C86">
      <w:pPr>
        <w:rPr>
          <w:rFonts w:ascii="Arial" w:hAnsi="Arial" w:cs="Arial"/>
          <w:sz w:val="22"/>
          <w:szCs w:val="22"/>
        </w:rPr>
      </w:pPr>
    </w:p>
    <w:p w:rsidR="00072C86" w:rsidRDefault="00072C86" w:rsidP="00072C86">
      <w:pPr>
        <w:rPr>
          <w:rFonts w:ascii="Arial" w:hAnsi="Arial" w:cs="Arial"/>
          <w:sz w:val="22"/>
          <w:szCs w:val="22"/>
        </w:rPr>
      </w:pPr>
      <w:r w:rsidRPr="0082406C">
        <w:rPr>
          <w:rFonts w:ascii="Arial" w:hAnsi="Arial" w:cs="Arial"/>
          <w:sz w:val="22"/>
          <w:szCs w:val="22"/>
        </w:rPr>
        <w:t>3</w:t>
      </w:r>
      <w:r>
        <w:rPr>
          <w:rFonts w:ascii="Arial" w:hAnsi="Arial" w:cs="Arial"/>
          <w:sz w:val="22"/>
          <w:szCs w:val="22"/>
        </w:rPr>
        <w:t>91</w:t>
      </w:r>
      <w:r w:rsidRPr="0082406C">
        <w:rPr>
          <w:rFonts w:ascii="Arial" w:hAnsi="Arial" w:cs="Arial"/>
          <w:sz w:val="22"/>
          <w:szCs w:val="22"/>
        </w:rPr>
        <w:t>.</w:t>
      </w:r>
      <w:r w:rsidRPr="00070A6C">
        <w:rPr>
          <w:rFonts w:ascii="Arial" w:hAnsi="Arial" w:cs="Arial"/>
          <w:sz w:val="22"/>
          <w:szCs w:val="22"/>
        </w:rPr>
        <w:t xml:space="preserve"> </w:t>
      </w:r>
      <w:r w:rsidR="003B6792">
        <w:rPr>
          <w:rFonts w:ascii="Arial" w:hAnsi="Arial" w:cs="Arial"/>
          <w:sz w:val="22"/>
          <w:szCs w:val="22"/>
        </w:rPr>
        <w:t>O</w:t>
      </w:r>
      <w:r w:rsidR="00F7209A" w:rsidRPr="00E31872">
        <w:rPr>
          <w:rFonts w:ascii="Arial" w:hAnsi="Arial" w:cs="Arial"/>
          <w:sz w:val="22"/>
          <w:szCs w:val="22"/>
        </w:rPr>
        <w:t>dluk</w:t>
      </w:r>
      <w:r w:rsidR="003B6792">
        <w:rPr>
          <w:rFonts w:ascii="Arial" w:hAnsi="Arial" w:cs="Arial"/>
          <w:sz w:val="22"/>
          <w:szCs w:val="22"/>
        </w:rPr>
        <w:t>a</w:t>
      </w:r>
      <w:r w:rsidR="00F7209A">
        <w:rPr>
          <w:rFonts w:ascii="Arial" w:hAnsi="Arial" w:cs="Arial"/>
          <w:sz w:val="22"/>
          <w:szCs w:val="22"/>
        </w:rPr>
        <w:t xml:space="preserve"> o izmjenama i dopunama Odluke o</w:t>
      </w:r>
      <w:r w:rsidR="00F7209A" w:rsidRPr="00E31872">
        <w:rPr>
          <w:rFonts w:ascii="Arial" w:hAnsi="Arial" w:cs="Arial"/>
          <w:sz w:val="22"/>
          <w:szCs w:val="22"/>
        </w:rPr>
        <w:t xml:space="preserve"> </w:t>
      </w:r>
      <w:r w:rsidR="00F7209A">
        <w:rPr>
          <w:rFonts w:ascii="Arial" w:hAnsi="Arial" w:cs="Arial"/>
          <w:sz w:val="22"/>
          <w:szCs w:val="22"/>
        </w:rPr>
        <w:t>izvršavanju Proračuna Grada Dubrovnika za 2024. godinu</w:t>
      </w:r>
    </w:p>
    <w:p w:rsidR="00072C86" w:rsidRPr="0082406C" w:rsidRDefault="00072C86" w:rsidP="00072C86">
      <w:pPr>
        <w:rPr>
          <w:rFonts w:ascii="Arial" w:hAnsi="Arial" w:cs="Arial"/>
          <w:sz w:val="22"/>
          <w:szCs w:val="22"/>
        </w:rPr>
      </w:pPr>
    </w:p>
    <w:p w:rsidR="00072C86" w:rsidRDefault="00072C86" w:rsidP="00072C86">
      <w:pPr>
        <w:rPr>
          <w:rFonts w:ascii="Arial" w:hAnsi="Arial" w:cs="Arial"/>
          <w:sz w:val="22"/>
          <w:szCs w:val="22"/>
        </w:rPr>
      </w:pPr>
      <w:r w:rsidRPr="0082406C">
        <w:rPr>
          <w:rFonts w:ascii="Arial" w:hAnsi="Arial" w:cs="Arial"/>
          <w:sz w:val="22"/>
          <w:szCs w:val="22"/>
        </w:rPr>
        <w:t>3</w:t>
      </w:r>
      <w:r>
        <w:rPr>
          <w:rFonts w:ascii="Arial" w:hAnsi="Arial" w:cs="Arial"/>
          <w:sz w:val="22"/>
          <w:szCs w:val="22"/>
        </w:rPr>
        <w:t>92</w:t>
      </w:r>
      <w:r w:rsidRPr="0082406C">
        <w:rPr>
          <w:rFonts w:ascii="Arial" w:hAnsi="Arial" w:cs="Arial"/>
          <w:sz w:val="22"/>
          <w:szCs w:val="22"/>
        </w:rPr>
        <w:t>.</w:t>
      </w:r>
      <w:r w:rsidRPr="00070A6C">
        <w:rPr>
          <w:rFonts w:ascii="Arial" w:hAnsi="Arial" w:cs="Arial"/>
          <w:sz w:val="22"/>
          <w:szCs w:val="22"/>
        </w:rPr>
        <w:t xml:space="preserve"> </w:t>
      </w:r>
      <w:bookmarkStart w:id="1" w:name="_Hlk184804079"/>
      <w:r w:rsidR="003B6792">
        <w:rPr>
          <w:rFonts w:ascii="Arial" w:hAnsi="Arial" w:cs="Arial"/>
          <w:sz w:val="22"/>
          <w:szCs w:val="22"/>
        </w:rPr>
        <w:t>O</w:t>
      </w:r>
      <w:r w:rsidR="003B6792" w:rsidRPr="00E31872">
        <w:rPr>
          <w:rFonts w:ascii="Arial" w:hAnsi="Arial" w:cs="Arial"/>
          <w:sz w:val="22"/>
          <w:szCs w:val="22"/>
        </w:rPr>
        <w:t>dluk</w:t>
      </w:r>
      <w:r w:rsidR="003B6792">
        <w:rPr>
          <w:rFonts w:ascii="Arial" w:hAnsi="Arial" w:cs="Arial"/>
          <w:sz w:val="22"/>
          <w:szCs w:val="22"/>
        </w:rPr>
        <w:t>a</w:t>
      </w:r>
      <w:r w:rsidR="00F7209A" w:rsidRPr="00167CCD">
        <w:rPr>
          <w:rFonts w:ascii="Arial" w:eastAsia="Calibri" w:hAnsi="Arial" w:cs="Arial"/>
          <w:bCs/>
          <w:noProof/>
          <w:sz w:val="22"/>
          <w:szCs w:val="22"/>
        </w:rPr>
        <w:t xml:space="preserve"> </w:t>
      </w:r>
      <w:r w:rsidR="00F7209A" w:rsidRPr="00167CCD">
        <w:rPr>
          <w:rFonts w:ascii="Arial" w:eastAsia="Calibri" w:hAnsi="Arial" w:cs="Arial"/>
          <w:bCs/>
          <w:iCs/>
          <w:noProof/>
          <w:sz w:val="22"/>
          <w:szCs w:val="22"/>
        </w:rPr>
        <w:t>o donošenju Urbanističkog plana uređenja „Orašac 2</w:t>
      </w:r>
      <w:bookmarkEnd w:id="1"/>
      <w:r w:rsidR="00F7209A">
        <w:rPr>
          <w:rFonts w:ascii="Arial" w:eastAsia="Calibri" w:hAnsi="Arial" w:cs="Arial"/>
          <w:bCs/>
          <w:iCs/>
          <w:noProof/>
          <w:sz w:val="22"/>
          <w:szCs w:val="22"/>
        </w:rPr>
        <w:t>“</w:t>
      </w:r>
    </w:p>
    <w:p w:rsidR="00072C86" w:rsidRDefault="00072C86" w:rsidP="00072C86">
      <w:pPr>
        <w:rPr>
          <w:rFonts w:ascii="Arial" w:hAnsi="Arial" w:cs="Arial"/>
          <w:sz w:val="22"/>
          <w:szCs w:val="22"/>
        </w:rPr>
      </w:pPr>
    </w:p>
    <w:p w:rsidR="004A0607" w:rsidRDefault="00072C86" w:rsidP="00072C86">
      <w:pPr>
        <w:rPr>
          <w:rFonts w:ascii="Arial" w:hAnsi="Arial" w:cs="Arial"/>
          <w:sz w:val="22"/>
          <w:szCs w:val="22"/>
        </w:rPr>
      </w:pPr>
      <w:r>
        <w:rPr>
          <w:rFonts w:ascii="Arial" w:hAnsi="Arial" w:cs="Arial"/>
          <w:sz w:val="22"/>
          <w:szCs w:val="22"/>
        </w:rPr>
        <w:t>393.</w:t>
      </w:r>
      <w:bookmarkStart w:id="2" w:name="_Hlk184804265"/>
      <w:r w:rsidR="00F7209A" w:rsidRPr="00F7209A">
        <w:rPr>
          <w:rFonts w:ascii="Arial" w:hAnsi="Arial" w:cs="Arial"/>
          <w:sz w:val="22"/>
          <w:szCs w:val="22"/>
        </w:rPr>
        <w:t xml:space="preserve"> </w:t>
      </w:r>
      <w:r w:rsidR="004A0607">
        <w:rPr>
          <w:rFonts w:ascii="Arial" w:hAnsi="Arial" w:cs="Arial"/>
          <w:sz w:val="22"/>
          <w:szCs w:val="22"/>
        </w:rPr>
        <w:t>Odluka o zaštiti izvorišta Palata</w:t>
      </w:r>
    </w:p>
    <w:p w:rsidR="004A0607" w:rsidRDefault="004A0607" w:rsidP="00072C86">
      <w:pPr>
        <w:rPr>
          <w:rFonts w:ascii="Arial" w:hAnsi="Arial" w:cs="Arial"/>
          <w:sz w:val="22"/>
          <w:szCs w:val="22"/>
        </w:rPr>
      </w:pPr>
    </w:p>
    <w:p w:rsidR="00072C86" w:rsidRDefault="004A0607" w:rsidP="00072C86">
      <w:pPr>
        <w:rPr>
          <w:rFonts w:ascii="Arial" w:hAnsi="Arial" w:cs="Arial"/>
          <w:sz w:val="22"/>
          <w:szCs w:val="22"/>
        </w:rPr>
      </w:pPr>
      <w:r>
        <w:rPr>
          <w:rFonts w:ascii="Arial" w:hAnsi="Arial" w:cs="Arial"/>
          <w:sz w:val="22"/>
          <w:szCs w:val="22"/>
        </w:rPr>
        <w:t xml:space="preserve">394. </w:t>
      </w:r>
      <w:r w:rsidR="003B6792">
        <w:rPr>
          <w:rFonts w:ascii="Arial" w:hAnsi="Arial" w:cs="Arial"/>
          <w:sz w:val="22"/>
          <w:szCs w:val="22"/>
        </w:rPr>
        <w:t>O</w:t>
      </w:r>
      <w:r w:rsidR="003B6792" w:rsidRPr="00E31872">
        <w:rPr>
          <w:rFonts w:ascii="Arial" w:hAnsi="Arial" w:cs="Arial"/>
          <w:sz w:val="22"/>
          <w:szCs w:val="22"/>
        </w:rPr>
        <w:t>dluk</w:t>
      </w:r>
      <w:r w:rsidR="003B6792">
        <w:rPr>
          <w:rFonts w:ascii="Arial" w:hAnsi="Arial" w:cs="Arial"/>
          <w:sz w:val="22"/>
          <w:szCs w:val="22"/>
        </w:rPr>
        <w:t>a</w:t>
      </w:r>
      <w:r w:rsidR="00F7209A" w:rsidRPr="003354DD">
        <w:rPr>
          <w:rFonts w:ascii="Arial" w:hAnsi="Arial" w:cs="Arial"/>
          <w:sz w:val="22"/>
          <w:szCs w:val="22"/>
        </w:rPr>
        <w:t xml:space="preserve"> o </w:t>
      </w:r>
      <w:r w:rsidR="00F7209A">
        <w:rPr>
          <w:rFonts w:ascii="Arial" w:hAnsi="Arial" w:cs="Arial"/>
          <w:sz w:val="22"/>
          <w:szCs w:val="22"/>
        </w:rPr>
        <w:t xml:space="preserve">privremenoj </w:t>
      </w:r>
      <w:r w:rsidR="00F7209A" w:rsidRPr="003354DD">
        <w:rPr>
          <w:rFonts w:ascii="Arial" w:hAnsi="Arial" w:cs="Arial"/>
          <w:sz w:val="22"/>
          <w:szCs w:val="22"/>
        </w:rPr>
        <w:t>zabrani izvođenja građevinskih radova na području Grada Dubrovnika</w:t>
      </w:r>
      <w:bookmarkEnd w:id="2"/>
    </w:p>
    <w:p w:rsidR="00072C86" w:rsidRDefault="00072C86" w:rsidP="00072C86">
      <w:pPr>
        <w:rPr>
          <w:rFonts w:ascii="Arial" w:hAnsi="Arial" w:cs="Arial"/>
          <w:sz w:val="22"/>
          <w:szCs w:val="22"/>
        </w:rPr>
      </w:pPr>
    </w:p>
    <w:p w:rsidR="00072C86" w:rsidRDefault="00072C86" w:rsidP="00072C86">
      <w:pPr>
        <w:rPr>
          <w:rFonts w:ascii="Arial" w:hAnsi="Arial" w:cs="Arial"/>
          <w:sz w:val="22"/>
          <w:szCs w:val="22"/>
        </w:rPr>
      </w:pPr>
      <w:r>
        <w:rPr>
          <w:rFonts w:ascii="Arial" w:hAnsi="Arial" w:cs="Arial"/>
          <w:sz w:val="22"/>
          <w:szCs w:val="22"/>
        </w:rPr>
        <w:t>39</w:t>
      </w:r>
      <w:r w:rsidR="004A0607">
        <w:rPr>
          <w:rFonts w:ascii="Arial" w:hAnsi="Arial" w:cs="Arial"/>
          <w:sz w:val="22"/>
          <w:szCs w:val="22"/>
        </w:rPr>
        <w:t>5</w:t>
      </w:r>
      <w:r>
        <w:rPr>
          <w:rFonts w:ascii="Arial" w:hAnsi="Arial" w:cs="Arial"/>
          <w:sz w:val="22"/>
          <w:szCs w:val="22"/>
        </w:rPr>
        <w:t>.</w:t>
      </w:r>
      <w:bookmarkStart w:id="3" w:name="_Hlk184804337"/>
      <w:r w:rsidR="00F7209A" w:rsidRPr="00F7209A">
        <w:rPr>
          <w:rFonts w:ascii="Arial" w:hAnsi="Arial" w:cs="Arial"/>
          <w:sz w:val="22"/>
          <w:szCs w:val="22"/>
        </w:rPr>
        <w:t xml:space="preserve"> </w:t>
      </w:r>
      <w:r w:rsidR="003B6792">
        <w:rPr>
          <w:rFonts w:ascii="Arial" w:hAnsi="Arial" w:cs="Arial"/>
          <w:sz w:val="22"/>
          <w:szCs w:val="22"/>
        </w:rPr>
        <w:t>O</w:t>
      </w:r>
      <w:r w:rsidR="003B6792" w:rsidRPr="00E31872">
        <w:rPr>
          <w:rFonts w:ascii="Arial" w:hAnsi="Arial" w:cs="Arial"/>
          <w:sz w:val="22"/>
          <w:szCs w:val="22"/>
        </w:rPr>
        <w:t>dluk</w:t>
      </w:r>
      <w:r w:rsidR="003B6792">
        <w:rPr>
          <w:rFonts w:ascii="Arial" w:hAnsi="Arial" w:cs="Arial"/>
          <w:sz w:val="22"/>
          <w:szCs w:val="22"/>
        </w:rPr>
        <w:t xml:space="preserve">a </w:t>
      </w:r>
      <w:r w:rsidR="00F7209A">
        <w:rPr>
          <w:rFonts w:ascii="Arial" w:hAnsi="Arial" w:cs="Arial"/>
          <w:sz w:val="22"/>
          <w:szCs w:val="22"/>
        </w:rPr>
        <w:t>o d</w:t>
      </w:r>
      <w:r w:rsidR="00F7209A" w:rsidRPr="00045A0E">
        <w:rPr>
          <w:rFonts w:ascii="Arial" w:hAnsi="Arial" w:cs="Arial"/>
          <w:sz w:val="22"/>
          <w:szCs w:val="22"/>
        </w:rPr>
        <w:t>a</w:t>
      </w:r>
      <w:r w:rsidR="00F7209A">
        <w:rPr>
          <w:rFonts w:ascii="Arial" w:hAnsi="Arial" w:cs="Arial"/>
          <w:sz w:val="22"/>
          <w:szCs w:val="22"/>
        </w:rPr>
        <w:t>vanju</w:t>
      </w:r>
      <w:r w:rsidR="00F7209A" w:rsidRPr="00045A0E">
        <w:rPr>
          <w:rFonts w:ascii="Arial" w:hAnsi="Arial" w:cs="Arial"/>
          <w:sz w:val="22"/>
          <w:szCs w:val="22"/>
        </w:rPr>
        <w:t xml:space="preserve"> suglasnost</w:t>
      </w:r>
      <w:r w:rsidR="00F7209A">
        <w:rPr>
          <w:rFonts w:ascii="Arial" w:hAnsi="Arial" w:cs="Arial"/>
          <w:sz w:val="22"/>
          <w:szCs w:val="22"/>
        </w:rPr>
        <w:t>i</w:t>
      </w:r>
      <w:r w:rsidR="00F7209A" w:rsidRPr="00045A0E">
        <w:rPr>
          <w:rFonts w:ascii="Arial" w:hAnsi="Arial" w:cs="Arial"/>
          <w:sz w:val="22"/>
          <w:szCs w:val="22"/>
        </w:rPr>
        <w:t xml:space="preserve"> Libertas</w:t>
      </w:r>
      <w:r w:rsidR="00F7209A">
        <w:rPr>
          <w:rFonts w:ascii="Arial" w:hAnsi="Arial" w:cs="Arial"/>
          <w:sz w:val="22"/>
          <w:szCs w:val="22"/>
        </w:rPr>
        <w:t>u</w:t>
      </w:r>
      <w:r w:rsidR="00F7209A" w:rsidRPr="00045A0E">
        <w:rPr>
          <w:rFonts w:ascii="Arial" w:hAnsi="Arial" w:cs="Arial"/>
          <w:sz w:val="22"/>
          <w:szCs w:val="22"/>
        </w:rPr>
        <w:t xml:space="preserve"> Dubrovnik d.o.o. za sklapanje ugovora o operativnom leasingu s ostatkom vrijednosti na razdoblje od 7 godina za nabavu tri zglobna autobusa</w:t>
      </w:r>
      <w:bookmarkEnd w:id="3"/>
    </w:p>
    <w:p w:rsidR="00072C86" w:rsidRDefault="00072C86" w:rsidP="00072C86">
      <w:pPr>
        <w:rPr>
          <w:rFonts w:ascii="Arial" w:hAnsi="Arial" w:cs="Arial"/>
          <w:sz w:val="22"/>
          <w:szCs w:val="22"/>
        </w:rPr>
      </w:pPr>
    </w:p>
    <w:p w:rsidR="00072C86" w:rsidRDefault="00072C86" w:rsidP="00072C86">
      <w:pPr>
        <w:rPr>
          <w:rFonts w:ascii="Arial" w:hAnsi="Arial" w:cs="Arial"/>
          <w:sz w:val="22"/>
          <w:szCs w:val="22"/>
        </w:rPr>
      </w:pPr>
      <w:r>
        <w:rPr>
          <w:rFonts w:ascii="Arial" w:hAnsi="Arial" w:cs="Arial"/>
          <w:sz w:val="22"/>
          <w:szCs w:val="22"/>
        </w:rPr>
        <w:t>39</w:t>
      </w:r>
      <w:r w:rsidR="004A0607">
        <w:rPr>
          <w:rFonts w:ascii="Arial" w:hAnsi="Arial" w:cs="Arial"/>
          <w:sz w:val="22"/>
          <w:szCs w:val="22"/>
        </w:rPr>
        <w:t>6</w:t>
      </w:r>
      <w:r>
        <w:rPr>
          <w:rFonts w:ascii="Arial" w:hAnsi="Arial" w:cs="Arial"/>
          <w:sz w:val="22"/>
          <w:szCs w:val="22"/>
        </w:rPr>
        <w:t>.</w:t>
      </w:r>
      <w:bookmarkStart w:id="4" w:name="_Hlk184804423"/>
      <w:r w:rsidR="00F7209A" w:rsidRPr="00F7209A">
        <w:rPr>
          <w:rFonts w:ascii="Arial" w:hAnsi="Arial" w:cs="Arial"/>
          <w:sz w:val="22"/>
          <w:szCs w:val="22"/>
        </w:rPr>
        <w:t xml:space="preserve"> </w:t>
      </w:r>
      <w:r w:rsidR="003B6792">
        <w:rPr>
          <w:rFonts w:ascii="Arial" w:hAnsi="Arial" w:cs="Arial"/>
          <w:sz w:val="22"/>
          <w:szCs w:val="22"/>
        </w:rPr>
        <w:t>O</w:t>
      </w:r>
      <w:r w:rsidR="003B6792" w:rsidRPr="00E31872">
        <w:rPr>
          <w:rFonts w:ascii="Arial" w:hAnsi="Arial" w:cs="Arial"/>
          <w:sz w:val="22"/>
          <w:szCs w:val="22"/>
        </w:rPr>
        <w:t>dluk</w:t>
      </w:r>
      <w:r w:rsidR="003B6792">
        <w:rPr>
          <w:rFonts w:ascii="Arial" w:hAnsi="Arial" w:cs="Arial"/>
          <w:sz w:val="22"/>
          <w:szCs w:val="22"/>
        </w:rPr>
        <w:t>a</w:t>
      </w:r>
      <w:r w:rsidR="00F7209A" w:rsidRPr="003354DD">
        <w:rPr>
          <w:rFonts w:ascii="Arial" w:hAnsi="Arial" w:cs="Arial"/>
          <w:sz w:val="22"/>
          <w:szCs w:val="22"/>
        </w:rPr>
        <w:t xml:space="preserve"> o proglašenju komunalne infrastrukture javnim dobrom u općoj uporabi u vlasništvu Grada Dubrovnika – trg kod Pošte Lapad</w:t>
      </w:r>
      <w:bookmarkEnd w:id="4"/>
    </w:p>
    <w:p w:rsidR="00072C86" w:rsidRDefault="00072C86" w:rsidP="00072C86">
      <w:pPr>
        <w:rPr>
          <w:rFonts w:ascii="Arial" w:hAnsi="Arial" w:cs="Arial"/>
          <w:sz w:val="22"/>
          <w:szCs w:val="22"/>
        </w:rPr>
      </w:pPr>
    </w:p>
    <w:p w:rsidR="00072C86" w:rsidRDefault="00072C86" w:rsidP="00072C86">
      <w:pPr>
        <w:rPr>
          <w:rFonts w:ascii="Arial" w:hAnsi="Arial" w:cs="Arial"/>
          <w:sz w:val="22"/>
          <w:szCs w:val="22"/>
        </w:rPr>
      </w:pPr>
      <w:r>
        <w:rPr>
          <w:rFonts w:ascii="Arial" w:hAnsi="Arial" w:cs="Arial"/>
          <w:sz w:val="22"/>
          <w:szCs w:val="22"/>
        </w:rPr>
        <w:t>39</w:t>
      </w:r>
      <w:r w:rsidR="004A0607">
        <w:rPr>
          <w:rFonts w:ascii="Arial" w:hAnsi="Arial" w:cs="Arial"/>
          <w:sz w:val="22"/>
          <w:szCs w:val="22"/>
        </w:rPr>
        <w:t>7</w:t>
      </w:r>
      <w:r>
        <w:rPr>
          <w:rFonts w:ascii="Arial" w:hAnsi="Arial" w:cs="Arial"/>
          <w:sz w:val="22"/>
          <w:szCs w:val="22"/>
        </w:rPr>
        <w:t>.</w:t>
      </w:r>
      <w:bookmarkStart w:id="5" w:name="_Hlk184804510"/>
      <w:r w:rsidR="00F7209A" w:rsidRPr="00F7209A">
        <w:rPr>
          <w:rFonts w:ascii="Arial" w:hAnsi="Arial" w:cs="Arial"/>
          <w:iCs/>
          <w:sz w:val="22"/>
          <w:szCs w:val="22"/>
        </w:rPr>
        <w:t xml:space="preserve"> </w:t>
      </w:r>
      <w:r w:rsidR="00510E5D">
        <w:rPr>
          <w:rFonts w:ascii="Arial" w:hAnsi="Arial" w:cs="Arial"/>
          <w:sz w:val="22"/>
          <w:szCs w:val="22"/>
        </w:rPr>
        <w:t>O</w:t>
      </w:r>
      <w:r w:rsidR="00510E5D" w:rsidRPr="00E31872">
        <w:rPr>
          <w:rFonts w:ascii="Arial" w:hAnsi="Arial" w:cs="Arial"/>
          <w:sz w:val="22"/>
          <w:szCs w:val="22"/>
        </w:rPr>
        <w:t>dluk</w:t>
      </w:r>
      <w:r w:rsidR="00510E5D">
        <w:rPr>
          <w:rFonts w:ascii="Arial" w:hAnsi="Arial" w:cs="Arial"/>
          <w:sz w:val="22"/>
          <w:szCs w:val="22"/>
        </w:rPr>
        <w:t xml:space="preserve">a </w:t>
      </w:r>
      <w:r w:rsidR="00F7209A" w:rsidRPr="003354DD">
        <w:rPr>
          <w:rFonts w:ascii="Arial" w:hAnsi="Arial" w:cs="Arial"/>
          <w:iCs/>
          <w:sz w:val="22"/>
          <w:szCs w:val="22"/>
        </w:rPr>
        <w:t>o imenovanju Stručnog povjerenstva za davanje koncesije za posebnu upotrebu pomorskog dobra Grada Dubrovnika za polaganje cjevovoda u svrhu izgradnje podsustava odvodnje otpadnih voda naselja Komolac i Čajkovica,CS Komolac i Cs Čajkovica i vodoopskrbnog cjevovoda Komolac-Gruž</w:t>
      </w:r>
      <w:bookmarkEnd w:id="5"/>
    </w:p>
    <w:p w:rsidR="00072C86" w:rsidRDefault="00072C86" w:rsidP="00072C86">
      <w:pPr>
        <w:rPr>
          <w:rFonts w:ascii="Arial" w:hAnsi="Arial" w:cs="Arial"/>
          <w:sz w:val="22"/>
          <w:szCs w:val="22"/>
        </w:rPr>
      </w:pPr>
    </w:p>
    <w:p w:rsidR="00072C86" w:rsidRDefault="00072C86" w:rsidP="00072C86">
      <w:pPr>
        <w:rPr>
          <w:rFonts w:ascii="Arial" w:hAnsi="Arial" w:cs="Arial"/>
          <w:sz w:val="22"/>
          <w:szCs w:val="22"/>
        </w:rPr>
      </w:pPr>
      <w:r>
        <w:rPr>
          <w:rFonts w:ascii="Arial" w:hAnsi="Arial" w:cs="Arial"/>
          <w:sz w:val="22"/>
          <w:szCs w:val="22"/>
        </w:rPr>
        <w:t>39</w:t>
      </w:r>
      <w:r w:rsidR="004A0607">
        <w:rPr>
          <w:rFonts w:ascii="Arial" w:hAnsi="Arial" w:cs="Arial"/>
          <w:sz w:val="22"/>
          <w:szCs w:val="22"/>
        </w:rPr>
        <w:t>8</w:t>
      </w:r>
      <w:r>
        <w:rPr>
          <w:rFonts w:ascii="Arial" w:hAnsi="Arial" w:cs="Arial"/>
          <w:sz w:val="22"/>
          <w:szCs w:val="22"/>
        </w:rPr>
        <w:t>.</w:t>
      </w:r>
      <w:bookmarkStart w:id="6" w:name="_Hlk184804770"/>
      <w:r w:rsidR="00F7209A" w:rsidRPr="00F7209A">
        <w:rPr>
          <w:rFonts w:ascii="Arial" w:hAnsi="Arial" w:cs="Arial"/>
          <w:sz w:val="22"/>
          <w:szCs w:val="22"/>
        </w:rPr>
        <w:t xml:space="preserve"> </w:t>
      </w:r>
      <w:r w:rsidR="00510E5D">
        <w:rPr>
          <w:rFonts w:ascii="Arial" w:hAnsi="Arial" w:cs="Arial"/>
          <w:sz w:val="22"/>
          <w:szCs w:val="22"/>
        </w:rPr>
        <w:t>O</w:t>
      </w:r>
      <w:r w:rsidR="00510E5D" w:rsidRPr="00E31872">
        <w:rPr>
          <w:rFonts w:ascii="Arial" w:hAnsi="Arial" w:cs="Arial"/>
          <w:sz w:val="22"/>
          <w:szCs w:val="22"/>
        </w:rPr>
        <w:t>dluk</w:t>
      </w:r>
      <w:r w:rsidR="00510E5D">
        <w:rPr>
          <w:rFonts w:ascii="Arial" w:hAnsi="Arial" w:cs="Arial"/>
          <w:sz w:val="22"/>
          <w:szCs w:val="22"/>
        </w:rPr>
        <w:t>a</w:t>
      </w:r>
      <w:r w:rsidR="00F7209A" w:rsidRPr="000B7523">
        <w:rPr>
          <w:rFonts w:ascii="Arial" w:hAnsi="Arial" w:cs="Arial"/>
          <w:sz w:val="22"/>
          <w:szCs w:val="22"/>
        </w:rPr>
        <w:t xml:space="preserve"> </w:t>
      </w:r>
      <w:r w:rsidR="00F7209A" w:rsidRPr="00F97C7A">
        <w:rPr>
          <w:rFonts w:ascii="Arial" w:hAnsi="Arial" w:cs="Arial"/>
          <w:sz w:val="22"/>
          <w:szCs w:val="22"/>
        </w:rPr>
        <w:t>o raspoređivanju sredstava iz Proračuna Grada Dubrovnika namijenjenih financiranju političkih stranaka i vijećnika s liste grupe birača Gradskog vijeća Grada Dubrovnika u 202</w:t>
      </w:r>
      <w:r w:rsidR="00F7209A">
        <w:rPr>
          <w:rFonts w:ascii="Arial" w:hAnsi="Arial" w:cs="Arial"/>
          <w:sz w:val="22"/>
          <w:szCs w:val="22"/>
        </w:rPr>
        <w:t>5</w:t>
      </w:r>
      <w:r w:rsidR="00F7209A" w:rsidRPr="00F97C7A">
        <w:rPr>
          <w:rFonts w:ascii="Arial" w:hAnsi="Arial" w:cs="Arial"/>
          <w:sz w:val="22"/>
          <w:szCs w:val="22"/>
        </w:rPr>
        <w:t>. godini</w:t>
      </w:r>
      <w:bookmarkEnd w:id="6"/>
    </w:p>
    <w:p w:rsidR="00072C86" w:rsidRDefault="00072C86" w:rsidP="00072C86">
      <w:pPr>
        <w:rPr>
          <w:rFonts w:ascii="Arial" w:hAnsi="Arial" w:cs="Arial"/>
          <w:sz w:val="22"/>
          <w:szCs w:val="22"/>
        </w:rPr>
      </w:pPr>
    </w:p>
    <w:p w:rsidR="00072C86" w:rsidRDefault="00072C86" w:rsidP="00072C86">
      <w:pPr>
        <w:rPr>
          <w:rFonts w:ascii="Arial" w:hAnsi="Arial" w:cs="Arial"/>
          <w:sz w:val="22"/>
          <w:szCs w:val="22"/>
        </w:rPr>
      </w:pPr>
      <w:r>
        <w:rPr>
          <w:rFonts w:ascii="Arial" w:hAnsi="Arial" w:cs="Arial"/>
          <w:sz w:val="22"/>
          <w:szCs w:val="22"/>
        </w:rPr>
        <w:t>39</w:t>
      </w:r>
      <w:r w:rsidR="004A0607">
        <w:rPr>
          <w:rFonts w:ascii="Arial" w:hAnsi="Arial" w:cs="Arial"/>
          <w:sz w:val="22"/>
          <w:szCs w:val="22"/>
        </w:rPr>
        <w:t>9</w:t>
      </w:r>
      <w:r>
        <w:rPr>
          <w:rFonts w:ascii="Arial" w:hAnsi="Arial" w:cs="Arial"/>
          <w:sz w:val="22"/>
          <w:szCs w:val="22"/>
        </w:rPr>
        <w:t>.</w:t>
      </w:r>
      <w:bookmarkStart w:id="7" w:name="_Hlk184804828"/>
      <w:r w:rsidR="00F7209A" w:rsidRPr="00F7209A">
        <w:rPr>
          <w:rFonts w:ascii="Arial" w:hAnsi="Arial" w:cs="Arial"/>
          <w:bCs/>
          <w:sz w:val="22"/>
          <w:szCs w:val="22"/>
        </w:rPr>
        <w:t xml:space="preserve"> </w:t>
      </w:r>
      <w:r w:rsidR="00510E5D">
        <w:rPr>
          <w:rFonts w:ascii="Arial" w:hAnsi="Arial" w:cs="Arial"/>
          <w:sz w:val="22"/>
          <w:szCs w:val="22"/>
        </w:rPr>
        <w:t>O</w:t>
      </w:r>
      <w:r w:rsidR="00510E5D" w:rsidRPr="00E31872">
        <w:rPr>
          <w:rFonts w:ascii="Arial" w:hAnsi="Arial" w:cs="Arial"/>
          <w:sz w:val="22"/>
          <w:szCs w:val="22"/>
        </w:rPr>
        <w:t>dluk</w:t>
      </w:r>
      <w:r w:rsidR="00510E5D">
        <w:rPr>
          <w:rFonts w:ascii="Arial" w:hAnsi="Arial" w:cs="Arial"/>
          <w:sz w:val="22"/>
          <w:szCs w:val="22"/>
        </w:rPr>
        <w:t xml:space="preserve">a </w:t>
      </w:r>
      <w:r w:rsidR="00F7209A" w:rsidRPr="00C3699C">
        <w:rPr>
          <w:rStyle w:val="zadanifontodlomka"/>
          <w:rFonts w:ascii="Arial" w:hAnsi="Arial" w:cs="Arial"/>
          <w:bCs/>
          <w:sz w:val="22"/>
          <w:szCs w:val="22"/>
        </w:rPr>
        <w:t xml:space="preserve">o </w:t>
      </w:r>
      <w:r w:rsidR="00F7209A">
        <w:rPr>
          <w:rStyle w:val="zadanifontodlomka"/>
          <w:rFonts w:ascii="Arial" w:hAnsi="Arial" w:cs="Arial"/>
          <w:bCs/>
          <w:sz w:val="22"/>
          <w:szCs w:val="22"/>
        </w:rPr>
        <w:t>utvrđivanju nagrada za rad članovima vijeća i predstavnicima n</w:t>
      </w:r>
      <w:r w:rsidR="00F7209A" w:rsidRPr="00CE3591">
        <w:rPr>
          <w:rFonts w:ascii="Arial" w:hAnsi="Arial" w:cs="Arial"/>
          <w:sz w:val="22"/>
          <w:szCs w:val="22"/>
        </w:rPr>
        <w:t xml:space="preserve">acionalnih manjina u </w:t>
      </w:r>
      <w:r w:rsidR="00F7209A">
        <w:rPr>
          <w:rFonts w:ascii="Arial" w:hAnsi="Arial" w:cs="Arial"/>
          <w:sz w:val="22"/>
          <w:szCs w:val="22"/>
        </w:rPr>
        <w:t>Gradu Dubrovniku</w:t>
      </w:r>
      <w:bookmarkEnd w:id="7"/>
    </w:p>
    <w:p w:rsidR="00072C86" w:rsidRDefault="00072C86" w:rsidP="00072C86">
      <w:pPr>
        <w:rPr>
          <w:rFonts w:ascii="Arial" w:hAnsi="Arial" w:cs="Arial"/>
          <w:sz w:val="22"/>
          <w:szCs w:val="22"/>
        </w:rPr>
      </w:pPr>
    </w:p>
    <w:p w:rsidR="00072C86" w:rsidRDefault="004A0607" w:rsidP="00072C86">
      <w:pPr>
        <w:rPr>
          <w:rFonts w:ascii="Arial" w:hAnsi="Arial" w:cs="Arial"/>
          <w:sz w:val="22"/>
          <w:szCs w:val="22"/>
        </w:rPr>
      </w:pPr>
      <w:r>
        <w:rPr>
          <w:rFonts w:ascii="Arial" w:hAnsi="Arial" w:cs="Arial"/>
          <w:sz w:val="22"/>
          <w:szCs w:val="22"/>
        </w:rPr>
        <w:t>400</w:t>
      </w:r>
      <w:r w:rsidR="00072C86">
        <w:rPr>
          <w:rFonts w:ascii="Arial" w:hAnsi="Arial" w:cs="Arial"/>
          <w:sz w:val="22"/>
          <w:szCs w:val="22"/>
        </w:rPr>
        <w:t>.</w:t>
      </w:r>
      <w:bookmarkStart w:id="8" w:name="_Hlk184804914"/>
      <w:r w:rsidR="00F7209A" w:rsidRPr="00F7209A">
        <w:rPr>
          <w:rFonts w:ascii="Arial" w:hAnsi="Arial" w:cs="Arial"/>
          <w:sz w:val="22"/>
          <w:szCs w:val="22"/>
        </w:rPr>
        <w:t xml:space="preserve"> </w:t>
      </w:r>
      <w:r w:rsidR="00510E5D">
        <w:rPr>
          <w:rFonts w:ascii="Arial" w:hAnsi="Arial" w:cs="Arial"/>
          <w:sz w:val="22"/>
          <w:szCs w:val="22"/>
        </w:rPr>
        <w:t>O</w:t>
      </w:r>
      <w:r w:rsidR="00510E5D" w:rsidRPr="00E31872">
        <w:rPr>
          <w:rFonts w:ascii="Arial" w:hAnsi="Arial" w:cs="Arial"/>
          <w:sz w:val="22"/>
          <w:szCs w:val="22"/>
        </w:rPr>
        <w:t>dluk</w:t>
      </w:r>
      <w:r w:rsidR="00510E5D">
        <w:rPr>
          <w:rFonts w:ascii="Arial" w:hAnsi="Arial" w:cs="Arial"/>
          <w:sz w:val="22"/>
          <w:szCs w:val="22"/>
        </w:rPr>
        <w:t>a</w:t>
      </w:r>
      <w:r w:rsidR="00F7209A">
        <w:rPr>
          <w:rFonts w:ascii="Arial" w:hAnsi="Arial" w:cs="Arial"/>
          <w:sz w:val="22"/>
          <w:szCs w:val="22"/>
        </w:rPr>
        <w:t xml:space="preserve"> o koeficijentu za obračun plaće privremenom ravnatelju Centra za djecu, mlade i obitelj Dubrovnik</w:t>
      </w:r>
      <w:bookmarkEnd w:id="8"/>
    </w:p>
    <w:p w:rsidR="00072C86" w:rsidRDefault="00072C86" w:rsidP="00072C86">
      <w:pPr>
        <w:rPr>
          <w:rFonts w:ascii="Arial" w:hAnsi="Arial" w:cs="Arial"/>
          <w:sz w:val="22"/>
          <w:szCs w:val="22"/>
        </w:rPr>
      </w:pPr>
    </w:p>
    <w:p w:rsidR="00072C86" w:rsidRDefault="00072C86" w:rsidP="00072C86">
      <w:pPr>
        <w:rPr>
          <w:rFonts w:ascii="Arial" w:hAnsi="Arial" w:cs="Arial"/>
          <w:sz w:val="22"/>
          <w:szCs w:val="22"/>
        </w:rPr>
      </w:pPr>
      <w:r>
        <w:rPr>
          <w:rFonts w:ascii="Arial" w:hAnsi="Arial" w:cs="Arial"/>
          <w:sz w:val="22"/>
          <w:szCs w:val="22"/>
        </w:rPr>
        <w:t>40</w:t>
      </w:r>
      <w:r w:rsidR="004A0607">
        <w:rPr>
          <w:rFonts w:ascii="Arial" w:hAnsi="Arial" w:cs="Arial"/>
          <w:sz w:val="22"/>
          <w:szCs w:val="22"/>
        </w:rPr>
        <w:t>1</w:t>
      </w:r>
      <w:r>
        <w:rPr>
          <w:rFonts w:ascii="Arial" w:hAnsi="Arial" w:cs="Arial"/>
          <w:sz w:val="22"/>
          <w:szCs w:val="22"/>
        </w:rPr>
        <w:t>.</w:t>
      </w:r>
      <w:bookmarkStart w:id="9" w:name="_Hlk184804962"/>
      <w:r w:rsidR="00F7209A" w:rsidRPr="00F7209A">
        <w:rPr>
          <w:rFonts w:ascii="Arial" w:hAnsi="Arial" w:cs="Arial"/>
          <w:sz w:val="22"/>
          <w:szCs w:val="22"/>
        </w:rPr>
        <w:t xml:space="preserve"> </w:t>
      </w:r>
      <w:r w:rsidR="00510E5D">
        <w:rPr>
          <w:rFonts w:ascii="Arial" w:hAnsi="Arial" w:cs="Arial"/>
          <w:sz w:val="22"/>
          <w:szCs w:val="22"/>
        </w:rPr>
        <w:t>O</w:t>
      </w:r>
      <w:r w:rsidR="00510E5D" w:rsidRPr="00E31872">
        <w:rPr>
          <w:rFonts w:ascii="Arial" w:hAnsi="Arial" w:cs="Arial"/>
          <w:sz w:val="22"/>
          <w:szCs w:val="22"/>
        </w:rPr>
        <w:t>dluk</w:t>
      </w:r>
      <w:r w:rsidR="00510E5D">
        <w:rPr>
          <w:rFonts w:ascii="Arial" w:hAnsi="Arial" w:cs="Arial"/>
          <w:sz w:val="22"/>
          <w:szCs w:val="22"/>
        </w:rPr>
        <w:t xml:space="preserve">a </w:t>
      </w:r>
      <w:r w:rsidR="00F7209A" w:rsidRPr="00DE6CDB">
        <w:rPr>
          <w:rFonts w:ascii="Arial" w:hAnsi="Arial" w:cs="Arial"/>
          <w:sz w:val="22"/>
          <w:szCs w:val="22"/>
        </w:rPr>
        <w:t>o izmjeni Odluke o sufinanciranju i subvencioniranju privatnih dječjih vrtića i djelatnosti dadilja na području Grada Dubrovnika</w:t>
      </w:r>
      <w:bookmarkEnd w:id="9"/>
    </w:p>
    <w:p w:rsidR="00072C86" w:rsidRDefault="00072C86" w:rsidP="00072C86">
      <w:pPr>
        <w:rPr>
          <w:rFonts w:ascii="Arial" w:hAnsi="Arial" w:cs="Arial"/>
          <w:sz w:val="22"/>
          <w:szCs w:val="22"/>
        </w:rPr>
      </w:pPr>
    </w:p>
    <w:p w:rsidR="00072C86" w:rsidRDefault="00072C86" w:rsidP="00072C86">
      <w:pPr>
        <w:rPr>
          <w:rFonts w:ascii="Arial" w:hAnsi="Arial" w:cs="Arial"/>
          <w:sz w:val="22"/>
          <w:szCs w:val="22"/>
        </w:rPr>
      </w:pPr>
      <w:r>
        <w:rPr>
          <w:rFonts w:ascii="Arial" w:hAnsi="Arial" w:cs="Arial"/>
          <w:sz w:val="22"/>
          <w:szCs w:val="22"/>
        </w:rPr>
        <w:t>40</w:t>
      </w:r>
      <w:r w:rsidR="004A0607">
        <w:rPr>
          <w:rFonts w:ascii="Arial" w:hAnsi="Arial" w:cs="Arial"/>
          <w:sz w:val="22"/>
          <w:szCs w:val="22"/>
        </w:rPr>
        <w:t>2</w:t>
      </w:r>
      <w:r>
        <w:rPr>
          <w:rFonts w:ascii="Arial" w:hAnsi="Arial" w:cs="Arial"/>
          <w:sz w:val="22"/>
          <w:szCs w:val="22"/>
        </w:rPr>
        <w:t>.</w:t>
      </w:r>
      <w:bookmarkStart w:id="10" w:name="_Hlk180399654"/>
      <w:r w:rsidR="00F7209A" w:rsidRPr="00F7209A">
        <w:rPr>
          <w:rFonts w:ascii="Arial" w:hAnsi="Arial" w:cs="Arial"/>
          <w:sz w:val="22"/>
          <w:szCs w:val="22"/>
        </w:rPr>
        <w:t xml:space="preserve"> </w:t>
      </w:r>
      <w:r w:rsidR="00510E5D">
        <w:rPr>
          <w:rFonts w:ascii="Arial" w:hAnsi="Arial" w:cs="Arial"/>
          <w:sz w:val="22"/>
          <w:szCs w:val="22"/>
        </w:rPr>
        <w:t>I</w:t>
      </w:r>
      <w:r w:rsidR="00F7209A" w:rsidRPr="002864FC">
        <w:rPr>
          <w:rFonts w:ascii="Arial" w:hAnsi="Arial" w:cs="Arial"/>
          <w:sz w:val="22"/>
          <w:szCs w:val="22"/>
        </w:rPr>
        <w:t>zmjen</w:t>
      </w:r>
      <w:r w:rsidR="00510E5D">
        <w:rPr>
          <w:rFonts w:ascii="Arial" w:hAnsi="Arial" w:cs="Arial"/>
          <w:sz w:val="22"/>
          <w:szCs w:val="22"/>
        </w:rPr>
        <w:t>e</w:t>
      </w:r>
      <w:r w:rsidR="00F7209A" w:rsidRPr="002864FC">
        <w:rPr>
          <w:rFonts w:ascii="Arial" w:hAnsi="Arial" w:cs="Arial"/>
          <w:sz w:val="22"/>
          <w:szCs w:val="22"/>
        </w:rPr>
        <w:t xml:space="preserve"> i dopun</w:t>
      </w:r>
      <w:r w:rsidR="00510E5D">
        <w:rPr>
          <w:rFonts w:ascii="Arial" w:hAnsi="Arial" w:cs="Arial"/>
          <w:sz w:val="22"/>
          <w:szCs w:val="22"/>
        </w:rPr>
        <w:t>e</w:t>
      </w:r>
      <w:r w:rsidR="00F7209A" w:rsidRPr="002864FC">
        <w:rPr>
          <w:rFonts w:ascii="Arial" w:hAnsi="Arial" w:cs="Arial"/>
          <w:sz w:val="22"/>
          <w:szCs w:val="22"/>
        </w:rPr>
        <w:t xml:space="preserve"> Programa održavanja komunalne infrastrukture u 202</w:t>
      </w:r>
      <w:r w:rsidR="00F7209A">
        <w:rPr>
          <w:rFonts w:ascii="Arial" w:hAnsi="Arial" w:cs="Arial"/>
          <w:sz w:val="22"/>
          <w:szCs w:val="22"/>
        </w:rPr>
        <w:t>4</w:t>
      </w:r>
      <w:r w:rsidR="00F7209A" w:rsidRPr="002864FC">
        <w:rPr>
          <w:rFonts w:ascii="Arial" w:hAnsi="Arial" w:cs="Arial"/>
          <w:sz w:val="22"/>
          <w:szCs w:val="22"/>
        </w:rPr>
        <w:t>. godini</w:t>
      </w:r>
      <w:bookmarkEnd w:id="10"/>
    </w:p>
    <w:p w:rsidR="00072C86" w:rsidRDefault="00072C86" w:rsidP="00072C86">
      <w:pPr>
        <w:rPr>
          <w:rFonts w:ascii="Arial" w:hAnsi="Arial" w:cs="Arial"/>
          <w:sz w:val="22"/>
          <w:szCs w:val="22"/>
        </w:rPr>
      </w:pPr>
    </w:p>
    <w:p w:rsidR="00072C86" w:rsidRDefault="00072C86" w:rsidP="00072C86">
      <w:pPr>
        <w:rPr>
          <w:rFonts w:ascii="Arial" w:hAnsi="Arial" w:cs="Arial"/>
          <w:sz w:val="22"/>
          <w:szCs w:val="22"/>
        </w:rPr>
      </w:pPr>
      <w:r>
        <w:rPr>
          <w:rFonts w:ascii="Arial" w:hAnsi="Arial" w:cs="Arial"/>
          <w:sz w:val="22"/>
          <w:szCs w:val="22"/>
        </w:rPr>
        <w:t>40</w:t>
      </w:r>
      <w:r w:rsidR="004A0607">
        <w:rPr>
          <w:rFonts w:ascii="Arial" w:hAnsi="Arial" w:cs="Arial"/>
          <w:sz w:val="22"/>
          <w:szCs w:val="22"/>
        </w:rPr>
        <w:t>3</w:t>
      </w:r>
      <w:r>
        <w:rPr>
          <w:rFonts w:ascii="Arial" w:hAnsi="Arial" w:cs="Arial"/>
          <w:sz w:val="22"/>
          <w:szCs w:val="22"/>
        </w:rPr>
        <w:t>.</w:t>
      </w:r>
      <w:bookmarkStart w:id="11" w:name="_Hlk181693418"/>
      <w:r w:rsidR="00F7209A" w:rsidRPr="00F7209A">
        <w:rPr>
          <w:rFonts w:ascii="Arial" w:hAnsi="Arial" w:cs="Arial"/>
          <w:sz w:val="22"/>
          <w:szCs w:val="22"/>
        </w:rPr>
        <w:t xml:space="preserve"> </w:t>
      </w:r>
      <w:r w:rsidR="00510E5D">
        <w:rPr>
          <w:rFonts w:ascii="Arial" w:hAnsi="Arial" w:cs="Arial"/>
          <w:sz w:val="22"/>
          <w:szCs w:val="22"/>
        </w:rPr>
        <w:t>I</w:t>
      </w:r>
      <w:r w:rsidR="00F7209A" w:rsidRPr="002864FC">
        <w:rPr>
          <w:rFonts w:ascii="Arial" w:hAnsi="Arial" w:cs="Arial"/>
          <w:sz w:val="22"/>
          <w:szCs w:val="22"/>
        </w:rPr>
        <w:t>zmjen</w:t>
      </w:r>
      <w:r w:rsidR="00510E5D">
        <w:rPr>
          <w:rFonts w:ascii="Arial" w:hAnsi="Arial" w:cs="Arial"/>
          <w:sz w:val="22"/>
          <w:szCs w:val="22"/>
        </w:rPr>
        <w:t>e</w:t>
      </w:r>
      <w:r w:rsidR="00F7209A" w:rsidRPr="002864FC">
        <w:rPr>
          <w:rFonts w:ascii="Arial" w:hAnsi="Arial" w:cs="Arial"/>
          <w:sz w:val="22"/>
          <w:szCs w:val="22"/>
        </w:rPr>
        <w:t xml:space="preserve"> i dopun</w:t>
      </w:r>
      <w:r w:rsidR="00510E5D">
        <w:rPr>
          <w:rFonts w:ascii="Arial" w:hAnsi="Arial" w:cs="Arial"/>
          <w:sz w:val="22"/>
          <w:szCs w:val="22"/>
        </w:rPr>
        <w:t>e</w:t>
      </w:r>
      <w:r w:rsidR="00F7209A" w:rsidRPr="002864FC">
        <w:rPr>
          <w:rFonts w:ascii="Arial" w:hAnsi="Arial" w:cs="Arial"/>
          <w:sz w:val="22"/>
          <w:szCs w:val="22"/>
        </w:rPr>
        <w:t xml:space="preserve"> Programa građenja komunalne infrastrukture za 202</w:t>
      </w:r>
      <w:r w:rsidR="00F7209A">
        <w:rPr>
          <w:rFonts w:ascii="Arial" w:hAnsi="Arial" w:cs="Arial"/>
          <w:sz w:val="22"/>
          <w:szCs w:val="22"/>
        </w:rPr>
        <w:t>4</w:t>
      </w:r>
      <w:r w:rsidR="00F7209A" w:rsidRPr="002864FC">
        <w:rPr>
          <w:rFonts w:ascii="Arial" w:hAnsi="Arial" w:cs="Arial"/>
          <w:sz w:val="22"/>
          <w:szCs w:val="22"/>
        </w:rPr>
        <w:t>. godinu</w:t>
      </w:r>
      <w:bookmarkEnd w:id="11"/>
    </w:p>
    <w:p w:rsidR="00072C86" w:rsidRDefault="00072C86" w:rsidP="00072C86">
      <w:pPr>
        <w:rPr>
          <w:rFonts w:ascii="Arial" w:hAnsi="Arial" w:cs="Arial"/>
          <w:sz w:val="22"/>
          <w:szCs w:val="22"/>
        </w:rPr>
      </w:pPr>
    </w:p>
    <w:p w:rsidR="00F7209A" w:rsidRDefault="00072C86" w:rsidP="00072C86">
      <w:pPr>
        <w:rPr>
          <w:rFonts w:ascii="Arial" w:hAnsi="Arial" w:cs="Arial"/>
          <w:sz w:val="22"/>
          <w:szCs w:val="22"/>
        </w:rPr>
      </w:pPr>
      <w:r>
        <w:rPr>
          <w:rFonts w:ascii="Arial" w:hAnsi="Arial" w:cs="Arial"/>
          <w:sz w:val="22"/>
          <w:szCs w:val="22"/>
        </w:rPr>
        <w:t>40</w:t>
      </w:r>
      <w:r w:rsidR="004A0607">
        <w:rPr>
          <w:rFonts w:ascii="Arial" w:hAnsi="Arial" w:cs="Arial"/>
          <w:sz w:val="22"/>
          <w:szCs w:val="22"/>
        </w:rPr>
        <w:t>4</w:t>
      </w:r>
      <w:r>
        <w:rPr>
          <w:rFonts w:ascii="Arial" w:hAnsi="Arial" w:cs="Arial"/>
          <w:sz w:val="22"/>
          <w:szCs w:val="22"/>
        </w:rPr>
        <w:t>.</w:t>
      </w:r>
      <w:bookmarkStart w:id="12" w:name="_Hlk181693491"/>
      <w:r w:rsidR="00F7209A" w:rsidRPr="00F7209A">
        <w:rPr>
          <w:rFonts w:ascii="Arial" w:hAnsi="Arial" w:cs="Arial"/>
          <w:sz w:val="22"/>
          <w:szCs w:val="22"/>
        </w:rPr>
        <w:t xml:space="preserve"> </w:t>
      </w:r>
      <w:r w:rsidR="00510E5D">
        <w:rPr>
          <w:rFonts w:ascii="Arial" w:hAnsi="Arial" w:cs="Arial"/>
          <w:sz w:val="22"/>
          <w:szCs w:val="22"/>
        </w:rPr>
        <w:t>I</w:t>
      </w:r>
      <w:r w:rsidR="00F7209A">
        <w:rPr>
          <w:rFonts w:ascii="Arial" w:hAnsi="Arial" w:cs="Arial"/>
          <w:sz w:val="22"/>
          <w:szCs w:val="22"/>
        </w:rPr>
        <w:t>zmjen</w:t>
      </w:r>
      <w:r w:rsidR="00510E5D">
        <w:rPr>
          <w:rFonts w:ascii="Arial" w:hAnsi="Arial" w:cs="Arial"/>
          <w:sz w:val="22"/>
          <w:szCs w:val="22"/>
        </w:rPr>
        <w:t>e</w:t>
      </w:r>
      <w:r w:rsidR="00F7209A">
        <w:rPr>
          <w:rFonts w:ascii="Arial" w:hAnsi="Arial" w:cs="Arial"/>
          <w:sz w:val="22"/>
          <w:szCs w:val="22"/>
        </w:rPr>
        <w:t xml:space="preserve"> i dopun</w:t>
      </w:r>
      <w:r w:rsidR="00510E5D">
        <w:rPr>
          <w:rFonts w:ascii="Arial" w:hAnsi="Arial" w:cs="Arial"/>
          <w:sz w:val="22"/>
          <w:szCs w:val="22"/>
        </w:rPr>
        <w:t>e</w:t>
      </w:r>
      <w:r w:rsidR="00F7209A">
        <w:rPr>
          <w:rFonts w:ascii="Arial" w:hAnsi="Arial" w:cs="Arial"/>
          <w:sz w:val="22"/>
          <w:szCs w:val="22"/>
        </w:rPr>
        <w:t xml:space="preserve"> Plana korištenja javnim površinama izvan povijesne jezgre</w:t>
      </w:r>
      <w:bookmarkEnd w:id="12"/>
    </w:p>
    <w:p w:rsidR="004A0607" w:rsidRDefault="004A0607" w:rsidP="00072C86">
      <w:pPr>
        <w:rPr>
          <w:rFonts w:ascii="Arial" w:hAnsi="Arial" w:cs="Arial"/>
          <w:sz w:val="22"/>
          <w:szCs w:val="22"/>
        </w:rPr>
      </w:pPr>
    </w:p>
    <w:p w:rsidR="00F7209A" w:rsidRDefault="00F7209A" w:rsidP="00072C86">
      <w:pPr>
        <w:rPr>
          <w:rFonts w:ascii="Arial" w:hAnsi="Arial" w:cs="Arial"/>
          <w:sz w:val="22"/>
          <w:szCs w:val="22"/>
        </w:rPr>
      </w:pPr>
      <w:r>
        <w:rPr>
          <w:rFonts w:ascii="Arial" w:hAnsi="Arial" w:cs="Arial"/>
          <w:sz w:val="22"/>
          <w:szCs w:val="22"/>
        </w:rPr>
        <w:t>40</w:t>
      </w:r>
      <w:r w:rsidR="004A0607">
        <w:rPr>
          <w:rFonts w:ascii="Arial" w:hAnsi="Arial" w:cs="Arial"/>
          <w:sz w:val="22"/>
          <w:szCs w:val="22"/>
        </w:rPr>
        <w:t>5</w:t>
      </w:r>
      <w:r>
        <w:rPr>
          <w:rFonts w:ascii="Arial" w:hAnsi="Arial" w:cs="Arial"/>
          <w:sz w:val="22"/>
          <w:szCs w:val="22"/>
        </w:rPr>
        <w:t>.</w:t>
      </w:r>
      <w:bookmarkStart w:id="13" w:name="_Hlk184805111"/>
      <w:r w:rsidRPr="00F7209A">
        <w:rPr>
          <w:rFonts w:ascii="Arial" w:hAnsi="Arial" w:cs="Arial"/>
          <w:sz w:val="22"/>
          <w:szCs w:val="22"/>
        </w:rPr>
        <w:t xml:space="preserve"> </w:t>
      </w:r>
      <w:r w:rsidR="00807BF3">
        <w:rPr>
          <w:rFonts w:ascii="Arial" w:hAnsi="Arial" w:cs="Arial"/>
          <w:sz w:val="22"/>
          <w:szCs w:val="22"/>
        </w:rPr>
        <w:t>I</w:t>
      </w:r>
      <w:r>
        <w:rPr>
          <w:rFonts w:ascii="Arial" w:hAnsi="Arial" w:cs="Arial"/>
          <w:sz w:val="22"/>
          <w:szCs w:val="22"/>
        </w:rPr>
        <w:t>zmjen</w:t>
      </w:r>
      <w:r w:rsidR="00FC10F2">
        <w:rPr>
          <w:rFonts w:ascii="Arial" w:hAnsi="Arial" w:cs="Arial"/>
          <w:sz w:val="22"/>
          <w:szCs w:val="22"/>
        </w:rPr>
        <w:t>e</w:t>
      </w:r>
      <w:r>
        <w:rPr>
          <w:rFonts w:ascii="Arial" w:hAnsi="Arial" w:cs="Arial"/>
          <w:sz w:val="22"/>
          <w:szCs w:val="22"/>
        </w:rPr>
        <w:t xml:space="preserve"> i dopun</w:t>
      </w:r>
      <w:r w:rsidR="00FC10F2">
        <w:rPr>
          <w:rFonts w:ascii="Arial" w:hAnsi="Arial" w:cs="Arial"/>
          <w:sz w:val="22"/>
          <w:szCs w:val="22"/>
        </w:rPr>
        <w:t>e</w:t>
      </w:r>
      <w:r>
        <w:rPr>
          <w:rFonts w:ascii="Arial" w:hAnsi="Arial" w:cs="Arial"/>
          <w:sz w:val="22"/>
          <w:szCs w:val="22"/>
        </w:rPr>
        <w:t xml:space="preserve"> Mjera socijalnog programa Grada Dubrovnika za 2024. godinu</w:t>
      </w:r>
      <w:bookmarkEnd w:id="13"/>
    </w:p>
    <w:p w:rsidR="00F7209A" w:rsidRDefault="00F7209A" w:rsidP="00072C86">
      <w:pPr>
        <w:rPr>
          <w:rFonts w:ascii="Arial" w:hAnsi="Arial" w:cs="Arial"/>
          <w:sz w:val="22"/>
          <w:szCs w:val="22"/>
        </w:rPr>
      </w:pPr>
    </w:p>
    <w:p w:rsidR="00F7209A" w:rsidRDefault="00F7209A" w:rsidP="00072C86">
      <w:pPr>
        <w:rPr>
          <w:rFonts w:ascii="Arial" w:hAnsi="Arial" w:cs="Arial"/>
          <w:sz w:val="22"/>
          <w:szCs w:val="22"/>
        </w:rPr>
      </w:pPr>
      <w:r>
        <w:rPr>
          <w:rFonts w:ascii="Arial" w:hAnsi="Arial" w:cs="Arial"/>
          <w:sz w:val="22"/>
          <w:szCs w:val="22"/>
        </w:rPr>
        <w:t>40</w:t>
      </w:r>
      <w:r w:rsidR="004A0607">
        <w:rPr>
          <w:rFonts w:ascii="Arial" w:hAnsi="Arial" w:cs="Arial"/>
          <w:sz w:val="22"/>
          <w:szCs w:val="22"/>
        </w:rPr>
        <w:t>6</w:t>
      </w:r>
      <w:r>
        <w:rPr>
          <w:rFonts w:ascii="Arial" w:hAnsi="Arial" w:cs="Arial"/>
          <w:sz w:val="22"/>
          <w:szCs w:val="22"/>
        </w:rPr>
        <w:t>.</w:t>
      </w:r>
      <w:bookmarkStart w:id="14" w:name="_Hlk184805165"/>
      <w:r w:rsidRPr="00F7209A">
        <w:rPr>
          <w:rFonts w:ascii="Arial" w:hAnsi="Arial" w:cs="Arial"/>
          <w:sz w:val="22"/>
          <w:szCs w:val="22"/>
        </w:rPr>
        <w:t xml:space="preserve"> </w:t>
      </w:r>
      <w:r w:rsidR="00FC10F2">
        <w:rPr>
          <w:rFonts w:ascii="Arial" w:hAnsi="Arial" w:cs="Arial"/>
          <w:sz w:val="22"/>
          <w:szCs w:val="22"/>
        </w:rPr>
        <w:t>P</w:t>
      </w:r>
      <w:r w:rsidRPr="00DF7307">
        <w:rPr>
          <w:rFonts w:ascii="Arial" w:hAnsi="Arial" w:cs="Arial"/>
          <w:sz w:val="22"/>
          <w:szCs w:val="22"/>
        </w:rPr>
        <w:t>rogram javnih potreba u kulturi Grada Dubrovnika za 2025. godinu</w:t>
      </w:r>
      <w:bookmarkEnd w:id="14"/>
    </w:p>
    <w:p w:rsidR="00F7209A" w:rsidRDefault="00F7209A" w:rsidP="00072C86">
      <w:pPr>
        <w:rPr>
          <w:rFonts w:ascii="Arial" w:hAnsi="Arial" w:cs="Arial"/>
          <w:sz w:val="22"/>
          <w:szCs w:val="22"/>
        </w:rPr>
      </w:pPr>
    </w:p>
    <w:p w:rsidR="00F7209A" w:rsidRDefault="00F7209A" w:rsidP="00072C86">
      <w:pPr>
        <w:rPr>
          <w:rFonts w:ascii="Arial" w:hAnsi="Arial" w:cs="Arial"/>
          <w:sz w:val="22"/>
          <w:szCs w:val="22"/>
        </w:rPr>
      </w:pPr>
      <w:r>
        <w:rPr>
          <w:rFonts w:ascii="Arial" w:hAnsi="Arial" w:cs="Arial"/>
          <w:sz w:val="22"/>
          <w:szCs w:val="22"/>
        </w:rPr>
        <w:t>40</w:t>
      </w:r>
      <w:r w:rsidR="004A0607">
        <w:rPr>
          <w:rFonts w:ascii="Arial" w:hAnsi="Arial" w:cs="Arial"/>
          <w:sz w:val="22"/>
          <w:szCs w:val="22"/>
        </w:rPr>
        <w:t>7</w:t>
      </w:r>
      <w:r>
        <w:rPr>
          <w:rFonts w:ascii="Arial" w:hAnsi="Arial" w:cs="Arial"/>
          <w:sz w:val="22"/>
          <w:szCs w:val="22"/>
        </w:rPr>
        <w:t>.</w:t>
      </w:r>
      <w:bookmarkStart w:id="15" w:name="_Hlk184805208"/>
      <w:r w:rsidRPr="00F7209A">
        <w:rPr>
          <w:rFonts w:ascii="Arial" w:hAnsi="Arial" w:cs="Arial"/>
          <w:sz w:val="22"/>
          <w:szCs w:val="22"/>
        </w:rPr>
        <w:t xml:space="preserve"> </w:t>
      </w:r>
      <w:r w:rsidR="00FC10F2">
        <w:rPr>
          <w:rFonts w:ascii="Arial" w:hAnsi="Arial" w:cs="Arial"/>
          <w:sz w:val="22"/>
          <w:szCs w:val="22"/>
        </w:rPr>
        <w:t>P</w:t>
      </w:r>
      <w:r w:rsidRPr="001E37DA">
        <w:rPr>
          <w:rFonts w:ascii="Arial" w:hAnsi="Arial" w:cs="Arial"/>
          <w:sz w:val="22"/>
          <w:szCs w:val="22"/>
        </w:rPr>
        <w:t>rogram javnih potreba za obavljanje djelatnosti Hrvatske gorske službe spašavanja za 2025. godinu</w:t>
      </w:r>
      <w:bookmarkEnd w:id="15"/>
    </w:p>
    <w:p w:rsidR="00F7209A" w:rsidRDefault="00F7209A" w:rsidP="00072C86">
      <w:pPr>
        <w:rPr>
          <w:rFonts w:ascii="Arial" w:hAnsi="Arial" w:cs="Arial"/>
          <w:sz w:val="22"/>
          <w:szCs w:val="22"/>
        </w:rPr>
      </w:pPr>
    </w:p>
    <w:p w:rsidR="00F7209A" w:rsidRDefault="00F7209A" w:rsidP="00072C86">
      <w:pPr>
        <w:rPr>
          <w:rFonts w:ascii="Arial" w:hAnsi="Arial" w:cs="Arial"/>
          <w:sz w:val="22"/>
          <w:szCs w:val="22"/>
        </w:rPr>
      </w:pPr>
      <w:r>
        <w:rPr>
          <w:rFonts w:ascii="Arial" w:hAnsi="Arial" w:cs="Arial"/>
          <w:sz w:val="22"/>
          <w:szCs w:val="22"/>
        </w:rPr>
        <w:t>40</w:t>
      </w:r>
      <w:r w:rsidR="004A0607">
        <w:rPr>
          <w:rFonts w:ascii="Arial" w:hAnsi="Arial" w:cs="Arial"/>
          <w:sz w:val="22"/>
          <w:szCs w:val="22"/>
        </w:rPr>
        <w:t>8</w:t>
      </w:r>
      <w:r>
        <w:rPr>
          <w:rFonts w:ascii="Arial" w:hAnsi="Arial" w:cs="Arial"/>
          <w:sz w:val="22"/>
          <w:szCs w:val="22"/>
        </w:rPr>
        <w:t>.</w:t>
      </w:r>
      <w:bookmarkStart w:id="16" w:name="_Hlk184805256"/>
      <w:r w:rsidRPr="00F7209A">
        <w:rPr>
          <w:rFonts w:ascii="Arial" w:hAnsi="Arial" w:cs="Arial"/>
          <w:sz w:val="22"/>
          <w:szCs w:val="22"/>
        </w:rPr>
        <w:t xml:space="preserve"> </w:t>
      </w:r>
      <w:r w:rsidR="00FC10F2">
        <w:rPr>
          <w:rFonts w:ascii="Arial" w:hAnsi="Arial" w:cs="Arial"/>
          <w:sz w:val="22"/>
          <w:szCs w:val="22"/>
        </w:rPr>
        <w:t>A</w:t>
      </w:r>
      <w:r w:rsidRPr="001E37DA">
        <w:rPr>
          <w:rFonts w:ascii="Arial" w:hAnsi="Arial" w:cs="Arial"/>
          <w:sz w:val="22"/>
          <w:szCs w:val="22"/>
        </w:rPr>
        <w:t>naliz</w:t>
      </w:r>
      <w:r w:rsidR="00FC10F2">
        <w:rPr>
          <w:rFonts w:ascii="Arial" w:hAnsi="Arial" w:cs="Arial"/>
          <w:sz w:val="22"/>
          <w:szCs w:val="22"/>
        </w:rPr>
        <w:t>a</w:t>
      </w:r>
      <w:r w:rsidRPr="001E37DA">
        <w:rPr>
          <w:rFonts w:ascii="Arial" w:hAnsi="Arial" w:cs="Arial"/>
          <w:sz w:val="22"/>
          <w:szCs w:val="22"/>
        </w:rPr>
        <w:t xml:space="preserve"> stanja su</w:t>
      </w:r>
      <w:r>
        <w:rPr>
          <w:rFonts w:ascii="Arial" w:hAnsi="Arial" w:cs="Arial"/>
          <w:sz w:val="22"/>
          <w:szCs w:val="22"/>
        </w:rPr>
        <w:t>s</w:t>
      </w:r>
      <w:r w:rsidRPr="001E37DA">
        <w:rPr>
          <w:rFonts w:ascii="Arial" w:hAnsi="Arial" w:cs="Arial"/>
          <w:sz w:val="22"/>
          <w:szCs w:val="22"/>
        </w:rPr>
        <w:t>tava civilne zaštite na području Grada Dubrovnika za 2024. godinu</w:t>
      </w:r>
      <w:bookmarkEnd w:id="16"/>
    </w:p>
    <w:p w:rsidR="00F7209A" w:rsidRDefault="00F7209A" w:rsidP="00072C86">
      <w:pPr>
        <w:rPr>
          <w:rFonts w:ascii="Arial" w:hAnsi="Arial" w:cs="Arial"/>
          <w:sz w:val="22"/>
          <w:szCs w:val="22"/>
        </w:rPr>
      </w:pPr>
    </w:p>
    <w:p w:rsidR="00F7209A" w:rsidRDefault="00F7209A" w:rsidP="00072C86">
      <w:pPr>
        <w:rPr>
          <w:rFonts w:ascii="Arial" w:hAnsi="Arial" w:cs="Arial"/>
          <w:sz w:val="22"/>
          <w:szCs w:val="22"/>
        </w:rPr>
      </w:pPr>
      <w:r>
        <w:rPr>
          <w:rFonts w:ascii="Arial" w:hAnsi="Arial" w:cs="Arial"/>
          <w:sz w:val="22"/>
          <w:szCs w:val="22"/>
        </w:rPr>
        <w:t>40</w:t>
      </w:r>
      <w:r w:rsidR="004A0607">
        <w:rPr>
          <w:rFonts w:ascii="Arial" w:hAnsi="Arial" w:cs="Arial"/>
          <w:sz w:val="22"/>
          <w:szCs w:val="22"/>
        </w:rPr>
        <w:t>9</w:t>
      </w:r>
      <w:r>
        <w:rPr>
          <w:rFonts w:ascii="Arial" w:hAnsi="Arial" w:cs="Arial"/>
          <w:sz w:val="22"/>
          <w:szCs w:val="22"/>
        </w:rPr>
        <w:t>.</w:t>
      </w:r>
      <w:bookmarkStart w:id="17" w:name="_Hlk184805307"/>
      <w:r w:rsidRPr="00F7209A">
        <w:rPr>
          <w:rFonts w:ascii="Arial" w:hAnsi="Arial" w:cs="Arial"/>
          <w:sz w:val="22"/>
          <w:szCs w:val="22"/>
        </w:rPr>
        <w:t xml:space="preserve"> </w:t>
      </w:r>
      <w:r w:rsidR="00FC10F2">
        <w:rPr>
          <w:rFonts w:ascii="Arial" w:hAnsi="Arial" w:cs="Arial"/>
          <w:sz w:val="22"/>
          <w:szCs w:val="22"/>
        </w:rPr>
        <w:t>G</w:t>
      </w:r>
      <w:r w:rsidRPr="001E37DA">
        <w:rPr>
          <w:rFonts w:ascii="Arial" w:hAnsi="Arial" w:cs="Arial"/>
          <w:sz w:val="22"/>
          <w:szCs w:val="22"/>
        </w:rPr>
        <w:t>odišnj</w:t>
      </w:r>
      <w:r w:rsidR="00FC10F2">
        <w:rPr>
          <w:rFonts w:ascii="Arial" w:hAnsi="Arial" w:cs="Arial"/>
          <w:sz w:val="22"/>
          <w:szCs w:val="22"/>
        </w:rPr>
        <w:t>i</w:t>
      </w:r>
      <w:r w:rsidRPr="001E37DA">
        <w:rPr>
          <w:rFonts w:ascii="Arial" w:hAnsi="Arial" w:cs="Arial"/>
          <w:sz w:val="22"/>
          <w:szCs w:val="22"/>
        </w:rPr>
        <w:t xml:space="preserve"> plan razvoja sustava civilne zaštite na području Grada Dubrovnika za 2025. godinu s financijskim učincima za trogodišnje razdoblje</w:t>
      </w:r>
      <w:bookmarkEnd w:id="17"/>
    </w:p>
    <w:p w:rsidR="00F7209A" w:rsidRDefault="00F7209A" w:rsidP="00072C86">
      <w:pPr>
        <w:rPr>
          <w:rFonts w:ascii="Arial" w:hAnsi="Arial" w:cs="Arial"/>
          <w:sz w:val="22"/>
          <w:szCs w:val="22"/>
        </w:rPr>
      </w:pPr>
    </w:p>
    <w:p w:rsidR="00F7209A" w:rsidRDefault="00F7209A" w:rsidP="00072C86">
      <w:pPr>
        <w:rPr>
          <w:rFonts w:ascii="Arial" w:hAnsi="Arial" w:cs="Arial"/>
          <w:sz w:val="22"/>
          <w:szCs w:val="22"/>
        </w:rPr>
      </w:pPr>
      <w:r>
        <w:rPr>
          <w:rFonts w:ascii="Arial" w:hAnsi="Arial" w:cs="Arial"/>
          <w:sz w:val="22"/>
          <w:szCs w:val="22"/>
        </w:rPr>
        <w:t>4</w:t>
      </w:r>
      <w:r w:rsidR="004A0607">
        <w:rPr>
          <w:rFonts w:ascii="Arial" w:hAnsi="Arial" w:cs="Arial"/>
          <w:sz w:val="22"/>
          <w:szCs w:val="22"/>
        </w:rPr>
        <w:t>10</w:t>
      </w:r>
      <w:r>
        <w:rPr>
          <w:rFonts w:ascii="Arial" w:hAnsi="Arial" w:cs="Arial"/>
          <w:sz w:val="22"/>
          <w:szCs w:val="22"/>
        </w:rPr>
        <w:t>.</w:t>
      </w:r>
      <w:bookmarkStart w:id="18" w:name="_Hlk184805369"/>
      <w:r w:rsidRPr="00F7209A">
        <w:rPr>
          <w:rFonts w:ascii="Arial" w:hAnsi="Arial" w:cs="Arial"/>
          <w:sz w:val="22"/>
          <w:szCs w:val="22"/>
        </w:rPr>
        <w:t xml:space="preserve"> </w:t>
      </w:r>
      <w:r w:rsidR="00FC10F2">
        <w:rPr>
          <w:rFonts w:ascii="Arial" w:hAnsi="Arial" w:cs="Arial"/>
          <w:sz w:val="22"/>
          <w:szCs w:val="22"/>
        </w:rPr>
        <w:t>P</w:t>
      </w:r>
      <w:r w:rsidRPr="001E37DA">
        <w:rPr>
          <w:rFonts w:ascii="Arial" w:hAnsi="Arial" w:cs="Arial"/>
          <w:sz w:val="22"/>
          <w:szCs w:val="22"/>
        </w:rPr>
        <w:t>lan djelovanja Grada Dubrovnika u području prirodnih nepogoda za 2025. godinu</w:t>
      </w:r>
      <w:bookmarkEnd w:id="18"/>
    </w:p>
    <w:p w:rsidR="00F7209A" w:rsidRDefault="00F7209A" w:rsidP="00072C86">
      <w:pPr>
        <w:rPr>
          <w:rFonts w:ascii="Arial" w:hAnsi="Arial" w:cs="Arial"/>
          <w:sz w:val="22"/>
          <w:szCs w:val="22"/>
        </w:rPr>
      </w:pPr>
    </w:p>
    <w:p w:rsidR="002F0E11" w:rsidRDefault="00F7209A" w:rsidP="00072C86">
      <w:pPr>
        <w:rPr>
          <w:rFonts w:ascii="Arial" w:hAnsi="Arial" w:cs="Arial"/>
          <w:sz w:val="22"/>
          <w:szCs w:val="22"/>
        </w:rPr>
      </w:pPr>
      <w:r>
        <w:rPr>
          <w:rFonts w:ascii="Arial" w:hAnsi="Arial" w:cs="Arial"/>
          <w:sz w:val="22"/>
          <w:szCs w:val="22"/>
        </w:rPr>
        <w:t>41</w:t>
      </w:r>
      <w:r w:rsidR="004A0607">
        <w:rPr>
          <w:rFonts w:ascii="Arial" w:hAnsi="Arial" w:cs="Arial"/>
          <w:sz w:val="22"/>
          <w:szCs w:val="22"/>
        </w:rPr>
        <w:t>1</w:t>
      </w:r>
      <w:r>
        <w:rPr>
          <w:rFonts w:ascii="Arial" w:hAnsi="Arial" w:cs="Arial"/>
          <w:sz w:val="22"/>
          <w:szCs w:val="22"/>
        </w:rPr>
        <w:t>.</w:t>
      </w:r>
      <w:bookmarkStart w:id="19" w:name="_Hlk184805403"/>
      <w:r w:rsidR="003B6792" w:rsidRPr="003B6792">
        <w:rPr>
          <w:rFonts w:ascii="Arial" w:hAnsi="Arial" w:cs="Arial"/>
          <w:sz w:val="22"/>
          <w:szCs w:val="22"/>
        </w:rPr>
        <w:t xml:space="preserve"> </w:t>
      </w:r>
      <w:r w:rsidR="002F0E11">
        <w:rPr>
          <w:rFonts w:ascii="Arial" w:hAnsi="Arial" w:cs="Arial"/>
          <w:sz w:val="22"/>
          <w:szCs w:val="22"/>
        </w:rPr>
        <w:t>Z</w:t>
      </w:r>
      <w:r w:rsidR="002F0E11" w:rsidRPr="00DE6CDB">
        <w:rPr>
          <w:rFonts w:ascii="Arial" w:hAnsi="Arial" w:cs="Arial"/>
          <w:sz w:val="22"/>
          <w:szCs w:val="22"/>
        </w:rPr>
        <w:t>aključ</w:t>
      </w:r>
      <w:r w:rsidR="002F0E11">
        <w:rPr>
          <w:rFonts w:ascii="Arial" w:hAnsi="Arial" w:cs="Arial"/>
          <w:sz w:val="22"/>
          <w:szCs w:val="22"/>
        </w:rPr>
        <w:t>a</w:t>
      </w:r>
      <w:r w:rsidR="002F0E11" w:rsidRPr="00DE6CDB">
        <w:rPr>
          <w:rFonts w:ascii="Arial" w:hAnsi="Arial" w:cs="Arial"/>
          <w:sz w:val="22"/>
          <w:szCs w:val="22"/>
        </w:rPr>
        <w:t>k o visini naknade športske članarine za djecu u športskim klubovima koji djeluju u okviru Dubrovačke zajednice športova</w:t>
      </w:r>
    </w:p>
    <w:p w:rsidR="002F0E11" w:rsidRDefault="002F0E11" w:rsidP="00072C86">
      <w:pPr>
        <w:rPr>
          <w:rFonts w:ascii="Arial" w:hAnsi="Arial" w:cs="Arial"/>
          <w:sz w:val="22"/>
          <w:szCs w:val="22"/>
        </w:rPr>
      </w:pPr>
    </w:p>
    <w:p w:rsidR="00F7209A" w:rsidRDefault="002F0E11" w:rsidP="00072C86">
      <w:pPr>
        <w:rPr>
          <w:rFonts w:ascii="Arial" w:hAnsi="Arial" w:cs="Arial"/>
          <w:sz w:val="22"/>
          <w:szCs w:val="22"/>
        </w:rPr>
      </w:pPr>
      <w:r>
        <w:rPr>
          <w:rFonts w:ascii="Arial" w:hAnsi="Arial" w:cs="Arial"/>
          <w:sz w:val="22"/>
          <w:szCs w:val="22"/>
        </w:rPr>
        <w:t>41</w:t>
      </w:r>
      <w:r w:rsidR="004A0607">
        <w:rPr>
          <w:rFonts w:ascii="Arial" w:hAnsi="Arial" w:cs="Arial"/>
          <w:sz w:val="22"/>
          <w:szCs w:val="22"/>
        </w:rPr>
        <w:t>2</w:t>
      </w:r>
      <w:r>
        <w:rPr>
          <w:rFonts w:ascii="Arial" w:hAnsi="Arial" w:cs="Arial"/>
          <w:sz w:val="22"/>
          <w:szCs w:val="22"/>
        </w:rPr>
        <w:t xml:space="preserve">. </w:t>
      </w:r>
      <w:r w:rsidR="00FC10F2">
        <w:rPr>
          <w:rFonts w:ascii="Arial" w:hAnsi="Arial" w:cs="Arial"/>
          <w:sz w:val="22"/>
          <w:szCs w:val="22"/>
        </w:rPr>
        <w:t>Z</w:t>
      </w:r>
      <w:r w:rsidR="003B6792">
        <w:rPr>
          <w:rFonts w:ascii="Arial" w:hAnsi="Arial" w:cs="Arial"/>
          <w:sz w:val="22"/>
          <w:szCs w:val="22"/>
        </w:rPr>
        <w:t>aključ</w:t>
      </w:r>
      <w:r w:rsidR="00FC10F2">
        <w:rPr>
          <w:rFonts w:ascii="Arial" w:hAnsi="Arial" w:cs="Arial"/>
          <w:sz w:val="22"/>
          <w:szCs w:val="22"/>
        </w:rPr>
        <w:t>a</w:t>
      </w:r>
      <w:r w:rsidR="003B6792">
        <w:rPr>
          <w:rFonts w:ascii="Arial" w:hAnsi="Arial" w:cs="Arial"/>
          <w:sz w:val="22"/>
          <w:szCs w:val="22"/>
        </w:rPr>
        <w:t xml:space="preserve">k </w:t>
      </w:r>
      <w:bookmarkStart w:id="20" w:name="_Hlk161220298"/>
      <w:r w:rsidR="003B6792">
        <w:rPr>
          <w:rFonts w:ascii="Arial" w:hAnsi="Arial" w:cs="Arial"/>
          <w:sz w:val="22"/>
          <w:szCs w:val="22"/>
        </w:rPr>
        <w:t>o donošenju G</w:t>
      </w:r>
      <w:r w:rsidR="003B6792" w:rsidRPr="00AF4596">
        <w:rPr>
          <w:rFonts w:ascii="Arial" w:hAnsi="Arial" w:cs="Arial"/>
          <w:sz w:val="22"/>
          <w:szCs w:val="22"/>
        </w:rPr>
        <w:t>odišnjeg plana upravljanja imovinom Grada Dubrovnika za 202</w:t>
      </w:r>
      <w:r w:rsidR="003B6792">
        <w:rPr>
          <w:rFonts w:ascii="Arial" w:hAnsi="Arial" w:cs="Arial"/>
          <w:sz w:val="22"/>
          <w:szCs w:val="22"/>
        </w:rPr>
        <w:t>5</w:t>
      </w:r>
      <w:r w:rsidR="003B6792" w:rsidRPr="00AF4596">
        <w:rPr>
          <w:rFonts w:ascii="Arial" w:hAnsi="Arial" w:cs="Arial"/>
          <w:sz w:val="22"/>
          <w:szCs w:val="22"/>
        </w:rPr>
        <w:t>.</w:t>
      </w:r>
      <w:r w:rsidR="003B6792">
        <w:rPr>
          <w:rFonts w:ascii="Arial" w:hAnsi="Arial" w:cs="Arial"/>
          <w:sz w:val="22"/>
          <w:szCs w:val="22"/>
        </w:rPr>
        <w:t xml:space="preserve"> godinu</w:t>
      </w:r>
      <w:bookmarkEnd w:id="19"/>
      <w:bookmarkEnd w:id="20"/>
    </w:p>
    <w:p w:rsidR="00F7209A" w:rsidRDefault="00F7209A" w:rsidP="00072C86">
      <w:pPr>
        <w:rPr>
          <w:rFonts w:ascii="Arial" w:hAnsi="Arial" w:cs="Arial"/>
          <w:sz w:val="22"/>
          <w:szCs w:val="22"/>
        </w:rPr>
      </w:pPr>
    </w:p>
    <w:p w:rsidR="00F7209A" w:rsidRDefault="00F7209A" w:rsidP="00072C86">
      <w:pPr>
        <w:rPr>
          <w:rFonts w:ascii="Arial" w:hAnsi="Arial" w:cs="Arial"/>
          <w:sz w:val="22"/>
          <w:szCs w:val="22"/>
        </w:rPr>
      </w:pPr>
      <w:r>
        <w:rPr>
          <w:rFonts w:ascii="Arial" w:hAnsi="Arial" w:cs="Arial"/>
          <w:sz w:val="22"/>
          <w:szCs w:val="22"/>
        </w:rPr>
        <w:t>41</w:t>
      </w:r>
      <w:r w:rsidR="004A0607">
        <w:rPr>
          <w:rFonts w:ascii="Arial" w:hAnsi="Arial" w:cs="Arial"/>
          <w:sz w:val="22"/>
          <w:szCs w:val="22"/>
        </w:rPr>
        <w:t>3</w:t>
      </w:r>
      <w:r>
        <w:rPr>
          <w:rFonts w:ascii="Arial" w:hAnsi="Arial" w:cs="Arial"/>
          <w:sz w:val="22"/>
          <w:szCs w:val="22"/>
        </w:rPr>
        <w:t>.</w:t>
      </w:r>
      <w:r w:rsidR="003B6792" w:rsidRPr="003B6792">
        <w:rPr>
          <w:rFonts w:ascii="Arial" w:hAnsi="Arial" w:cs="Arial"/>
          <w:sz w:val="22"/>
          <w:szCs w:val="22"/>
        </w:rPr>
        <w:t xml:space="preserve"> </w:t>
      </w:r>
      <w:r w:rsidR="00FC10F2">
        <w:rPr>
          <w:rFonts w:ascii="Arial" w:hAnsi="Arial" w:cs="Arial"/>
          <w:sz w:val="22"/>
          <w:szCs w:val="22"/>
        </w:rPr>
        <w:t>Z</w:t>
      </w:r>
      <w:r w:rsidR="003B6792" w:rsidRPr="00DE6CDB">
        <w:rPr>
          <w:rFonts w:ascii="Arial" w:hAnsi="Arial" w:cs="Arial"/>
          <w:sz w:val="22"/>
          <w:szCs w:val="22"/>
        </w:rPr>
        <w:t>aključ</w:t>
      </w:r>
      <w:r w:rsidR="00FC10F2">
        <w:rPr>
          <w:rFonts w:ascii="Arial" w:hAnsi="Arial" w:cs="Arial"/>
          <w:sz w:val="22"/>
          <w:szCs w:val="22"/>
        </w:rPr>
        <w:t>a</w:t>
      </w:r>
      <w:r w:rsidR="003B6792" w:rsidRPr="00DE6CDB">
        <w:rPr>
          <w:rFonts w:ascii="Arial" w:hAnsi="Arial" w:cs="Arial"/>
          <w:sz w:val="22"/>
          <w:szCs w:val="22"/>
        </w:rPr>
        <w:t xml:space="preserve">ka </w:t>
      </w:r>
      <w:bookmarkStart w:id="21" w:name="_Hlk184805637"/>
      <w:r w:rsidR="003B6792" w:rsidRPr="00DE6CDB">
        <w:rPr>
          <w:rFonts w:ascii="Arial" w:hAnsi="Arial" w:cs="Arial"/>
          <w:sz w:val="22"/>
          <w:szCs w:val="22"/>
        </w:rPr>
        <w:t>o prihvaćanju Strategije za zaštitu, prevenciju i podršku žrtvama nasilja u obitelji Grada Dubrovnika 2025</w:t>
      </w:r>
      <w:r w:rsidR="003B6792">
        <w:rPr>
          <w:rFonts w:ascii="Arial" w:hAnsi="Arial" w:cs="Arial"/>
          <w:sz w:val="22"/>
          <w:szCs w:val="22"/>
        </w:rPr>
        <w:t>.</w:t>
      </w:r>
      <w:r w:rsidR="003B6792" w:rsidRPr="00DE6CDB">
        <w:rPr>
          <w:rFonts w:ascii="Arial" w:hAnsi="Arial" w:cs="Arial"/>
          <w:sz w:val="22"/>
          <w:szCs w:val="22"/>
        </w:rPr>
        <w:t>-2030</w:t>
      </w:r>
      <w:bookmarkEnd w:id="21"/>
    </w:p>
    <w:p w:rsidR="00F7209A" w:rsidRDefault="00F7209A" w:rsidP="00072C86">
      <w:pPr>
        <w:rPr>
          <w:rFonts w:ascii="Arial" w:hAnsi="Arial" w:cs="Arial"/>
          <w:sz w:val="22"/>
          <w:szCs w:val="22"/>
        </w:rPr>
      </w:pPr>
    </w:p>
    <w:p w:rsidR="00F7209A" w:rsidRDefault="00F7209A" w:rsidP="00072C86">
      <w:pPr>
        <w:rPr>
          <w:rFonts w:ascii="Arial" w:hAnsi="Arial" w:cs="Arial"/>
          <w:sz w:val="22"/>
          <w:szCs w:val="22"/>
        </w:rPr>
      </w:pPr>
      <w:r>
        <w:rPr>
          <w:rFonts w:ascii="Arial" w:hAnsi="Arial" w:cs="Arial"/>
          <w:sz w:val="22"/>
          <w:szCs w:val="22"/>
        </w:rPr>
        <w:t>41</w:t>
      </w:r>
      <w:r w:rsidR="004A0607">
        <w:rPr>
          <w:rFonts w:ascii="Arial" w:hAnsi="Arial" w:cs="Arial"/>
          <w:sz w:val="22"/>
          <w:szCs w:val="22"/>
        </w:rPr>
        <w:t>4</w:t>
      </w:r>
      <w:r>
        <w:rPr>
          <w:rFonts w:ascii="Arial" w:hAnsi="Arial" w:cs="Arial"/>
          <w:sz w:val="22"/>
          <w:szCs w:val="22"/>
        </w:rPr>
        <w:t>.</w:t>
      </w:r>
      <w:bookmarkStart w:id="22" w:name="_Hlk184805929"/>
      <w:r w:rsidR="003B6792" w:rsidRPr="003B6792">
        <w:rPr>
          <w:rFonts w:ascii="Arial" w:hAnsi="Arial" w:cs="Arial"/>
          <w:sz w:val="22"/>
          <w:szCs w:val="22"/>
        </w:rPr>
        <w:t xml:space="preserve"> </w:t>
      </w:r>
      <w:r w:rsidR="00FC10F2">
        <w:rPr>
          <w:rFonts w:ascii="Arial" w:hAnsi="Arial" w:cs="Arial"/>
          <w:sz w:val="22"/>
          <w:szCs w:val="22"/>
        </w:rPr>
        <w:t>R</w:t>
      </w:r>
      <w:r w:rsidR="003B6792">
        <w:rPr>
          <w:rFonts w:ascii="Arial" w:hAnsi="Arial" w:cs="Arial"/>
          <w:sz w:val="22"/>
          <w:szCs w:val="22"/>
        </w:rPr>
        <w:t>ješenj</w:t>
      </w:r>
      <w:r w:rsidR="00FC10F2">
        <w:rPr>
          <w:rFonts w:ascii="Arial" w:hAnsi="Arial" w:cs="Arial"/>
          <w:sz w:val="22"/>
          <w:szCs w:val="22"/>
        </w:rPr>
        <w:t>e</w:t>
      </w:r>
      <w:r w:rsidR="003B6792">
        <w:rPr>
          <w:rFonts w:ascii="Arial" w:hAnsi="Arial" w:cs="Arial"/>
          <w:sz w:val="22"/>
          <w:szCs w:val="22"/>
        </w:rPr>
        <w:t xml:space="preserve"> o imenovanju članova Upravnog </w:t>
      </w:r>
      <w:r w:rsidR="006E1B42">
        <w:rPr>
          <w:rFonts w:ascii="Arial" w:hAnsi="Arial" w:cs="Arial"/>
          <w:sz w:val="22"/>
          <w:szCs w:val="22"/>
        </w:rPr>
        <w:t>odbora</w:t>
      </w:r>
      <w:r w:rsidR="003B6792">
        <w:rPr>
          <w:rFonts w:ascii="Arial" w:hAnsi="Arial" w:cs="Arial"/>
          <w:sz w:val="22"/>
          <w:szCs w:val="22"/>
        </w:rPr>
        <w:t xml:space="preserve"> Zaklade Blaga djela</w:t>
      </w:r>
      <w:bookmarkEnd w:id="22"/>
    </w:p>
    <w:p w:rsidR="00F7209A" w:rsidRDefault="00F7209A" w:rsidP="00072C86">
      <w:pPr>
        <w:rPr>
          <w:rFonts w:ascii="Arial" w:hAnsi="Arial" w:cs="Arial"/>
          <w:sz w:val="22"/>
          <w:szCs w:val="22"/>
        </w:rPr>
      </w:pPr>
    </w:p>
    <w:p w:rsidR="00F7209A" w:rsidRDefault="00F7209A" w:rsidP="00072C86">
      <w:pPr>
        <w:rPr>
          <w:rFonts w:ascii="Arial" w:hAnsi="Arial" w:cs="Arial"/>
          <w:sz w:val="22"/>
          <w:szCs w:val="22"/>
        </w:rPr>
      </w:pPr>
    </w:p>
    <w:p w:rsidR="00F7209A" w:rsidRDefault="00F7209A" w:rsidP="00072C86">
      <w:pPr>
        <w:rPr>
          <w:rFonts w:ascii="Arial" w:hAnsi="Arial" w:cs="Arial"/>
          <w:sz w:val="22"/>
          <w:szCs w:val="22"/>
        </w:rPr>
      </w:pPr>
    </w:p>
    <w:p w:rsidR="00072C86" w:rsidRDefault="00072C86" w:rsidP="00072C86">
      <w:pPr>
        <w:rPr>
          <w:rFonts w:ascii="Arial" w:hAnsi="Arial" w:cs="Arial"/>
          <w:sz w:val="22"/>
          <w:szCs w:val="22"/>
        </w:rPr>
      </w:pPr>
    </w:p>
    <w:p w:rsidR="00072C86" w:rsidRDefault="00072C86" w:rsidP="00072C86">
      <w:pPr>
        <w:rPr>
          <w:rFonts w:ascii="Arial" w:hAnsi="Arial" w:cs="Arial"/>
          <w:sz w:val="22"/>
          <w:szCs w:val="22"/>
        </w:rPr>
      </w:pPr>
    </w:p>
    <w:p w:rsidR="00072C86" w:rsidRPr="00AE0476" w:rsidRDefault="00072C86" w:rsidP="00072C86">
      <w:pPr>
        <w:rPr>
          <w:rFonts w:ascii="Arial" w:hAnsi="Arial" w:cs="Arial"/>
          <w:b/>
          <w:sz w:val="22"/>
          <w:szCs w:val="22"/>
        </w:rPr>
      </w:pPr>
      <w:r w:rsidRPr="00AE0476">
        <w:rPr>
          <w:rFonts w:ascii="Arial" w:hAnsi="Arial" w:cs="Arial"/>
          <w:b/>
          <w:sz w:val="22"/>
          <w:szCs w:val="22"/>
        </w:rPr>
        <w:t xml:space="preserve">G R A D S K O   V I J E Ć E </w:t>
      </w:r>
    </w:p>
    <w:p w:rsidR="00072C86" w:rsidRDefault="00072C86" w:rsidP="00072C86">
      <w:pPr>
        <w:rPr>
          <w:rFonts w:ascii="Arial" w:hAnsi="Arial" w:cs="Arial"/>
          <w:sz w:val="22"/>
          <w:szCs w:val="22"/>
        </w:rPr>
      </w:pPr>
    </w:p>
    <w:p w:rsidR="00072C86" w:rsidRDefault="00072C86" w:rsidP="00072C86">
      <w:pPr>
        <w:rPr>
          <w:rFonts w:ascii="Arial" w:hAnsi="Arial" w:cs="Arial"/>
          <w:sz w:val="22"/>
          <w:szCs w:val="22"/>
        </w:rPr>
      </w:pPr>
    </w:p>
    <w:p w:rsidR="00FC10F2" w:rsidRDefault="00FC10F2" w:rsidP="00072C86">
      <w:pPr>
        <w:rPr>
          <w:rFonts w:ascii="Arial" w:hAnsi="Arial" w:cs="Arial"/>
          <w:sz w:val="22"/>
          <w:szCs w:val="22"/>
        </w:rPr>
      </w:pPr>
    </w:p>
    <w:p w:rsidR="00072C86" w:rsidRPr="00FC10F2" w:rsidRDefault="00072C86" w:rsidP="00072C86">
      <w:pPr>
        <w:rPr>
          <w:rFonts w:ascii="Arial" w:hAnsi="Arial" w:cs="Arial"/>
          <w:sz w:val="22"/>
          <w:szCs w:val="22"/>
        </w:rPr>
      </w:pPr>
    </w:p>
    <w:p w:rsidR="004A3554" w:rsidRPr="00FC10F2" w:rsidRDefault="00FC10F2">
      <w:pPr>
        <w:rPr>
          <w:rFonts w:ascii="Arial" w:hAnsi="Arial" w:cs="Arial"/>
          <w:b/>
          <w:sz w:val="22"/>
          <w:szCs w:val="22"/>
        </w:rPr>
      </w:pPr>
      <w:r w:rsidRPr="00FC10F2">
        <w:rPr>
          <w:rFonts w:ascii="Arial" w:hAnsi="Arial" w:cs="Arial"/>
          <w:b/>
          <w:sz w:val="22"/>
          <w:szCs w:val="22"/>
        </w:rPr>
        <w:t>390</w:t>
      </w:r>
    </w:p>
    <w:p w:rsidR="00FC10F2" w:rsidRPr="00FC10F2" w:rsidRDefault="00FC10F2">
      <w:pPr>
        <w:rPr>
          <w:rFonts w:ascii="Arial" w:hAnsi="Arial" w:cs="Arial"/>
          <w:sz w:val="22"/>
          <w:szCs w:val="22"/>
        </w:rPr>
      </w:pPr>
    </w:p>
    <w:p w:rsidR="00FC10F2" w:rsidRDefault="00FC10F2">
      <w:pPr>
        <w:rPr>
          <w:rFonts w:ascii="Arial" w:hAnsi="Arial" w:cs="Arial"/>
          <w:sz w:val="22"/>
          <w:szCs w:val="22"/>
        </w:rPr>
      </w:pPr>
    </w:p>
    <w:p w:rsidR="00FC10F2" w:rsidRPr="00FC10F2" w:rsidRDefault="00FC10F2" w:rsidP="00FC10F2">
      <w:pPr>
        <w:jc w:val="both"/>
        <w:rPr>
          <w:rFonts w:ascii="Arial" w:hAnsi="Arial" w:cs="Arial"/>
          <w:sz w:val="22"/>
          <w:szCs w:val="22"/>
        </w:rPr>
      </w:pPr>
      <w:r w:rsidRPr="00FC10F2">
        <w:rPr>
          <w:rFonts w:ascii="Arial" w:hAnsi="Arial" w:cs="Arial"/>
          <w:sz w:val="22"/>
          <w:szCs w:val="22"/>
        </w:rPr>
        <w:t xml:space="preserve">Na temelju članka 45. Zakona o proračunu („Narodne novine“, broj 144/21) i članka 39. Statuta Grada Dubrovnika („Službeni glasnik Grada Dubrovnika“, broj 2/21), Gradsko vijeće Grada Dubrovnika na 38. sjednici, održanoj </w:t>
      </w:r>
      <w:r w:rsidRPr="00FC10F2">
        <w:rPr>
          <w:rFonts w:ascii="Arial" w:hAnsi="Arial" w:cs="Arial"/>
          <w:sz w:val="22"/>
          <w:szCs w:val="22"/>
          <w:lang w:eastAsia="ar-SA"/>
        </w:rPr>
        <w:t>18. prosinca</w:t>
      </w:r>
      <w:r w:rsidRPr="00FC10F2">
        <w:rPr>
          <w:rFonts w:ascii="Arial" w:hAnsi="Arial" w:cs="Arial"/>
          <w:sz w:val="22"/>
          <w:szCs w:val="22"/>
        </w:rPr>
        <w:t xml:space="preserve"> 2024., donijelo je</w:t>
      </w:r>
    </w:p>
    <w:p w:rsidR="00FC10F2" w:rsidRPr="00FC10F2" w:rsidRDefault="00FC10F2" w:rsidP="00FC10F2">
      <w:pPr>
        <w:widowControl w:val="0"/>
        <w:tabs>
          <w:tab w:val="left" w:pos="510"/>
        </w:tabs>
        <w:overflowPunct w:val="0"/>
        <w:autoSpaceDE w:val="0"/>
        <w:autoSpaceDN w:val="0"/>
        <w:adjustRightInd w:val="0"/>
        <w:jc w:val="both"/>
        <w:textAlignment w:val="baseline"/>
        <w:rPr>
          <w:rFonts w:ascii="Arial" w:hAnsi="Arial" w:cs="Arial"/>
          <w:color w:val="000000"/>
          <w:sz w:val="22"/>
          <w:szCs w:val="22"/>
        </w:rPr>
      </w:pPr>
    </w:p>
    <w:p w:rsidR="00FC10F2" w:rsidRPr="00FC10F2" w:rsidRDefault="00FC10F2" w:rsidP="00FC10F2">
      <w:pPr>
        <w:widowControl w:val="0"/>
        <w:tabs>
          <w:tab w:val="left" w:pos="510"/>
        </w:tabs>
        <w:overflowPunct w:val="0"/>
        <w:autoSpaceDE w:val="0"/>
        <w:autoSpaceDN w:val="0"/>
        <w:adjustRightInd w:val="0"/>
        <w:jc w:val="both"/>
        <w:textAlignment w:val="baseline"/>
        <w:rPr>
          <w:rFonts w:ascii="Arial" w:hAnsi="Arial" w:cs="Arial"/>
          <w:color w:val="000000"/>
          <w:sz w:val="22"/>
          <w:szCs w:val="22"/>
        </w:rPr>
      </w:pPr>
    </w:p>
    <w:p w:rsidR="00FC10F2" w:rsidRPr="00FC10F2" w:rsidRDefault="00FC10F2" w:rsidP="00FC10F2">
      <w:pPr>
        <w:widowControl w:val="0"/>
        <w:tabs>
          <w:tab w:val="left" w:pos="510"/>
        </w:tabs>
        <w:overflowPunct w:val="0"/>
        <w:autoSpaceDE w:val="0"/>
        <w:autoSpaceDN w:val="0"/>
        <w:adjustRightInd w:val="0"/>
        <w:jc w:val="center"/>
        <w:textAlignment w:val="baseline"/>
        <w:rPr>
          <w:rFonts w:ascii="Arial" w:hAnsi="Arial" w:cs="Arial"/>
          <w:b/>
          <w:bCs/>
          <w:color w:val="000000"/>
          <w:sz w:val="22"/>
          <w:szCs w:val="22"/>
        </w:rPr>
      </w:pPr>
      <w:r w:rsidRPr="00FC10F2">
        <w:rPr>
          <w:rFonts w:ascii="Arial" w:hAnsi="Arial" w:cs="Arial"/>
          <w:b/>
          <w:bCs/>
          <w:color w:val="000000"/>
          <w:sz w:val="22"/>
          <w:szCs w:val="22"/>
        </w:rPr>
        <w:t xml:space="preserve">IZMJENE I DOPUNE PRORAČUNA GRADA DUBROVNIKA ZA 2024. </w:t>
      </w:r>
    </w:p>
    <w:p w:rsidR="00FC10F2" w:rsidRPr="00FC10F2" w:rsidRDefault="00FC10F2" w:rsidP="00FC10F2">
      <w:pPr>
        <w:widowControl w:val="0"/>
        <w:tabs>
          <w:tab w:val="left" w:pos="510"/>
        </w:tabs>
        <w:overflowPunct w:val="0"/>
        <w:autoSpaceDE w:val="0"/>
        <w:autoSpaceDN w:val="0"/>
        <w:adjustRightInd w:val="0"/>
        <w:jc w:val="center"/>
        <w:textAlignment w:val="baseline"/>
        <w:rPr>
          <w:rFonts w:ascii="Arial" w:hAnsi="Arial" w:cs="Arial"/>
          <w:b/>
          <w:bCs/>
          <w:color w:val="000000"/>
          <w:sz w:val="22"/>
          <w:szCs w:val="22"/>
        </w:rPr>
      </w:pPr>
      <w:r w:rsidRPr="00FC10F2">
        <w:rPr>
          <w:rFonts w:ascii="Arial" w:hAnsi="Arial" w:cs="Arial"/>
          <w:b/>
          <w:bCs/>
          <w:color w:val="000000"/>
          <w:sz w:val="22"/>
          <w:szCs w:val="22"/>
        </w:rPr>
        <w:t xml:space="preserve">I PROJEKCIJA ZA 2025. I  2026. GODINU </w:t>
      </w:r>
    </w:p>
    <w:p w:rsidR="00FC10F2" w:rsidRDefault="00FC10F2" w:rsidP="00FC10F2">
      <w:pPr>
        <w:keepNext/>
        <w:widowControl w:val="0"/>
        <w:tabs>
          <w:tab w:val="left" w:pos="510"/>
        </w:tabs>
        <w:overflowPunct w:val="0"/>
        <w:autoSpaceDE w:val="0"/>
        <w:autoSpaceDN w:val="0"/>
        <w:adjustRightInd w:val="0"/>
        <w:textAlignment w:val="baseline"/>
        <w:outlineLvl w:val="1"/>
        <w:rPr>
          <w:rFonts w:ascii="Arial" w:hAnsi="Arial" w:cs="Arial"/>
          <w:b/>
          <w:bCs/>
          <w:color w:val="000000"/>
          <w:sz w:val="22"/>
          <w:szCs w:val="22"/>
        </w:rPr>
      </w:pPr>
    </w:p>
    <w:p w:rsidR="0060253E" w:rsidRPr="00FC10F2" w:rsidRDefault="0060253E" w:rsidP="00FC10F2">
      <w:pPr>
        <w:keepNext/>
        <w:widowControl w:val="0"/>
        <w:tabs>
          <w:tab w:val="left" w:pos="510"/>
        </w:tabs>
        <w:overflowPunct w:val="0"/>
        <w:autoSpaceDE w:val="0"/>
        <w:autoSpaceDN w:val="0"/>
        <w:adjustRightInd w:val="0"/>
        <w:textAlignment w:val="baseline"/>
        <w:outlineLvl w:val="1"/>
        <w:rPr>
          <w:rFonts w:ascii="Arial" w:hAnsi="Arial" w:cs="Arial"/>
          <w:b/>
          <w:bCs/>
          <w:color w:val="000000"/>
          <w:sz w:val="22"/>
          <w:szCs w:val="22"/>
        </w:rPr>
      </w:pPr>
    </w:p>
    <w:p w:rsidR="00FC10F2" w:rsidRPr="00FC10F2" w:rsidRDefault="00FC10F2" w:rsidP="00FC10F2">
      <w:pPr>
        <w:keepNext/>
        <w:widowControl w:val="0"/>
        <w:tabs>
          <w:tab w:val="left" w:pos="510"/>
        </w:tabs>
        <w:overflowPunct w:val="0"/>
        <w:autoSpaceDE w:val="0"/>
        <w:autoSpaceDN w:val="0"/>
        <w:adjustRightInd w:val="0"/>
        <w:textAlignment w:val="baseline"/>
        <w:outlineLvl w:val="1"/>
        <w:rPr>
          <w:rFonts w:ascii="Arial" w:hAnsi="Arial" w:cs="Arial"/>
          <w:b/>
          <w:bCs/>
          <w:color w:val="000000"/>
          <w:sz w:val="22"/>
          <w:szCs w:val="22"/>
        </w:rPr>
      </w:pPr>
      <w:r w:rsidRPr="00FC10F2">
        <w:rPr>
          <w:rFonts w:ascii="Arial" w:hAnsi="Arial" w:cs="Arial"/>
          <w:b/>
          <w:bCs/>
          <w:color w:val="000000"/>
          <w:sz w:val="22"/>
          <w:szCs w:val="22"/>
        </w:rPr>
        <w:t>I.  OPĆI DIO</w:t>
      </w:r>
    </w:p>
    <w:p w:rsidR="00FC10F2" w:rsidRPr="00FC10F2" w:rsidRDefault="00FC10F2" w:rsidP="00FC10F2">
      <w:pPr>
        <w:keepNext/>
        <w:widowControl w:val="0"/>
        <w:tabs>
          <w:tab w:val="num" w:pos="-240"/>
          <w:tab w:val="left" w:pos="510"/>
          <w:tab w:val="num" w:pos="1080"/>
        </w:tabs>
        <w:overflowPunct w:val="0"/>
        <w:autoSpaceDE w:val="0"/>
        <w:autoSpaceDN w:val="0"/>
        <w:adjustRightInd w:val="0"/>
        <w:jc w:val="center"/>
        <w:textAlignment w:val="baseline"/>
        <w:outlineLvl w:val="1"/>
        <w:rPr>
          <w:rFonts w:ascii="Arial" w:hAnsi="Arial" w:cs="Arial"/>
          <w:color w:val="000000"/>
          <w:sz w:val="22"/>
          <w:szCs w:val="22"/>
        </w:rPr>
      </w:pPr>
      <w:r w:rsidRPr="00FC10F2">
        <w:rPr>
          <w:rFonts w:ascii="Arial" w:hAnsi="Arial" w:cs="Arial"/>
          <w:color w:val="000000"/>
          <w:sz w:val="22"/>
          <w:szCs w:val="22"/>
        </w:rPr>
        <w:t>Članak 1.</w:t>
      </w:r>
    </w:p>
    <w:p w:rsidR="00FC10F2" w:rsidRPr="00FC10F2" w:rsidRDefault="00FC10F2" w:rsidP="00FC10F2">
      <w:pPr>
        <w:widowControl w:val="0"/>
        <w:tabs>
          <w:tab w:val="left" w:pos="510"/>
        </w:tabs>
        <w:overflowPunct w:val="0"/>
        <w:autoSpaceDE w:val="0"/>
        <w:autoSpaceDN w:val="0"/>
        <w:adjustRightInd w:val="0"/>
        <w:ind w:left="360"/>
        <w:textAlignment w:val="baseline"/>
        <w:rPr>
          <w:rFonts w:ascii="Arial" w:hAnsi="Arial" w:cs="Arial"/>
          <w:color w:val="000000"/>
          <w:sz w:val="22"/>
          <w:szCs w:val="22"/>
        </w:rPr>
      </w:pPr>
      <w:r w:rsidRPr="00FC10F2">
        <w:rPr>
          <w:rFonts w:ascii="Arial" w:hAnsi="Arial" w:cs="Arial"/>
          <w:color w:val="000000"/>
          <w:sz w:val="22"/>
          <w:szCs w:val="22"/>
        </w:rPr>
        <w:t xml:space="preserve"> </w:t>
      </w:r>
    </w:p>
    <w:p w:rsidR="00FC10F2" w:rsidRPr="00FC10F2" w:rsidRDefault="00FC10F2" w:rsidP="00FC10F2">
      <w:pPr>
        <w:widowControl w:val="0"/>
        <w:tabs>
          <w:tab w:val="left" w:pos="510"/>
          <w:tab w:val="left" w:pos="7230"/>
          <w:tab w:val="left" w:pos="8789"/>
        </w:tabs>
        <w:overflowPunct w:val="0"/>
        <w:autoSpaceDE w:val="0"/>
        <w:autoSpaceDN w:val="0"/>
        <w:adjustRightInd w:val="0"/>
        <w:jc w:val="both"/>
        <w:textAlignment w:val="baseline"/>
        <w:rPr>
          <w:rFonts w:ascii="Arial" w:hAnsi="Arial" w:cs="Arial"/>
          <w:color w:val="000000"/>
          <w:sz w:val="22"/>
          <w:szCs w:val="22"/>
        </w:rPr>
      </w:pPr>
      <w:r w:rsidRPr="00FC10F2">
        <w:rPr>
          <w:rFonts w:ascii="Arial" w:hAnsi="Arial" w:cs="Arial"/>
          <w:color w:val="000000"/>
          <w:sz w:val="22"/>
          <w:szCs w:val="22"/>
        </w:rPr>
        <w:t xml:space="preserve">U Proračunu Grada Dubrovnika za 2024. godinu i projekcija za 2025. i 2026. godinu („Službeni glasnik Grada Dubrovnika“, broj 20/23, 4/24, 15/24, 23/24 i 26/24) u njegovom Općem dijelu članak 1. mijenja se i glasi: </w:t>
      </w:r>
    </w:p>
    <w:p w:rsidR="00FC10F2" w:rsidRPr="00FC10F2" w:rsidRDefault="00FC10F2" w:rsidP="00FC10F2">
      <w:pPr>
        <w:widowControl w:val="0"/>
        <w:tabs>
          <w:tab w:val="left" w:pos="510"/>
          <w:tab w:val="left" w:pos="7230"/>
          <w:tab w:val="left" w:pos="8789"/>
        </w:tabs>
        <w:overflowPunct w:val="0"/>
        <w:autoSpaceDE w:val="0"/>
        <w:autoSpaceDN w:val="0"/>
        <w:adjustRightInd w:val="0"/>
        <w:jc w:val="both"/>
        <w:textAlignment w:val="baseline"/>
        <w:rPr>
          <w:rFonts w:ascii="Arial" w:hAnsi="Arial" w:cs="Arial"/>
          <w:color w:val="000000"/>
          <w:sz w:val="22"/>
          <w:szCs w:val="22"/>
        </w:rPr>
      </w:pPr>
      <w:r w:rsidRPr="00FC10F2">
        <w:rPr>
          <w:rFonts w:ascii="Arial" w:hAnsi="Arial" w:cs="Arial"/>
          <w:color w:val="000000"/>
          <w:sz w:val="22"/>
          <w:szCs w:val="22"/>
        </w:rPr>
        <w:lastRenderedPageBreak/>
        <w:t xml:space="preserve">„Proračun Grada Dubrovnika za 2024. godinu i projekcije za 2025. i 2026. godinu, mijenja se u dijelu koji se odnosi na 2024. godinu (u daljnjem tekstu Proračun), a sastoji se od:“ </w:t>
      </w:r>
    </w:p>
    <w:p w:rsidR="0060253E" w:rsidRDefault="0060253E" w:rsidP="0060253E">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16"/>
          <w:szCs w:val="16"/>
        </w:rPr>
      </w:pPr>
    </w:p>
    <w:p w:rsidR="002E6BFD" w:rsidRPr="002E6BFD" w:rsidRDefault="002E6BFD" w:rsidP="002E6BFD">
      <w:pPr>
        <w:widowControl w:val="0"/>
        <w:pBdr>
          <w:top w:val="single" w:sz="4" w:space="1" w:color="auto"/>
          <w:left w:val="single" w:sz="4" w:space="4" w:color="auto"/>
          <w:bottom w:val="single" w:sz="4" w:space="1" w:color="auto"/>
          <w:right w:val="single" w:sz="4" w:space="4" w:color="auto"/>
        </w:pBdr>
        <w:tabs>
          <w:tab w:val="center" w:pos="7246"/>
          <w:tab w:val="left" w:pos="8222"/>
          <w:tab w:val="center" w:pos="8480"/>
          <w:tab w:val="left" w:pos="8647"/>
          <w:tab w:val="left" w:pos="8789"/>
          <w:tab w:val="center" w:pos="9668"/>
        </w:tabs>
        <w:overflowPunct w:val="0"/>
        <w:autoSpaceDE w:val="0"/>
        <w:autoSpaceDN w:val="0"/>
        <w:adjustRightInd w:val="0"/>
        <w:spacing w:before="290"/>
        <w:textAlignment w:val="baseline"/>
        <w:rPr>
          <w:rFonts w:ascii="Arial" w:hAnsi="Arial" w:cs="Arial"/>
          <w:bCs/>
          <w:color w:val="000000"/>
          <w:sz w:val="16"/>
          <w:szCs w:val="16"/>
        </w:rPr>
      </w:pPr>
      <w:r w:rsidRPr="002E6BFD">
        <w:rPr>
          <w:rFonts w:ascii="Arial" w:hAnsi="Arial" w:cs="Arial"/>
          <w:bCs/>
          <w:sz w:val="16"/>
          <w:szCs w:val="16"/>
        </w:rPr>
        <w:t xml:space="preserve">                                                                                                            </w:t>
      </w:r>
      <w:r w:rsidRPr="002E6BFD">
        <w:rPr>
          <w:rFonts w:ascii="Arial" w:hAnsi="Arial" w:cs="Arial"/>
          <w:bCs/>
          <w:color w:val="000000"/>
          <w:sz w:val="16"/>
          <w:szCs w:val="16"/>
        </w:rPr>
        <w:t xml:space="preserve">PLAN                      POVEĆANJE /                 NOVI PLAN  </w:t>
      </w:r>
    </w:p>
    <w:p w:rsidR="002E6BFD" w:rsidRPr="002E6BFD" w:rsidRDefault="002E6BFD" w:rsidP="002E6BFD">
      <w:pPr>
        <w:widowControl w:val="0"/>
        <w:pBdr>
          <w:top w:val="single" w:sz="4" w:space="1" w:color="auto"/>
          <w:left w:val="single" w:sz="4" w:space="4" w:color="auto"/>
          <w:bottom w:val="single" w:sz="4" w:space="1" w:color="auto"/>
          <w:right w:val="single" w:sz="4" w:space="4" w:color="auto"/>
        </w:pBdr>
        <w:tabs>
          <w:tab w:val="right" w:pos="7429"/>
          <w:tab w:val="center" w:pos="8480"/>
          <w:tab w:val="right" w:pos="9959"/>
        </w:tabs>
        <w:overflowPunct w:val="0"/>
        <w:autoSpaceDE w:val="0"/>
        <w:autoSpaceDN w:val="0"/>
        <w:adjustRightInd w:val="0"/>
        <w:textAlignment w:val="baseline"/>
        <w:rPr>
          <w:rFonts w:ascii="Arial" w:hAnsi="Arial" w:cs="Arial"/>
          <w:bCs/>
          <w:color w:val="000000"/>
          <w:sz w:val="16"/>
          <w:szCs w:val="16"/>
        </w:rPr>
      </w:pPr>
      <w:r w:rsidRPr="002E6BFD">
        <w:rPr>
          <w:rFonts w:ascii="Arial" w:hAnsi="Arial" w:cs="Arial"/>
          <w:sz w:val="16"/>
          <w:szCs w:val="16"/>
        </w:rPr>
        <w:t xml:space="preserve">                                                                                                             </w:t>
      </w:r>
      <w:r w:rsidRPr="002E6BFD">
        <w:rPr>
          <w:rFonts w:ascii="Arial" w:hAnsi="Arial" w:cs="Arial"/>
          <w:bCs/>
          <w:color w:val="000000"/>
          <w:sz w:val="16"/>
          <w:szCs w:val="16"/>
        </w:rPr>
        <w:t>2024</w:t>
      </w:r>
      <w:r w:rsidRPr="002E6BFD">
        <w:rPr>
          <w:rFonts w:ascii="Arial" w:hAnsi="Arial" w:cs="Arial"/>
          <w:sz w:val="16"/>
          <w:szCs w:val="16"/>
        </w:rPr>
        <w:tab/>
        <w:t xml:space="preserve">                       </w:t>
      </w:r>
      <w:r w:rsidRPr="002E6BFD">
        <w:rPr>
          <w:rFonts w:ascii="Arial" w:hAnsi="Arial" w:cs="Arial"/>
          <w:bCs/>
          <w:color w:val="000000"/>
          <w:sz w:val="16"/>
          <w:szCs w:val="16"/>
        </w:rPr>
        <w:t>SMANJENJE</w:t>
      </w:r>
      <w:r w:rsidRPr="002E6BFD">
        <w:rPr>
          <w:rFonts w:ascii="Arial" w:hAnsi="Arial" w:cs="Arial"/>
          <w:sz w:val="16"/>
          <w:szCs w:val="16"/>
        </w:rPr>
        <w:t xml:space="preserve">                         </w:t>
      </w:r>
      <w:r w:rsidRPr="002E6BFD">
        <w:rPr>
          <w:rFonts w:ascii="Arial" w:hAnsi="Arial" w:cs="Arial"/>
          <w:bCs/>
          <w:color w:val="000000"/>
          <w:sz w:val="16"/>
          <w:szCs w:val="16"/>
        </w:rPr>
        <w:t xml:space="preserve">2024      </w:t>
      </w:r>
      <w:r w:rsidRPr="002E6BFD">
        <w:rPr>
          <w:rFonts w:ascii="Arial" w:hAnsi="Arial" w:cs="Arial"/>
          <w:bCs/>
          <w:sz w:val="16"/>
          <w:szCs w:val="16"/>
        </w:rPr>
        <w:t xml:space="preserve"> </w:t>
      </w:r>
    </w:p>
    <w:p w:rsidR="002E6BFD" w:rsidRPr="002E6BFD" w:rsidRDefault="002E6BFD" w:rsidP="002E6BFD">
      <w:pPr>
        <w:widowControl w:val="0"/>
        <w:shd w:val="clear" w:color="auto" w:fill="FFFFFF"/>
        <w:tabs>
          <w:tab w:val="left" w:pos="143"/>
        </w:tabs>
        <w:overflowPunct w:val="0"/>
        <w:autoSpaceDE w:val="0"/>
        <w:autoSpaceDN w:val="0"/>
        <w:adjustRightInd w:val="0"/>
        <w:spacing w:before="130"/>
        <w:textAlignment w:val="baseline"/>
        <w:rPr>
          <w:rFonts w:ascii="Arial" w:hAnsi="Arial" w:cs="Arial"/>
          <w:b/>
          <w:bCs/>
          <w:i/>
          <w:sz w:val="16"/>
          <w:szCs w:val="16"/>
        </w:rPr>
      </w:pPr>
      <w:r w:rsidRPr="002E6BFD">
        <w:rPr>
          <w:rFonts w:ascii="Arial" w:hAnsi="Arial" w:cs="Arial"/>
          <w:b/>
          <w:bCs/>
          <w:i/>
          <w:sz w:val="16"/>
          <w:szCs w:val="16"/>
        </w:rPr>
        <w:t xml:space="preserve">A.   RAČUN PRIHODA I RASHODA  </w:t>
      </w:r>
    </w:p>
    <w:p w:rsidR="002E6BFD" w:rsidRPr="002E6BFD" w:rsidRDefault="002E6BFD" w:rsidP="002E6BFD">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23"/>
        </w:tabs>
        <w:overflowPunct w:val="0"/>
        <w:autoSpaceDE w:val="0"/>
        <w:autoSpaceDN w:val="0"/>
        <w:adjustRightInd w:val="0"/>
        <w:spacing w:before="63"/>
        <w:textAlignment w:val="baseline"/>
        <w:rPr>
          <w:rFonts w:ascii="Arial" w:hAnsi="Arial" w:cs="Arial"/>
          <w:b/>
          <w:sz w:val="16"/>
          <w:szCs w:val="16"/>
        </w:rPr>
      </w:pPr>
      <w:r w:rsidRPr="002E6BFD">
        <w:rPr>
          <w:rFonts w:ascii="Arial" w:hAnsi="Arial" w:cs="Arial"/>
          <w:b/>
          <w:bCs/>
          <w:sz w:val="16"/>
          <w:szCs w:val="16"/>
        </w:rPr>
        <w:t>6</w:t>
      </w:r>
      <w:r w:rsidRPr="002E6BFD">
        <w:rPr>
          <w:rFonts w:ascii="Arial" w:hAnsi="Arial" w:cs="Arial"/>
          <w:b/>
          <w:sz w:val="16"/>
          <w:szCs w:val="16"/>
        </w:rPr>
        <w:t xml:space="preserve">                    </w:t>
      </w:r>
      <w:r w:rsidRPr="002E6BFD">
        <w:rPr>
          <w:rFonts w:ascii="Arial" w:hAnsi="Arial" w:cs="Arial"/>
          <w:b/>
          <w:bCs/>
          <w:sz w:val="16"/>
          <w:szCs w:val="16"/>
        </w:rPr>
        <w:t xml:space="preserve">Prihodi poslovanja                          </w:t>
      </w:r>
      <w:r w:rsidRPr="002E6BFD">
        <w:rPr>
          <w:rFonts w:ascii="Arial" w:hAnsi="Arial" w:cs="Arial"/>
          <w:b/>
          <w:sz w:val="16"/>
          <w:szCs w:val="16"/>
        </w:rPr>
        <w:t xml:space="preserve">                          120.443.038               -5.264.728                      115.178.310</w:t>
      </w:r>
    </w:p>
    <w:p w:rsidR="002E6BFD" w:rsidRPr="002E6BFD" w:rsidRDefault="002E6BFD" w:rsidP="002E6BFD">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74"/>
        </w:tabs>
        <w:overflowPunct w:val="0"/>
        <w:autoSpaceDE w:val="0"/>
        <w:autoSpaceDN w:val="0"/>
        <w:adjustRightInd w:val="0"/>
        <w:spacing w:before="63"/>
        <w:textAlignment w:val="baseline"/>
        <w:rPr>
          <w:rFonts w:ascii="Arial" w:hAnsi="Arial" w:cs="Arial"/>
          <w:b/>
          <w:bCs/>
          <w:sz w:val="16"/>
          <w:szCs w:val="16"/>
        </w:rPr>
      </w:pPr>
      <w:r w:rsidRPr="002E6BFD">
        <w:rPr>
          <w:rFonts w:ascii="Arial" w:hAnsi="Arial" w:cs="Arial"/>
          <w:b/>
          <w:bCs/>
          <w:sz w:val="16"/>
          <w:szCs w:val="16"/>
        </w:rPr>
        <w:t xml:space="preserve">7                    Prihodi od prodaje nefinancijske imovine          </w:t>
      </w:r>
      <w:r w:rsidRPr="002E6BFD">
        <w:rPr>
          <w:rFonts w:ascii="Arial" w:hAnsi="Arial" w:cs="Arial"/>
          <w:b/>
          <w:sz w:val="16"/>
          <w:szCs w:val="16"/>
        </w:rPr>
        <w:t xml:space="preserve">            842.553                     36.005                             878.558</w:t>
      </w:r>
    </w:p>
    <w:p w:rsidR="002E6BFD" w:rsidRPr="002E6BFD" w:rsidRDefault="002E6BFD" w:rsidP="002E6BFD">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45"/>
          <w:tab w:val="right" w:pos="9974"/>
        </w:tabs>
        <w:overflowPunct w:val="0"/>
        <w:autoSpaceDE w:val="0"/>
        <w:autoSpaceDN w:val="0"/>
        <w:adjustRightInd w:val="0"/>
        <w:spacing w:before="30"/>
        <w:textAlignment w:val="baseline"/>
        <w:rPr>
          <w:rFonts w:ascii="Arial" w:hAnsi="Arial" w:cs="Arial"/>
          <w:b/>
          <w:sz w:val="16"/>
          <w:szCs w:val="16"/>
        </w:rPr>
      </w:pPr>
      <w:r w:rsidRPr="002E6BFD">
        <w:rPr>
          <w:rFonts w:ascii="Arial" w:hAnsi="Arial" w:cs="Arial"/>
          <w:b/>
          <w:bCs/>
          <w:sz w:val="16"/>
          <w:szCs w:val="16"/>
        </w:rPr>
        <w:t xml:space="preserve">3                    Rashodi poslovanja              </w:t>
      </w:r>
      <w:r w:rsidRPr="002E6BFD">
        <w:rPr>
          <w:rFonts w:ascii="Arial" w:hAnsi="Arial" w:cs="Arial"/>
          <w:b/>
          <w:sz w:val="16"/>
          <w:szCs w:val="16"/>
        </w:rPr>
        <w:tab/>
        <w:t xml:space="preserve">                                      95.365.950               -1.149.046                        94.216.904</w:t>
      </w:r>
    </w:p>
    <w:p w:rsidR="002E6BFD" w:rsidRPr="002E6BFD" w:rsidRDefault="002E6BFD" w:rsidP="002E6BFD">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45"/>
          <w:tab w:val="right" w:pos="9974"/>
        </w:tabs>
        <w:overflowPunct w:val="0"/>
        <w:autoSpaceDE w:val="0"/>
        <w:autoSpaceDN w:val="0"/>
        <w:adjustRightInd w:val="0"/>
        <w:spacing w:before="30"/>
        <w:textAlignment w:val="baseline"/>
        <w:rPr>
          <w:rFonts w:ascii="Arial" w:hAnsi="Arial" w:cs="Arial"/>
          <w:b/>
          <w:bCs/>
          <w:i/>
          <w:sz w:val="16"/>
          <w:szCs w:val="16"/>
        </w:rPr>
      </w:pPr>
      <w:r w:rsidRPr="002E6BFD">
        <w:rPr>
          <w:rFonts w:ascii="Arial" w:hAnsi="Arial" w:cs="Arial"/>
          <w:b/>
          <w:bCs/>
          <w:sz w:val="16"/>
          <w:szCs w:val="16"/>
        </w:rPr>
        <w:t xml:space="preserve">4                    Rashodi za nabavu nefinancijske imovine                27.247.552               -4.131.632           </w:t>
      </w:r>
      <w:r w:rsidRPr="002E6BFD">
        <w:rPr>
          <w:rFonts w:ascii="Arial" w:hAnsi="Arial" w:cs="Arial"/>
          <w:b/>
          <w:sz w:val="16"/>
          <w:szCs w:val="16"/>
        </w:rPr>
        <w:t xml:space="preserve">             23.115.920</w:t>
      </w:r>
    </w:p>
    <w:p w:rsidR="002E6BFD" w:rsidRPr="002E6BFD" w:rsidRDefault="002E6BFD" w:rsidP="002E6BFD">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i/>
          <w:sz w:val="16"/>
          <w:szCs w:val="16"/>
        </w:rPr>
      </w:pPr>
    </w:p>
    <w:p w:rsidR="002E6BFD" w:rsidRPr="002E6BFD" w:rsidRDefault="002E6BFD" w:rsidP="002E6BFD">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i/>
          <w:sz w:val="16"/>
          <w:szCs w:val="16"/>
        </w:rPr>
      </w:pPr>
      <w:r w:rsidRPr="002E6BFD">
        <w:rPr>
          <w:rFonts w:ascii="Arial" w:hAnsi="Arial" w:cs="Arial"/>
          <w:b/>
          <w:bCs/>
          <w:i/>
          <w:sz w:val="16"/>
          <w:szCs w:val="16"/>
        </w:rPr>
        <w:t xml:space="preserve">B.   RAČUN   FINANCIRANJA </w:t>
      </w:r>
    </w:p>
    <w:p w:rsidR="002E6BFD" w:rsidRPr="002E6BFD" w:rsidRDefault="002E6BFD" w:rsidP="002E6BFD">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74"/>
        </w:tabs>
        <w:overflowPunct w:val="0"/>
        <w:autoSpaceDE w:val="0"/>
        <w:autoSpaceDN w:val="0"/>
        <w:adjustRightInd w:val="0"/>
        <w:spacing w:before="63"/>
        <w:textAlignment w:val="baseline"/>
        <w:rPr>
          <w:rFonts w:ascii="Arial" w:hAnsi="Arial" w:cs="Arial"/>
          <w:b/>
          <w:bCs/>
          <w:sz w:val="16"/>
          <w:szCs w:val="16"/>
        </w:rPr>
      </w:pPr>
      <w:r w:rsidRPr="002E6BFD">
        <w:rPr>
          <w:rFonts w:ascii="Arial" w:hAnsi="Arial" w:cs="Arial"/>
          <w:b/>
          <w:sz w:val="16"/>
          <w:szCs w:val="16"/>
        </w:rPr>
        <w:tab/>
      </w:r>
      <w:r w:rsidRPr="002E6BFD">
        <w:rPr>
          <w:rFonts w:ascii="Arial" w:hAnsi="Arial" w:cs="Arial"/>
          <w:b/>
          <w:bCs/>
          <w:sz w:val="16"/>
          <w:szCs w:val="16"/>
        </w:rPr>
        <w:t>8</w:t>
      </w:r>
      <w:r w:rsidRPr="002E6BFD">
        <w:rPr>
          <w:rFonts w:ascii="Arial" w:hAnsi="Arial" w:cs="Arial"/>
          <w:b/>
          <w:sz w:val="16"/>
          <w:szCs w:val="16"/>
        </w:rPr>
        <w:t xml:space="preserve">                  </w:t>
      </w:r>
      <w:r w:rsidRPr="002E6BFD">
        <w:rPr>
          <w:rFonts w:ascii="Arial" w:hAnsi="Arial" w:cs="Arial"/>
          <w:b/>
          <w:bCs/>
          <w:sz w:val="16"/>
          <w:szCs w:val="16"/>
        </w:rPr>
        <w:t xml:space="preserve">Primici od financijske imovine i zaduživanja      </w:t>
      </w:r>
      <w:r w:rsidRPr="002E6BFD">
        <w:rPr>
          <w:rFonts w:ascii="Arial" w:hAnsi="Arial" w:cs="Arial"/>
          <w:b/>
          <w:sz w:val="16"/>
          <w:szCs w:val="16"/>
        </w:rPr>
        <w:tab/>
        <w:t xml:space="preserve">        2.524.700                        100                            2.524.800</w:t>
      </w:r>
    </w:p>
    <w:p w:rsidR="002E6BFD" w:rsidRPr="002E6BFD" w:rsidRDefault="002E6BFD" w:rsidP="002E6BFD">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74"/>
        </w:tabs>
        <w:overflowPunct w:val="0"/>
        <w:autoSpaceDE w:val="0"/>
        <w:autoSpaceDN w:val="0"/>
        <w:adjustRightInd w:val="0"/>
        <w:spacing w:before="30"/>
        <w:textAlignment w:val="baseline"/>
        <w:rPr>
          <w:rFonts w:ascii="Arial" w:hAnsi="Arial" w:cs="Arial"/>
          <w:b/>
          <w:bCs/>
          <w:sz w:val="16"/>
          <w:szCs w:val="16"/>
        </w:rPr>
      </w:pPr>
      <w:r w:rsidRPr="002E6BFD">
        <w:rPr>
          <w:rFonts w:ascii="Arial" w:hAnsi="Arial" w:cs="Arial"/>
          <w:b/>
          <w:sz w:val="16"/>
          <w:szCs w:val="16"/>
        </w:rPr>
        <w:tab/>
      </w:r>
      <w:r w:rsidRPr="002E6BFD">
        <w:rPr>
          <w:rFonts w:ascii="Arial" w:hAnsi="Arial" w:cs="Arial"/>
          <w:b/>
          <w:bCs/>
          <w:sz w:val="16"/>
          <w:szCs w:val="16"/>
        </w:rPr>
        <w:t>5</w:t>
      </w:r>
      <w:r w:rsidRPr="002E6BFD">
        <w:rPr>
          <w:rFonts w:ascii="Arial" w:hAnsi="Arial" w:cs="Arial"/>
          <w:b/>
          <w:sz w:val="16"/>
          <w:szCs w:val="16"/>
        </w:rPr>
        <w:t xml:space="preserve">                  </w:t>
      </w:r>
      <w:r w:rsidRPr="002E6BFD">
        <w:rPr>
          <w:rFonts w:ascii="Arial" w:hAnsi="Arial" w:cs="Arial"/>
          <w:b/>
          <w:bCs/>
          <w:sz w:val="16"/>
          <w:szCs w:val="16"/>
        </w:rPr>
        <w:t xml:space="preserve">Izdaci za financijsku imovinu i otplate zajmova          4.380.578 </w:t>
      </w:r>
      <w:r w:rsidRPr="002E6BFD">
        <w:rPr>
          <w:rFonts w:ascii="Arial" w:hAnsi="Arial" w:cs="Arial"/>
          <w:b/>
          <w:sz w:val="16"/>
          <w:szCs w:val="16"/>
        </w:rPr>
        <w:t xml:space="preserve">                   52.055                           4.432.633</w:t>
      </w:r>
    </w:p>
    <w:p w:rsidR="002E6BFD" w:rsidRPr="002E6BFD" w:rsidRDefault="002E6BFD" w:rsidP="002E6BFD">
      <w:pPr>
        <w:widowControl w:val="0"/>
        <w:shd w:val="clear" w:color="auto" w:fill="FFFFFF"/>
        <w:tabs>
          <w:tab w:val="left" w:pos="154"/>
          <w:tab w:val="left" w:pos="1234"/>
          <w:tab w:val="right" w:pos="7588"/>
          <w:tab w:val="right" w:pos="8833"/>
          <w:tab w:val="right" w:pos="10045"/>
        </w:tabs>
        <w:overflowPunct w:val="0"/>
        <w:autoSpaceDE w:val="0"/>
        <w:autoSpaceDN w:val="0"/>
        <w:adjustRightInd w:val="0"/>
        <w:textAlignment w:val="baseline"/>
        <w:rPr>
          <w:rFonts w:ascii="Arial" w:hAnsi="Arial" w:cs="Arial"/>
          <w:b/>
          <w:bCs/>
          <w:sz w:val="16"/>
          <w:szCs w:val="16"/>
        </w:rPr>
      </w:pPr>
    </w:p>
    <w:p w:rsidR="002E6BFD" w:rsidRPr="002E6BFD" w:rsidRDefault="002E6BFD" w:rsidP="002E6BFD">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i/>
          <w:sz w:val="16"/>
          <w:szCs w:val="16"/>
        </w:rPr>
      </w:pPr>
      <w:r w:rsidRPr="002E6BFD">
        <w:rPr>
          <w:rFonts w:ascii="Arial" w:hAnsi="Arial" w:cs="Arial"/>
          <w:b/>
          <w:bCs/>
          <w:i/>
          <w:sz w:val="16"/>
          <w:szCs w:val="16"/>
        </w:rPr>
        <w:t>C.   PRIJENOSI  SREDSTVA IZ PRETHODNIH GODINA</w:t>
      </w:r>
    </w:p>
    <w:p w:rsidR="002E6BFD" w:rsidRPr="002E6BFD" w:rsidRDefault="002E6BFD" w:rsidP="002E6BFD">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74"/>
        </w:tabs>
        <w:overflowPunct w:val="0"/>
        <w:autoSpaceDE w:val="0"/>
        <w:autoSpaceDN w:val="0"/>
        <w:adjustRightInd w:val="0"/>
        <w:spacing w:before="63"/>
        <w:textAlignment w:val="baseline"/>
        <w:rPr>
          <w:rFonts w:ascii="Arial" w:hAnsi="Arial" w:cs="Arial"/>
          <w:b/>
          <w:bCs/>
          <w:i/>
          <w:sz w:val="16"/>
          <w:szCs w:val="16"/>
        </w:rPr>
      </w:pPr>
      <w:r w:rsidRPr="002E6BFD">
        <w:rPr>
          <w:rFonts w:ascii="Arial" w:hAnsi="Arial" w:cs="Arial"/>
          <w:b/>
          <w:sz w:val="16"/>
          <w:szCs w:val="16"/>
        </w:rPr>
        <w:tab/>
      </w:r>
      <w:r w:rsidRPr="002E6BFD">
        <w:rPr>
          <w:rFonts w:ascii="Arial" w:hAnsi="Arial" w:cs="Arial"/>
          <w:b/>
          <w:bCs/>
          <w:sz w:val="16"/>
          <w:szCs w:val="16"/>
        </w:rPr>
        <w:t>9</w:t>
      </w:r>
      <w:r w:rsidRPr="002E6BFD">
        <w:rPr>
          <w:rFonts w:ascii="Arial" w:hAnsi="Arial" w:cs="Arial"/>
          <w:b/>
          <w:sz w:val="16"/>
          <w:szCs w:val="16"/>
        </w:rPr>
        <w:t xml:space="preserve">                  Vlastiti izvori       višak/manjak  sredstava             </w:t>
      </w:r>
      <w:r w:rsidRPr="002E6BFD">
        <w:rPr>
          <w:rFonts w:ascii="Arial" w:hAnsi="Arial" w:cs="Arial"/>
          <w:b/>
          <w:bCs/>
          <w:sz w:val="16"/>
          <w:szCs w:val="16"/>
        </w:rPr>
        <w:t xml:space="preserve">   </w:t>
      </w:r>
      <w:r w:rsidRPr="002E6BFD">
        <w:rPr>
          <w:rFonts w:ascii="Arial" w:hAnsi="Arial" w:cs="Arial"/>
          <w:b/>
          <w:sz w:val="16"/>
          <w:szCs w:val="16"/>
        </w:rPr>
        <w:tab/>
        <w:t xml:space="preserve">    3.183.789                                                        3.183.789</w:t>
      </w:r>
    </w:p>
    <w:p w:rsidR="002E6BFD" w:rsidRPr="002E6BFD" w:rsidRDefault="002E6BFD" w:rsidP="002E6BFD">
      <w:pPr>
        <w:widowControl w:val="0"/>
        <w:shd w:val="clear" w:color="auto" w:fill="FFFFFF"/>
        <w:tabs>
          <w:tab w:val="left" w:pos="154"/>
          <w:tab w:val="left" w:pos="1234"/>
          <w:tab w:val="right" w:pos="7588"/>
          <w:tab w:val="right" w:pos="8833"/>
          <w:tab w:val="right" w:pos="10045"/>
        </w:tabs>
        <w:overflowPunct w:val="0"/>
        <w:autoSpaceDE w:val="0"/>
        <w:autoSpaceDN w:val="0"/>
        <w:adjustRightInd w:val="0"/>
        <w:spacing w:before="198"/>
        <w:textAlignment w:val="baseline"/>
        <w:rPr>
          <w:rFonts w:ascii="Arial" w:hAnsi="Arial" w:cs="Arial"/>
          <w:b/>
          <w:bCs/>
          <w:i/>
          <w:sz w:val="16"/>
          <w:szCs w:val="16"/>
        </w:rPr>
      </w:pPr>
      <w:r w:rsidRPr="002E6BFD">
        <w:rPr>
          <w:rFonts w:ascii="Arial" w:hAnsi="Arial" w:cs="Arial"/>
          <w:b/>
          <w:bCs/>
          <w:i/>
          <w:sz w:val="16"/>
          <w:szCs w:val="16"/>
        </w:rPr>
        <w:t xml:space="preserve"> D.   REKAPITULACIJA</w:t>
      </w:r>
    </w:p>
    <w:p w:rsidR="002E6BFD" w:rsidRPr="002E6BFD" w:rsidRDefault="002E6BFD" w:rsidP="002E6BFD">
      <w:pPr>
        <w:widowControl w:val="0"/>
        <w:shd w:val="clear" w:color="auto" w:fill="FFFFFF"/>
        <w:tabs>
          <w:tab w:val="right" w:pos="7588"/>
          <w:tab w:val="right" w:pos="8816"/>
          <w:tab w:val="right" w:pos="10045"/>
        </w:tabs>
        <w:overflowPunct w:val="0"/>
        <w:autoSpaceDE w:val="0"/>
        <w:autoSpaceDN w:val="0"/>
        <w:adjustRightInd w:val="0"/>
        <w:textAlignment w:val="baseline"/>
        <w:rPr>
          <w:rFonts w:ascii="Arial" w:hAnsi="Arial" w:cs="Arial"/>
          <w:sz w:val="16"/>
          <w:szCs w:val="16"/>
        </w:rPr>
      </w:pPr>
      <w:r w:rsidRPr="002E6BFD">
        <w:rPr>
          <w:rFonts w:ascii="Arial" w:hAnsi="Arial" w:cs="Arial"/>
          <w:sz w:val="16"/>
          <w:szCs w:val="16"/>
        </w:rPr>
        <w:t xml:space="preserve"> </w:t>
      </w:r>
    </w:p>
    <w:p w:rsidR="002E6BFD" w:rsidRPr="002E6BFD" w:rsidRDefault="002E6BFD" w:rsidP="002E6BFD">
      <w:pPr>
        <w:widowControl w:val="0"/>
        <w:pBdr>
          <w:top w:val="single" w:sz="4" w:space="10" w:color="auto"/>
          <w:left w:val="single" w:sz="4" w:space="2" w:color="auto"/>
          <w:bottom w:val="single" w:sz="4" w:space="8" w:color="auto"/>
          <w:right w:val="single" w:sz="4" w:space="4" w:color="auto"/>
          <w:between w:val="single" w:sz="4" w:space="1" w:color="auto"/>
        </w:pBdr>
        <w:shd w:val="clear" w:color="auto" w:fill="FFFFFF"/>
        <w:tabs>
          <w:tab w:val="decimal" w:pos="5572"/>
          <w:tab w:val="left" w:pos="6465"/>
          <w:tab w:val="center" w:pos="7088"/>
          <w:tab w:val="center" w:pos="8364"/>
          <w:tab w:val="center" w:pos="9639"/>
          <w:tab w:val="center" w:pos="10773"/>
          <w:tab w:val="center" w:pos="12049"/>
        </w:tabs>
        <w:overflowPunct w:val="0"/>
        <w:autoSpaceDE w:val="0"/>
        <w:autoSpaceDN w:val="0"/>
        <w:adjustRightInd w:val="0"/>
        <w:jc w:val="both"/>
        <w:textAlignment w:val="baseline"/>
        <w:rPr>
          <w:rFonts w:ascii="Arial" w:hAnsi="Arial" w:cs="Arial"/>
          <w:b/>
          <w:bCs/>
          <w:sz w:val="16"/>
          <w:szCs w:val="16"/>
        </w:rPr>
      </w:pPr>
      <w:r w:rsidRPr="002E6BFD">
        <w:rPr>
          <w:rFonts w:ascii="Arial" w:hAnsi="Arial" w:cs="Arial"/>
          <w:b/>
          <w:bCs/>
          <w:sz w:val="16"/>
          <w:szCs w:val="16"/>
        </w:rPr>
        <w:t xml:space="preserve"> PRIHODI:  (6+7+8+9)                                                                        126.994.080               -5.228.623                    121.765.457</w:t>
      </w:r>
    </w:p>
    <w:p w:rsidR="002E6BFD" w:rsidRPr="002E6BFD" w:rsidRDefault="002E6BFD" w:rsidP="002E6BFD">
      <w:pPr>
        <w:widowControl w:val="0"/>
        <w:pBdr>
          <w:top w:val="single" w:sz="4" w:space="10" w:color="auto"/>
          <w:left w:val="single" w:sz="4" w:space="2" w:color="auto"/>
          <w:bottom w:val="single" w:sz="4" w:space="8" w:color="auto"/>
          <w:right w:val="single" w:sz="4" w:space="4" w:color="auto"/>
          <w:between w:val="single" w:sz="4" w:space="1" w:color="auto"/>
        </w:pBdr>
        <w:shd w:val="clear" w:color="auto" w:fill="FFFFFF"/>
        <w:tabs>
          <w:tab w:val="decimal" w:pos="5572"/>
          <w:tab w:val="left" w:pos="6465"/>
          <w:tab w:val="center" w:pos="7088"/>
          <w:tab w:val="center" w:pos="8364"/>
          <w:tab w:val="center" w:pos="9639"/>
          <w:tab w:val="center" w:pos="10773"/>
          <w:tab w:val="center" w:pos="12049"/>
        </w:tabs>
        <w:overflowPunct w:val="0"/>
        <w:autoSpaceDE w:val="0"/>
        <w:autoSpaceDN w:val="0"/>
        <w:adjustRightInd w:val="0"/>
        <w:jc w:val="both"/>
        <w:textAlignment w:val="baseline"/>
        <w:rPr>
          <w:rFonts w:ascii="Arial" w:hAnsi="Arial" w:cs="Arial"/>
          <w:sz w:val="16"/>
          <w:szCs w:val="16"/>
        </w:rPr>
      </w:pPr>
      <w:r w:rsidRPr="002E6BFD">
        <w:rPr>
          <w:rFonts w:ascii="Arial" w:hAnsi="Arial" w:cs="Arial"/>
          <w:b/>
          <w:bCs/>
          <w:sz w:val="16"/>
          <w:szCs w:val="16"/>
        </w:rPr>
        <w:t xml:space="preserve"> RASHODI: (3+4+5)                                                                             126.994.080               -5.228.623                   121.765.457</w:t>
      </w:r>
    </w:p>
    <w:p w:rsidR="002E6BFD" w:rsidRPr="002E6BFD" w:rsidRDefault="002E6BFD" w:rsidP="002E6BFD">
      <w:pPr>
        <w:shd w:val="clear" w:color="auto" w:fill="FFFFFF"/>
        <w:overflowPunct w:val="0"/>
        <w:autoSpaceDE w:val="0"/>
        <w:autoSpaceDN w:val="0"/>
        <w:adjustRightInd w:val="0"/>
        <w:textAlignment w:val="baseline"/>
        <w:rPr>
          <w:sz w:val="16"/>
          <w:szCs w:val="16"/>
        </w:rPr>
      </w:pPr>
    </w:p>
    <w:p w:rsidR="002E6BFD" w:rsidRPr="002E6BFD" w:rsidRDefault="002E6BFD" w:rsidP="002E6BFD">
      <w:pPr>
        <w:shd w:val="clear" w:color="auto" w:fill="FFFFFF"/>
        <w:overflowPunct w:val="0"/>
        <w:autoSpaceDE w:val="0"/>
        <w:autoSpaceDN w:val="0"/>
        <w:adjustRightInd w:val="0"/>
        <w:textAlignment w:val="baseline"/>
        <w:rPr>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270"/>
        <w:gridCol w:w="1386"/>
        <w:gridCol w:w="1411"/>
        <w:gridCol w:w="1270"/>
        <w:gridCol w:w="719"/>
      </w:tblGrid>
      <w:tr w:rsidR="002E6BFD" w:rsidRPr="002E6BFD" w:rsidTr="002E6BFD">
        <w:trPr>
          <w:tblHeader/>
        </w:trPr>
        <w:tc>
          <w:tcPr>
            <w:tcW w:w="2358" w:type="pct"/>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b/>
                <w:sz w:val="20"/>
                <w:szCs w:val="20"/>
              </w:rPr>
            </w:pPr>
            <w:r w:rsidRPr="002E6BFD">
              <w:rPr>
                <w:rFonts w:ascii="Arial" w:hAnsi="Arial" w:cs="Arial"/>
                <w:b/>
                <w:sz w:val="20"/>
                <w:szCs w:val="20"/>
              </w:rPr>
              <w:t>S  A  Ž  E  T  A   K</w:t>
            </w:r>
          </w:p>
          <w:p w:rsidR="002E6BFD" w:rsidRPr="002E6BFD" w:rsidRDefault="002E6BFD" w:rsidP="002E6BFD">
            <w:pPr>
              <w:overflowPunct w:val="0"/>
              <w:autoSpaceDE w:val="0"/>
              <w:autoSpaceDN w:val="0"/>
              <w:adjustRightInd w:val="0"/>
              <w:jc w:val="center"/>
              <w:textAlignment w:val="baseline"/>
              <w:rPr>
                <w:rFonts w:ascii="Arial" w:hAnsi="Arial" w:cs="Arial"/>
                <w:b/>
                <w:sz w:val="18"/>
                <w:szCs w:val="18"/>
              </w:rPr>
            </w:pPr>
          </w:p>
        </w:tc>
        <w:tc>
          <w:tcPr>
            <w:tcW w:w="76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i/>
                <w:sz w:val="14"/>
                <w:szCs w:val="14"/>
              </w:rPr>
            </w:pPr>
            <w:r w:rsidRPr="002E6BFD">
              <w:rPr>
                <w:rFonts w:ascii="Arial" w:hAnsi="Arial" w:cs="Arial"/>
                <w:i/>
                <w:sz w:val="14"/>
                <w:szCs w:val="14"/>
              </w:rPr>
              <w:t>Plan (1.)</w:t>
            </w:r>
          </w:p>
        </w:tc>
        <w:tc>
          <w:tcPr>
            <w:tcW w:w="779"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i/>
                <w:sz w:val="14"/>
                <w:szCs w:val="14"/>
              </w:rPr>
            </w:pPr>
            <w:r w:rsidRPr="002E6BFD">
              <w:rPr>
                <w:rFonts w:ascii="Arial" w:hAnsi="Arial" w:cs="Arial"/>
                <w:i/>
                <w:sz w:val="14"/>
                <w:szCs w:val="14"/>
              </w:rPr>
              <w:t>Povećanje /smanjenje (2.)</w:t>
            </w:r>
          </w:p>
        </w:tc>
        <w:tc>
          <w:tcPr>
            <w:tcW w:w="70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i/>
                <w:sz w:val="14"/>
                <w:szCs w:val="14"/>
              </w:rPr>
            </w:pPr>
            <w:r w:rsidRPr="002E6BFD">
              <w:rPr>
                <w:rFonts w:ascii="Arial" w:hAnsi="Arial" w:cs="Arial"/>
                <w:i/>
                <w:sz w:val="14"/>
                <w:szCs w:val="14"/>
              </w:rPr>
              <w:t>Novi plan (3.)</w:t>
            </w:r>
          </w:p>
        </w:tc>
        <w:tc>
          <w:tcPr>
            <w:tcW w:w="397"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i/>
                <w:sz w:val="14"/>
                <w:szCs w:val="14"/>
              </w:rPr>
            </w:pPr>
            <w:r w:rsidRPr="002E6BFD">
              <w:rPr>
                <w:rFonts w:ascii="Arial" w:hAnsi="Arial" w:cs="Arial"/>
                <w:i/>
                <w:sz w:val="14"/>
                <w:szCs w:val="14"/>
              </w:rPr>
              <w:t>Indeks (4.)</w:t>
            </w:r>
          </w:p>
        </w:tc>
      </w:tr>
      <w:tr w:rsidR="002E6BFD" w:rsidRPr="002E6BFD" w:rsidTr="002E6BFD">
        <w:tc>
          <w:tcPr>
            <w:tcW w:w="2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b/>
                <w:color w:val="000000"/>
                <w:sz w:val="16"/>
                <w:szCs w:val="16"/>
              </w:rPr>
            </w:pPr>
            <w:r w:rsidRPr="002E6BFD">
              <w:rPr>
                <w:rFonts w:ascii="Arial" w:hAnsi="Arial" w:cs="Arial"/>
                <w:b/>
                <w:color w:val="000000"/>
                <w:sz w:val="16"/>
                <w:szCs w:val="16"/>
              </w:rPr>
              <w:t>A. RAČUN PRIHODA I RASHODA</w:t>
            </w: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r>
      <w:tr w:rsidR="002E6BFD" w:rsidRPr="002E6BFD" w:rsidTr="002E6BFD">
        <w:tc>
          <w:tcPr>
            <w:tcW w:w="2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6 Prihodi poslovanja</w:t>
            </w: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120.443.038,00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-5.264.728,00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115.178.310,00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95,63</w:t>
            </w:r>
          </w:p>
        </w:tc>
      </w:tr>
      <w:tr w:rsidR="002E6BFD" w:rsidRPr="002E6BFD" w:rsidTr="002E6BFD">
        <w:tc>
          <w:tcPr>
            <w:tcW w:w="2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7 Prihodi od prodaje nefinancijske imovine</w:t>
            </w: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842.553,00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36.005,00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878.558,00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104,27</w:t>
            </w:r>
          </w:p>
        </w:tc>
      </w:tr>
      <w:tr w:rsidR="002E6BFD" w:rsidRPr="002E6BFD" w:rsidTr="002E6BFD">
        <w:tc>
          <w:tcPr>
            <w:tcW w:w="2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3 Rashodi poslovanja</w:t>
            </w: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95.365.950,00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sz w:val="16"/>
                <w:szCs w:val="16"/>
              </w:rPr>
            </w:pPr>
            <w:r w:rsidRPr="002E6BFD">
              <w:rPr>
                <w:rFonts w:ascii="Arial" w:hAnsi="Arial" w:cs="Arial"/>
                <w:sz w:val="16"/>
                <w:szCs w:val="16"/>
              </w:rPr>
              <w:t>-1.149.046,00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sz w:val="16"/>
                <w:szCs w:val="16"/>
              </w:rPr>
            </w:pPr>
            <w:r w:rsidRPr="002E6BFD">
              <w:rPr>
                <w:rFonts w:ascii="Arial" w:hAnsi="Arial" w:cs="Arial"/>
                <w:sz w:val="16"/>
                <w:szCs w:val="16"/>
              </w:rPr>
              <w:t>94.216.904,00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98,80</w:t>
            </w:r>
          </w:p>
        </w:tc>
      </w:tr>
      <w:tr w:rsidR="002E6BFD" w:rsidRPr="002E6BFD" w:rsidTr="002E6BFD">
        <w:tc>
          <w:tcPr>
            <w:tcW w:w="2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4 Rashodi za nabavu nefinancijske imovine</w:t>
            </w: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27.247.552,00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sz w:val="16"/>
                <w:szCs w:val="16"/>
              </w:rPr>
            </w:pPr>
            <w:r w:rsidRPr="002E6BFD">
              <w:rPr>
                <w:rFonts w:ascii="Arial" w:hAnsi="Arial" w:cs="Arial"/>
                <w:sz w:val="16"/>
                <w:szCs w:val="16"/>
              </w:rPr>
              <w:t>-4.131.632,00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sz w:val="16"/>
                <w:szCs w:val="16"/>
              </w:rPr>
            </w:pPr>
            <w:r w:rsidRPr="002E6BFD">
              <w:rPr>
                <w:rFonts w:ascii="Arial" w:hAnsi="Arial" w:cs="Arial"/>
                <w:sz w:val="16"/>
                <w:szCs w:val="16"/>
              </w:rPr>
              <w:t>23.115.920,00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84,84</w:t>
            </w:r>
          </w:p>
        </w:tc>
      </w:tr>
      <w:tr w:rsidR="002E6BFD" w:rsidRPr="002E6BFD" w:rsidTr="002E6BFD">
        <w:tc>
          <w:tcPr>
            <w:tcW w:w="2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Razlika - višak/manjak</w:t>
            </w: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-1.327.911,00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51.955,00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-1.275.956,00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96,09</w:t>
            </w:r>
          </w:p>
        </w:tc>
      </w:tr>
      <w:tr w:rsidR="002E6BFD" w:rsidRPr="002E6BFD" w:rsidTr="002E6BFD">
        <w:tc>
          <w:tcPr>
            <w:tcW w:w="2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B. RAČUN FINANCIRANJA</w:t>
            </w: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r>
      <w:tr w:rsidR="002E6BFD" w:rsidRPr="002E6BFD" w:rsidTr="002E6BFD">
        <w:tc>
          <w:tcPr>
            <w:tcW w:w="2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8 Primici od financijske imovine i zaduživanja</w:t>
            </w: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2.524.700,00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2.524.800,00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2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5 Izdaci za financijsku imovinu i otplate zajmova</w:t>
            </w: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4.380.578,00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52.055,00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4.432.633,00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101,19</w:t>
            </w:r>
          </w:p>
        </w:tc>
      </w:tr>
      <w:tr w:rsidR="002E6BFD" w:rsidRPr="002E6BFD" w:rsidTr="002E6BFD">
        <w:tc>
          <w:tcPr>
            <w:tcW w:w="2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Neto - zaduživanje/financiranje</w:t>
            </w: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-1.855.878,00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-51.955,00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-1.907.833,00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102,80</w:t>
            </w:r>
          </w:p>
        </w:tc>
      </w:tr>
      <w:tr w:rsidR="002E6BFD" w:rsidRPr="002E6BFD" w:rsidTr="002E6BFD">
        <w:tc>
          <w:tcPr>
            <w:tcW w:w="2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C. PRORAČUN UKUPNO</w:t>
            </w: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r>
      <w:tr w:rsidR="002E6BFD" w:rsidRPr="002E6BFD" w:rsidTr="002E6BFD">
        <w:tc>
          <w:tcPr>
            <w:tcW w:w="2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1. PRIHODI I PRIMICI</w:t>
            </w: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123.810.291,00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-5.228.623,00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118.581.668,00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95,78</w:t>
            </w:r>
          </w:p>
        </w:tc>
      </w:tr>
      <w:tr w:rsidR="002E6BFD" w:rsidRPr="002E6BFD" w:rsidTr="002E6BFD">
        <w:tc>
          <w:tcPr>
            <w:tcW w:w="2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2. RASHODI I IZDACI</w:t>
            </w: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126.994.080,00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-5.228.623,00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121.765.457,00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95,88</w:t>
            </w:r>
          </w:p>
        </w:tc>
      </w:tr>
      <w:tr w:rsidR="002E6BFD" w:rsidRPr="002E6BFD" w:rsidTr="002E6BFD">
        <w:tc>
          <w:tcPr>
            <w:tcW w:w="2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3. RAZLIKA - VIŠAK/MANJAK</w:t>
            </w: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-3.183.789,00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-3.183.789,00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2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D. RASPOLOŽIVA SREDSTVA IZ PRETHODNIH GODINA</w:t>
            </w: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r>
      <w:tr w:rsidR="002E6BFD" w:rsidRPr="002E6BFD" w:rsidTr="002E6BFD">
        <w:tc>
          <w:tcPr>
            <w:tcW w:w="2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VIŠAK/MANJAK PRIHODA prenešeni (+/-)</w:t>
            </w: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3.183.789,00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3.183.789,00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2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VIŠAK/MANJAK PRIHODA</w:t>
            </w: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r>
    </w:tbl>
    <w:p w:rsidR="002E6BFD" w:rsidRPr="002E6BFD" w:rsidRDefault="002E6BFD" w:rsidP="002E6BFD">
      <w:pPr>
        <w:shd w:val="clear" w:color="auto" w:fill="FFFFFF"/>
        <w:overflowPunct w:val="0"/>
        <w:autoSpaceDE w:val="0"/>
        <w:autoSpaceDN w:val="0"/>
        <w:adjustRightInd w:val="0"/>
        <w:textAlignment w:val="baseline"/>
        <w:rPr>
          <w:sz w:val="16"/>
          <w:szCs w:val="16"/>
        </w:rPr>
      </w:pPr>
    </w:p>
    <w:p w:rsidR="002E6BFD" w:rsidRPr="002E6BFD" w:rsidRDefault="002E6BFD" w:rsidP="002E6BFD">
      <w:pPr>
        <w:shd w:val="clear" w:color="auto" w:fill="FFFFFF"/>
        <w:overflowPunct w:val="0"/>
        <w:autoSpaceDE w:val="0"/>
        <w:autoSpaceDN w:val="0"/>
        <w:adjustRightInd w:val="0"/>
        <w:textAlignment w:val="baseline"/>
        <w:rPr>
          <w:sz w:val="16"/>
          <w:szCs w:val="16"/>
        </w:rPr>
      </w:pPr>
    </w:p>
    <w:p w:rsidR="002E6BFD" w:rsidRPr="002E6BFD" w:rsidRDefault="002E6BFD" w:rsidP="002E6BFD">
      <w:pPr>
        <w:shd w:val="clear" w:color="auto" w:fill="FFFFFF"/>
        <w:overflowPunct w:val="0"/>
        <w:autoSpaceDE w:val="0"/>
        <w:autoSpaceDN w:val="0"/>
        <w:adjustRightInd w:val="0"/>
        <w:textAlignment w:val="baseline"/>
        <w:rPr>
          <w:sz w:val="16"/>
          <w:szCs w:val="16"/>
        </w:rPr>
      </w:pPr>
    </w:p>
    <w:tbl>
      <w:tblPr>
        <w:tblW w:w="4992"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36"/>
        <w:gridCol w:w="1270"/>
        <w:gridCol w:w="1649"/>
        <w:gridCol w:w="1195"/>
        <w:gridCol w:w="692"/>
      </w:tblGrid>
      <w:tr w:rsidR="002E6BFD" w:rsidRPr="002E6BFD" w:rsidTr="002E6BFD">
        <w:trPr>
          <w:tblHeader/>
        </w:trPr>
        <w:tc>
          <w:tcPr>
            <w:tcW w:w="2348" w:type="pct"/>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i/>
                <w:sz w:val="14"/>
                <w:szCs w:val="14"/>
              </w:rPr>
            </w:pPr>
            <w:r w:rsidRPr="002E6BFD">
              <w:rPr>
                <w:rFonts w:ascii="Arial" w:hAnsi="Arial" w:cs="Arial"/>
                <w:i/>
                <w:sz w:val="14"/>
                <w:szCs w:val="14"/>
              </w:rPr>
              <w:t>Oznaka</w:t>
            </w:r>
          </w:p>
        </w:tc>
        <w:tc>
          <w:tcPr>
            <w:tcW w:w="70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i/>
                <w:sz w:val="14"/>
                <w:szCs w:val="14"/>
              </w:rPr>
            </w:pPr>
            <w:r w:rsidRPr="002E6BFD">
              <w:rPr>
                <w:rFonts w:ascii="Arial" w:hAnsi="Arial" w:cs="Arial"/>
                <w:i/>
                <w:sz w:val="14"/>
                <w:szCs w:val="14"/>
              </w:rPr>
              <w:t>Plan (1.)</w:t>
            </w:r>
          </w:p>
        </w:tc>
        <w:tc>
          <w:tcPr>
            <w:tcW w:w="899"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i/>
                <w:sz w:val="14"/>
                <w:szCs w:val="14"/>
              </w:rPr>
            </w:pPr>
            <w:r w:rsidRPr="002E6BFD">
              <w:rPr>
                <w:rFonts w:ascii="Arial" w:hAnsi="Arial" w:cs="Arial"/>
                <w:i/>
                <w:sz w:val="14"/>
                <w:szCs w:val="14"/>
              </w:rPr>
              <w:t>Povećanje /smanjenje (2.)</w:t>
            </w:r>
          </w:p>
        </w:tc>
        <w:tc>
          <w:tcPr>
            <w:tcW w:w="666"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i/>
                <w:sz w:val="14"/>
                <w:szCs w:val="14"/>
              </w:rPr>
            </w:pPr>
            <w:r w:rsidRPr="002E6BFD">
              <w:rPr>
                <w:rFonts w:ascii="Arial" w:hAnsi="Arial" w:cs="Arial"/>
                <w:i/>
                <w:sz w:val="14"/>
                <w:szCs w:val="14"/>
              </w:rPr>
              <w:t>Novi plan (3.)</w:t>
            </w:r>
          </w:p>
        </w:tc>
        <w:tc>
          <w:tcPr>
            <w:tcW w:w="379"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i/>
                <w:sz w:val="14"/>
                <w:szCs w:val="14"/>
              </w:rPr>
            </w:pPr>
            <w:r w:rsidRPr="002E6BFD">
              <w:rPr>
                <w:rFonts w:ascii="Arial" w:hAnsi="Arial" w:cs="Arial"/>
                <w:i/>
                <w:sz w:val="14"/>
                <w:szCs w:val="14"/>
              </w:rPr>
              <w:t>Indeks (4.)</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b/>
                <w:color w:val="000000"/>
                <w:sz w:val="16"/>
                <w:szCs w:val="16"/>
              </w:rPr>
            </w:pPr>
            <w:r w:rsidRPr="002E6BFD">
              <w:rPr>
                <w:rFonts w:ascii="Arial" w:hAnsi="Arial" w:cs="Arial"/>
                <w:b/>
                <w:color w:val="000000"/>
                <w:sz w:val="16"/>
                <w:szCs w:val="16"/>
              </w:rPr>
              <w:t xml:space="preserve"> A.  RAČUN PRIHODA I RASHODA  - EKONOMSKA </w:t>
            </w:r>
          </w:p>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b/>
                <w:color w:val="000000"/>
                <w:sz w:val="16"/>
                <w:szCs w:val="16"/>
              </w:rPr>
              <w:t xml:space="preserve">      KLASIFIKACIJA</w:t>
            </w:r>
            <w:r w:rsidRPr="002E6BFD">
              <w:rPr>
                <w:rFonts w:ascii="Arial" w:hAnsi="Arial" w:cs="Arial"/>
                <w:color w:val="000000"/>
                <w:sz w:val="16"/>
                <w:szCs w:val="16"/>
              </w:rPr>
              <w:t xml:space="preserve"> </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8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6 Prihodi poslovanja</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120.443.038,00</w:t>
            </w:r>
          </w:p>
        </w:tc>
        <w:tc>
          <w:tcPr>
            <w:tcW w:w="8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-5.264.728,00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115.178.310,00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95,63</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61 Prihodi od poreza</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40.684.804,00</w:t>
            </w:r>
          </w:p>
        </w:tc>
        <w:tc>
          <w:tcPr>
            <w:tcW w:w="8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102.247,00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40.787.051,00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100,25</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63 Pomoći iz inozemstva (darovnice) i od subjekata unutar opće države</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28.196.195,00</w:t>
            </w:r>
          </w:p>
        </w:tc>
        <w:tc>
          <w:tcPr>
            <w:tcW w:w="8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-3.676.008,00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24.520.187,00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86,96</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64 Prihodi od imovine</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29.025.247,00</w:t>
            </w:r>
          </w:p>
        </w:tc>
        <w:tc>
          <w:tcPr>
            <w:tcW w:w="8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-296.188,00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28.729.059,00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98,98</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65 Prihodi od upravnih administrativnih pristojbi, pristojbi po posebnim propisima i naknada</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19.265.952,00</w:t>
            </w:r>
          </w:p>
        </w:tc>
        <w:tc>
          <w:tcPr>
            <w:tcW w:w="8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-1.374.856,00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17.891.096,00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92,86</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66 Prihodi od prodaje proizvoda i robe te pruženih usluga i prihodi od donacija te povrati po protestiranim jamstvima</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2.560.864,00</w:t>
            </w:r>
          </w:p>
        </w:tc>
        <w:tc>
          <w:tcPr>
            <w:tcW w:w="8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97.430,00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2.658.294,00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103,80</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68 Kazne, upravne mjere i ostali prihodi</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709.976,00</w:t>
            </w:r>
          </w:p>
        </w:tc>
        <w:tc>
          <w:tcPr>
            <w:tcW w:w="8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-117.353,00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592.623,00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83,47</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lastRenderedPageBreak/>
              <w:t>7 Prihodi od prodaje nefinancijske imovine</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842.553,00</w:t>
            </w:r>
          </w:p>
        </w:tc>
        <w:tc>
          <w:tcPr>
            <w:tcW w:w="8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36.005,00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878.558,00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104,27</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71 Prihodi od prodaje neproizvedene dugotrajne imovine</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450.000,00</w:t>
            </w:r>
          </w:p>
        </w:tc>
        <w:tc>
          <w:tcPr>
            <w:tcW w:w="8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450.000,00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72 Prihodi od prodaje proizvedene dugotrajne imovine</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392.553,00</w:t>
            </w:r>
          </w:p>
        </w:tc>
        <w:tc>
          <w:tcPr>
            <w:tcW w:w="8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36.005,00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428.558,00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109,17</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SVEUKUPNO PRIHODI</w:t>
            </w:r>
          </w:p>
        </w:tc>
        <w:tc>
          <w:tcPr>
            <w:tcW w:w="70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121.285.591,00</w:t>
            </w:r>
          </w:p>
        </w:tc>
        <w:tc>
          <w:tcPr>
            <w:tcW w:w="899"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-5.228.723,00</w:t>
            </w:r>
          </w:p>
        </w:tc>
        <w:tc>
          <w:tcPr>
            <w:tcW w:w="66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116.056.868,00</w:t>
            </w:r>
          </w:p>
        </w:tc>
        <w:tc>
          <w:tcPr>
            <w:tcW w:w="379"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95,69</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3 Rashodi poslovanja</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95.365.950,00</w:t>
            </w:r>
          </w:p>
        </w:tc>
        <w:tc>
          <w:tcPr>
            <w:tcW w:w="8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-1.149.046,00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94.216.904,00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98,80</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31 Rashodi za zaposlene</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43.321.791,00</w:t>
            </w:r>
          </w:p>
        </w:tc>
        <w:tc>
          <w:tcPr>
            <w:tcW w:w="8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-138.487,00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43.183.304,00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99,68</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32 Materijalni rashodi</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35.279.865,00</w:t>
            </w:r>
          </w:p>
        </w:tc>
        <w:tc>
          <w:tcPr>
            <w:tcW w:w="8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-628.140,00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34.651.725,00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98,22</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34 Financijski rashodi</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722.870,00</w:t>
            </w:r>
          </w:p>
        </w:tc>
        <w:tc>
          <w:tcPr>
            <w:tcW w:w="8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-38.910,00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683.960,00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94,62</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35 Subvencije</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2.432.158,00</w:t>
            </w:r>
          </w:p>
        </w:tc>
        <w:tc>
          <w:tcPr>
            <w:tcW w:w="8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-35.984,00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2.396.174,00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98,52</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 xml:space="preserve">36 Pomoći dane u inozemstvo i unutar općeg proračuna </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247.796,00</w:t>
            </w:r>
          </w:p>
        </w:tc>
        <w:tc>
          <w:tcPr>
            <w:tcW w:w="8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28.330,00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276.126,00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111,43</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4.683.120,00</w:t>
            </w:r>
          </w:p>
        </w:tc>
        <w:tc>
          <w:tcPr>
            <w:tcW w:w="8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-366.889,00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4.316.231,00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92,17</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38 Ostali rashodi</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8.678.350,00</w:t>
            </w:r>
          </w:p>
        </w:tc>
        <w:tc>
          <w:tcPr>
            <w:tcW w:w="8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31.034,00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8.709.384,00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100,36</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4 Rashodi za nabavu nefinancijske imovine</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27.247.552,00</w:t>
            </w:r>
          </w:p>
        </w:tc>
        <w:tc>
          <w:tcPr>
            <w:tcW w:w="8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-4.131.632,00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23.115.920,00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84,84</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41 Rashodi za nabavu neproizvedene dugotrajne imovine</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2.327.330,00</w:t>
            </w:r>
          </w:p>
        </w:tc>
        <w:tc>
          <w:tcPr>
            <w:tcW w:w="8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-98.833,00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2.228.497,00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95,75</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17.854.615,00</w:t>
            </w:r>
          </w:p>
        </w:tc>
        <w:tc>
          <w:tcPr>
            <w:tcW w:w="8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-1.142.784,00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16.711.831,00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93,60</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43 Rashodi za plemenite metale, umjetnička i znanstvena djela i ostale vrijednosti</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c>
          <w:tcPr>
            <w:tcW w:w="8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7.065.507,00</w:t>
            </w:r>
          </w:p>
        </w:tc>
        <w:tc>
          <w:tcPr>
            <w:tcW w:w="8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-2.889.915,00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4.175.592,00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59,10</w:t>
            </w:r>
          </w:p>
        </w:tc>
      </w:tr>
      <w:tr w:rsidR="002E6BFD" w:rsidRPr="002E6BFD" w:rsidTr="002E6BFD">
        <w:tc>
          <w:tcPr>
            <w:tcW w:w="234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SVEUKUPNO RASHODI</w:t>
            </w:r>
          </w:p>
        </w:tc>
        <w:tc>
          <w:tcPr>
            <w:tcW w:w="70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122.613.502,00</w:t>
            </w:r>
          </w:p>
        </w:tc>
        <w:tc>
          <w:tcPr>
            <w:tcW w:w="899"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-5.280.678,00</w:t>
            </w:r>
          </w:p>
        </w:tc>
        <w:tc>
          <w:tcPr>
            <w:tcW w:w="66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117.332.824,00</w:t>
            </w:r>
          </w:p>
        </w:tc>
        <w:tc>
          <w:tcPr>
            <w:tcW w:w="379"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95,69</w:t>
            </w:r>
          </w:p>
        </w:tc>
      </w:tr>
    </w:tbl>
    <w:p w:rsidR="002E6BFD" w:rsidRPr="002E6BFD" w:rsidRDefault="002E6BFD" w:rsidP="002E6BFD">
      <w:pPr>
        <w:shd w:val="clear" w:color="auto" w:fill="FFFFFF"/>
        <w:overflowPunct w:val="0"/>
        <w:autoSpaceDE w:val="0"/>
        <w:autoSpaceDN w:val="0"/>
        <w:adjustRightInd w:val="0"/>
        <w:textAlignment w:val="baseline"/>
        <w:rPr>
          <w:sz w:val="16"/>
          <w:szCs w:val="16"/>
        </w:rPr>
      </w:pPr>
    </w:p>
    <w:p w:rsidR="002E6BFD" w:rsidRPr="002E6BFD" w:rsidRDefault="002E6BFD" w:rsidP="002E6BFD">
      <w:pPr>
        <w:shd w:val="clear" w:color="auto" w:fill="FFFFFF"/>
        <w:overflowPunct w:val="0"/>
        <w:autoSpaceDE w:val="0"/>
        <w:autoSpaceDN w:val="0"/>
        <w:adjustRightInd w:val="0"/>
        <w:textAlignment w:val="baseline"/>
        <w:rPr>
          <w:sz w:val="16"/>
          <w:szCs w:val="16"/>
        </w:rPr>
      </w:pPr>
    </w:p>
    <w:p w:rsidR="002E6BFD" w:rsidRPr="002E6BFD" w:rsidRDefault="002E6BFD" w:rsidP="002E6BFD">
      <w:pPr>
        <w:shd w:val="clear" w:color="auto" w:fill="FFFFFF"/>
        <w:overflowPunct w:val="0"/>
        <w:autoSpaceDE w:val="0"/>
        <w:autoSpaceDN w:val="0"/>
        <w:adjustRightInd w:val="0"/>
        <w:textAlignment w:val="baseline"/>
        <w:rPr>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780"/>
        <w:gridCol w:w="1057"/>
        <w:gridCol w:w="1371"/>
        <w:gridCol w:w="1206"/>
        <w:gridCol w:w="642"/>
      </w:tblGrid>
      <w:tr w:rsidR="002E6BFD" w:rsidRPr="002E6BFD" w:rsidTr="002E6BFD">
        <w:trPr>
          <w:tblHeader/>
        </w:trPr>
        <w:tc>
          <w:tcPr>
            <w:tcW w:w="5183" w:type="dxa"/>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i/>
                <w:sz w:val="14"/>
                <w:szCs w:val="14"/>
              </w:rPr>
            </w:pPr>
            <w:r w:rsidRPr="002E6BFD">
              <w:rPr>
                <w:rFonts w:ascii="Arial" w:hAnsi="Arial" w:cs="Arial"/>
                <w:i/>
                <w:sz w:val="14"/>
                <w:szCs w:val="14"/>
              </w:rPr>
              <w:t>Oznaka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i/>
                <w:sz w:val="14"/>
                <w:szCs w:val="14"/>
              </w:rPr>
            </w:pPr>
            <w:r w:rsidRPr="002E6BFD">
              <w:rPr>
                <w:rFonts w:ascii="Arial" w:hAnsi="Arial" w:cs="Arial"/>
                <w:i/>
                <w:sz w:val="14"/>
                <w:szCs w:val="14"/>
              </w:rPr>
              <w:t>Plan (1.)</w:t>
            </w:r>
          </w:p>
        </w:tc>
        <w:tc>
          <w:tcPr>
            <w:tcW w:w="757"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i/>
                <w:sz w:val="14"/>
                <w:szCs w:val="14"/>
              </w:rPr>
            </w:pPr>
            <w:r w:rsidRPr="002E6BFD">
              <w:rPr>
                <w:rFonts w:ascii="Arial" w:hAnsi="Arial" w:cs="Arial"/>
                <w:i/>
                <w:sz w:val="14"/>
                <w:szCs w:val="14"/>
              </w:rPr>
              <w:t>Povećanje /smanjenje (2.)</w:t>
            </w:r>
          </w:p>
        </w:tc>
        <w:tc>
          <w:tcPr>
            <w:tcW w:w="666"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i/>
                <w:sz w:val="14"/>
                <w:szCs w:val="14"/>
              </w:rPr>
            </w:pPr>
            <w:r w:rsidRPr="002E6BFD">
              <w:rPr>
                <w:rFonts w:ascii="Arial" w:hAnsi="Arial" w:cs="Arial"/>
                <w:i/>
                <w:sz w:val="14"/>
                <w:szCs w:val="14"/>
              </w:rPr>
              <w:t>Novi plan (3.)</w:t>
            </w:r>
          </w:p>
        </w:tc>
        <w:tc>
          <w:tcPr>
            <w:tcW w:w="692"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i/>
                <w:sz w:val="14"/>
                <w:szCs w:val="14"/>
              </w:rPr>
            </w:pPr>
            <w:r w:rsidRPr="002E6BFD">
              <w:rPr>
                <w:rFonts w:ascii="Arial" w:hAnsi="Arial" w:cs="Arial"/>
                <w:i/>
                <w:sz w:val="14"/>
                <w:szCs w:val="14"/>
              </w:rPr>
              <w:t>Indeks (4.)</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b/>
                <w:color w:val="000000"/>
                <w:sz w:val="16"/>
                <w:szCs w:val="16"/>
              </w:rPr>
            </w:pPr>
            <w:r w:rsidRPr="002E6BFD">
              <w:rPr>
                <w:rFonts w:ascii="Arial" w:hAnsi="Arial" w:cs="Arial"/>
                <w:b/>
                <w:color w:val="000000"/>
                <w:sz w:val="16"/>
                <w:szCs w:val="16"/>
              </w:rPr>
              <w:t>A.  RAČUN PRIHODA I RASHODA - PREMA  IZVORIMA</w:t>
            </w:r>
          </w:p>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b/>
                <w:color w:val="000000"/>
                <w:sz w:val="16"/>
                <w:szCs w:val="16"/>
              </w:rPr>
              <w:t xml:space="preserve">     FINANCIRANJA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11 Opći prihodi i primici</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74.259.037,00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-502.654,00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73.756.383,00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99,32</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12 Opći prihodi i primici - predfinanciranje</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375.053,00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42.316,00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417.369,00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111,28</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21 Prihodi od vlastite djelatnosti</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200.000,00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-22.250,00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177.750,00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88,88</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3.498.607,00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46.846,00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3.545.453,00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101,34</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31 Potpore za decentralizirane izdatke</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2.287.104,00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2.287.104,00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32 Naknade za upotrebu pomorskog dobra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1.145.000,00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62.000,00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1.207.000,00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105,41</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33 Prihodi od spomeničke rente</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300.000,00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300.000,00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34 Naknade po gradskim odlukama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1.248.093,00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-80.082,00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1.168.011,00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93,58</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35 Turistička pristojba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2.650.000,00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-329.820,00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2.320.180,00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87,55</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36 Komunalni doprinosi</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2.500.000,00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-850.000,00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1.650.000,00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66,00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37 Komunalne naknade</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7.900.000,00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7.900.000,00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38 Prihodi posebnih namjena-Hrvatske vode</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5.000,00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5.000,00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39 Ostali prihodi za posebne namjene-Legalizacija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13.000,00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13.000,00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42 Namjenske tekuće pomoći</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1.424.654,00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-977.228,00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447.426,00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31,41</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43 Kapitalne pomoći</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757.944,00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-423.200,00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334.744,00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44,16</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44 EU fondovi-pomoći</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3.632.168,00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-1.567.117,00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2.065.051,00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56,85</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45 Ostale pomoći unutar općeg proračuna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1.033.907,00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-621.438,00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412.469,00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39,89</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49 Pomoći iz državnog proračuna za plaće te ostale rashode za zaposlene</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12.206.110,00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-12.327,00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12.193.783,00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99,90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51 Kapitalne donacije</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35.700,00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35.700,00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52 Tekuće donacije</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200.000,00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-916,00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199.084,00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99,54</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4.805.114,00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-10.853,00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4.794.261,00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99,77</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61 Prihodi od prodaje zemljišta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450.000,00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450.000,00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62 Prihodi od prodaje građevinskih objekata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359.100,00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18.000,00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377.100,00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105,01</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SVEUKUPNO PRIHODI</w:t>
            </w:r>
          </w:p>
        </w:tc>
        <w:tc>
          <w:tcPr>
            <w:tcW w:w="1143"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121.285.591,00</w:t>
            </w:r>
          </w:p>
        </w:tc>
        <w:tc>
          <w:tcPr>
            <w:tcW w:w="757"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-5.228.723,00</w:t>
            </w:r>
          </w:p>
        </w:tc>
        <w:tc>
          <w:tcPr>
            <w:tcW w:w="66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116.056.868,00</w:t>
            </w:r>
          </w:p>
        </w:tc>
        <w:tc>
          <w:tcPr>
            <w:tcW w:w="692"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95,69</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11 Opći prihodi i primici</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71.710.552,00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-536.609,00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71.173.943,00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99,25</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12 Opći prihodi i primici - predfinanciranje</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375.053,00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42.316,00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417.369,00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111,28</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21 Prihodi od vlastite djelatnosti</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200.000,00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-22.250,00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177.750,00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88,88</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22 Višak/manjak prihoda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2.827.196,00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2.827.196,00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3.454.557,00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28.846,00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3.483.403,00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100,84</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452.717,00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452.717,00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31 Potpore za decentralizirane izdatke</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2.287.104,00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2.287.104,00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32 Naknade za upotrebu pomorskog dobra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1.145.000,00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62.000,00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1.207.000,00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105,41</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lastRenderedPageBreak/>
              <w:t>Izvor: 33 Prihodi od spomeničke rente</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300.000,00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300.000,00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34 Naknade po gradskim odlukama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1.248.093,00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-80.082,00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1.168.011,00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93,58</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35 Turistička pristojba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2.650.000,00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-329.820,00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2.320.180,00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87,55</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36 Komunalni doprinosi</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1.796.707,00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-850.000,00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946.707,00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52,69</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37 Komunalne naknade</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7.900.000,00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7.900.000,00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38 Prihodi posebnih namjena-Hrvatske vode</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5.000,00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5.000,00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39 Ostali prihodi za posebne namjene-Legalizacija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13.000,00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13.000,00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42 Namjenske tekuće pomoći</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1.424.654,00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-977.228,00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447.426,00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31,41</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43 Kapitalne pomoći</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757.944,00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-423.200,00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334.744,00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44,16</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44 EU fondovi-pomoći</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3.594.082,00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-1.567.117,00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2.026.965,00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56,40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45 Ostale pomoći unutar općeg proračuna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1.033.907,00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-621.438,00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412.469,00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39,89</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49 Pomoći iz državnog proračuna za plaće te ostale rashode za zaposlene</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12.206.110,00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-12.327,00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12.193.783,00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99,90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51 Kapitalne donacije</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26.449,00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26.449,00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52 Tekuće donacije</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200.000,00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-916,00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199.084,00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99,54</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4.780.377,00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-10.853,00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4.769.524,00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99,77</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62 Prihodi od prodaje građevinskih objekata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65.000,00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18.000,00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83.000,00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127,69</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73 Primljeni zajmovi-2024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2.160.000,00</w:t>
            </w:r>
          </w:p>
        </w:tc>
        <w:tc>
          <w:tcPr>
            <w:tcW w:w="7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2.160.000,00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SVEUKUPNO RASHODI</w:t>
            </w:r>
          </w:p>
        </w:tc>
        <w:tc>
          <w:tcPr>
            <w:tcW w:w="1143"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122.613.502,00</w:t>
            </w:r>
          </w:p>
        </w:tc>
        <w:tc>
          <w:tcPr>
            <w:tcW w:w="757"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-5.280.678,00</w:t>
            </w:r>
          </w:p>
        </w:tc>
        <w:tc>
          <w:tcPr>
            <w:tcW w:w="66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117.332.824,00</w:t>
            </w:r>
          </w:p>
        </w:tc>
        <w:tc>
          <w:tcPr>
            <w:tcW w:w="692"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95,69</w:t>
            </w:r>
          </w:p>
        </w:tc>
      </w:tr>
    </w:tbl>
    <w:p w:rsidR="002E6BFD" w:rsidRPr="002E6BFD" w:rsidRDefault="002E6BFD" w:rsidP="002E6BFD">
      <w:pPr>
        <w:shd w:val="clear" w:color="auto" w:fill="FFFFFF"/>
        <w:overflowPunct w:val="0"/>
        <w:autoSpaceDE w:val="0"/>
        <w:autoSpaceDN w:val="0"/>
        <w:adjustRightInd w:val="0"/>
        <w:textAlignment w:val="baseline"/>
        <w:rPr>
          <w:sz w:val="16"/>
          <w:szCs w:val="16"/>
        </w:rPr>
      </w:pPr>
    </w:p>
    <w:p w:rsidR="002E6BFD" w:rsidRDefault="002E6BFD" w:rsidP="002E6BFD">
      <w:pPr>
        <w:shd w:val="clear" w:color="auto" w:fill="FFFFFF"/>
        <w:overflowPunct w:val="0"/>
        <w:autoSpaceDE w:val="0"/>
        <w:autoSpaceDN w:val="0"/>
        <w:adjustRightInd w:val="0"/>
        <w:textAlignment w:val="baseline"/>
        <w:rPr>
          <w:sz w:val="16"/>
          <w:szCs w:val="16"/>
        </w:rPr>
      </w:pPr>
    </w:p>
    <w:p w:rsidR="0045760D" w:rsidRPr="002E6BFD" w:rsidRDefault="0045760D" w:rsidP="002E6BFD">
      <w:pPr>
        <w:shd w:val="clear" w:color="auto" w:fill="FFFFFF"/>
        <w:overflowPunct w:val="0"/>
        <w:autoSpaceDE w:val="0"/>
        <w:autoSpaceDN w:val="0"/>
        <w:adjustRightInd w:val="0"/>
        <w:textAlignment w:val="baseline"/>
        <w:rPr>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779"/>
        <w:gridCol w:w="1250"/>
        <w:gridCol w:w="1328"/>
        <w:gridCol w:w="1057"/>
        <w:gridCol w:w="642"/>
      </w:tblGrid>
      <w:tr w:rsidR="002E6BFD" w:rsidRPr="002E6BFD" w:rsidTr="002E6BFD">
        <w:trPr>
          <w:tblHeader/>
        </w:trPr>
        <w:tc>
          <w:tcPr>
            <w:tcW w:w="5183" w:type="dxa"/>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b/>
                <w:sz w:val="16"/>
                <w:szCs w:val="16"/>
              </w:rPr>
            </w:pPr>
          </w:p>
          <w:p w:rsidR="002E6BFD" w:rsidRPr="002E6BFD" w:rsidRDefault="002E6BFD" w:rsidP="002E6BFD">
            <w:pPr>
              <w:overflowPunct w:val="0"/>
              <w:autoSpaceDE w:val="0"/>
              <w:autoSpaceDN w:val="0"/>
              <w:adjustRightInd w:val="0"/>
              <w:textAlignment w:val="baseline"/>
              <w:rPr>
                <w:rFonts w:ascii="Arial" w:hAnsi="Arial" w:cs="Arial"/>
                <w:b/>
                <w:sz w:val="16"/>
                <w:szCs w:val="16"/>
              </w:rPr>
            </w:pPr>
            <w:r w:rsidRPr="002E6BFD">
              <w:rPr>
                <w:rFonts w:ascii="Arial" w:hAnsi="Arial" w:cs="Arial"/>
                <w:b/>
                <w:sz w:val="16"/>
                <w:szCs w:val="16"/>
              </w:rPr>
              <w:t>A.  RASHODI   PREMA FUNKCIJSKOJ   KLASIFIKACIJI</w:t>
            </w:r>
          </w:p>
          <w:p w:rsidR="002E6BFD" w:rsidRPr="002E6BFD" w:rsidRDefault="002E6BFD" w:rsidP="002E6BFD">
            <w:pPr>
              <w:overflowPunct w:val="0"/>
              <w:autoSpaceDE w:val="0"/>
              <w:autoSpaceDN w:val="0"/>
              <w:adjustRightInd w:val="0"/>
              <w:jc w:val="center"/>
              <w:textAlignment w:val="baseline"/>
              <w:rPr>
                <w:rFonts w:ascii="Arial" w:hAnsi="Arial" w:cs="Arial"/>
                <w:sz w:val="16"/>
                <w:szCs w:val="16"/>
              </w:rPr>
            </w:pPr>
          </w:p>
        </w:tc>
        <w:tc>
          <w:tcPr>
            <w:tcW w:w="69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i/>
                <w:sz w:val="14"/>
                <w:szCs w:val="14"/>
              </w:rPr>
            </w:pPr>
            <w:r w:rsidRPr="002E6BFD">
              <w:rPr>
                <w:rFonts w:ascii="Arial" w:hAnsi="Arial" w:cs="Arial"/>
                <w:i/>
                <w:sz w:val="14"/>
                <w:szCs w:val="14"/>
              </w:rPr>
              <w:t>Plan (1.)</w:t>
            </w:r>
          </w:p>
        </w:tc>
        <w:tc>
          <w:tcPr>
            <w:tcW w:w="733"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i/>
                <w:sz w:val="14"/>
                <w:szCs w:val="14"/>
              </w:rPr>
            </w:pPr>
            <w:r w:rsidRPr="002E6BFD">
              <w:rPr>
                <w:rFonts w:ascii="Arial" w:hAnsi="Arial" w:cs="Arial"/>
                <w:i/>
                <w:sz w:val="14"/>
                <w:szCs w:val="14"/>
              </w:rPr>
              <w:t>Povećanje /smanjenje (2.)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i/>
                <w:sz w:val="14"/>
                <w:szCs w:val="14"/>
              </w:rPr>
            </w:pPr>
            <w:r w:rsidRPr="002E6BFD">
              <w:rPr>
                <w:rFonts w:ascii="Arial" w:hAnsi="Arial" w:cs="Arial"/>
                <w:i/>
                <w:sz w:val="14"/>
                <w:szCs w:val="14"/>
              </w:rPr>
              <w:t>Novi plan (3.)</w:t>
            </w:r>
          </w:p>
        </w:tc>
        <w:tc>
          <w:tcPr>
            <w:tcW w:w="692"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i/>
                <w:sz w:val="14"/>
                <w:szCs w:val="14"/>
              </w:rPr>
            </w:pPr>
            <w:r w:rsidRPr="002E6BFD">
              <w:rPr>
                <w:rFonts w:ascii="Arial" w:hAnsi="Arial" w:cs="Arial"/>
                <w:i/>
                <w:sz w:val="14"/>
                <w:szCs w:val="14"/>
              </w:rPr>
              <w:t>Indeks (4.)</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SVEUKUPNO</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122.613.502,00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-5.280.678,00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117.332.824,00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95,69</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 Javnost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118.812.333,00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-5.515.809,00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113.296.524,00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95,36</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01 OPĆE JAVNE USLUGE</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14.024.118,00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-224.097,00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13.800.021,00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98,40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011 Izvršna i zakonodavna tijela, financijski i fiskalni poslovi, vanjski poslovi</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2.493.203,00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-8.797,00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2.484.406,00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99,65</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013 Opće usluge</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11.527.915,00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-212.800,00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11.315.115,00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98,15</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015 IstraŽivanje i razvoj: Opće javne usluge</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3.000,00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16,67</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02 OBRANA</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75.380,00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75.380,00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022 Civilna obrana</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75.380,00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75.380,00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03 JAVNI RED I SIGURNOST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4.861.140,00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-27.994,00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4.833.146,00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99,42</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032 Usluge protupožarne zaštite</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4.747.850,00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-125.950,00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4.621.900,00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97,35</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036 Rashodi za javni red i sigurnost koji nisu drugdje svrstani</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113.290,00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97.956,00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211.246,00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186,46</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04 EKONOMSKI POSLOVI</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13.581.763,00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-613.089,00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12.968.674,00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95,49</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041 Opći ekonomski, trgovački i poslovi vezani uz rad</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2.155.614,00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-32.798,00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2.122.816,00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98,48</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045 Promet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11.364.662,00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-576.791,00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10.787.871,00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94,92</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047 Ostale industrije</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43.987,00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40.487,00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92,04</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048 Istraživanje i razvoj: Ekonomski poslovi</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17.500,00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17.500,00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05 ZAŠTITA OKOLIŠA</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6.308.591,00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-96.950,00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6.211.641,00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98,46</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051 Gospodarenje otpadom</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3.124.000,00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-109.000,00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3.015.000,00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96,51</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052 Gospodarenje otpadnim vodama</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130.000,00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130.000,00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053 Smanjenje zagađivanja</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2.000,00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-1.350,00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650,00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32,50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054 Zaˇtita bioraznolikosti i krajolika</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31.658,00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31.658,00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055 IstraŽivanje i razvoj: Zaštita okoliša</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575.415,00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22.650,00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598.065,00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103,94</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056 Poslovi i usluge zaštite okoliša koji nisu drugdje svrstani</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2.445.518,00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-9.250,00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2.436.268,00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99,62</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06 USLUGE UNAPREĐENJA STANOVANJA I ZAJEDNICE</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16.000.290,00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-2.321.508,00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13.678.782,00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85,49</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061 Razvoj stanovanja</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58.000,00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58.000,00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062 Razvoj zajednice</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11.692.325,00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-2.014.037,00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9.678.288,00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82,77</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064 Ulična rasvjeta</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1.332.500,00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1.222.500,00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91,74</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066 Rashodi vezani za stanovanje i kom. pogodnosti koji nisu drugdje svrstani</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2.917.465,00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-197.471,00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2.719.994,00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93,23</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lastRenderedPageBreak/>
              <w:t>Funk. klas: 08 REKREACIJA, KULTURA, RELIGIJA</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31.979.326,00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-1.059.308,00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30.920.018,00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96,69</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sz w:val="16"/>
                <w:szCs w:val="16"/>
              </w:rPr>
            </w:pPr>
            <w:r w:rsidRPr="002E6BFD">
              <w:rPr>
                <w:rFonts w:ascii="Arial" w:hAnsi="Arial" w:cs="Arial"/>
                <w:sz w:val="16"/>
                <w:szCs w:val="16"/>
              </w:rPr>
              <w:t>Funk. klas: 081 Službe rekreacije i sporta</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sz w:val="16"/>
                <w:szCs w:val="16"/>
              </w:rPr>
            </w:pPr>
            <w:r w:rsidRPr="002E6BFD">
              <w:rPr>
                <w:rFonts w:ascii="Arial" w:hAnsi="Arial" w:cs="Arial"/>
                <w:sz w:val="16"/>
                <w:szCs w:val="16"/>
              </w:rPr>
              <w:t>8.574.036,00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sz w:val="16"/>
                <w:szCs w:val="16"/>
              </w:rPr>
            </w:pPr>
            <w:r w:rsidRPr="002E6BFD">
              <w:rPr>
                <w:rFonts w:ascii="Arial" w:hAnsi="Arial" w:cs="Arial"/>
                <w:sz w:val="16"/>
                <w:szCs w:val="16"/>
              </w:rPr>
              <w:t>-692.376,00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sz w:val="16"/>
                <w:szCs w:val="16"/>
              </w:rPr>
            </w:pPr>
            <w:r w:rsidRPr="002E6BFD">
              <w:rPr>
                <w:rFonts w:ascii="Arial" w:hAnsi="Arial" w:cs="Arial"/>
                <w:sz w:val="16"/>
                <w:szCs w:val="16"/>
              </w:rPr>
              <w:t>7.881.660,00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sz w:val="16"/>
                <w:szCs w:val="16"/>
              </w:rPr>
            </w:pPr>
            <w:r w:rsidRPr="002E6BFD">
              <w:rPr>
                <w:rFonts w:ascii="Arial" w:hAnsi="Arial" w:cs="Arial"/>
                <w:sz w:val="16"/>
                <w:szCs w:val="16"/>
              </w:rPr>
              <w:t>91,92</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sz w:val="16"/>
                <w:szCs w:val="16"/>
              </w:rPr>
            </w:pPr>
            <w:r w:rsidRPr="002E6BFD">
              <w:rPr>
                <w:rFonts w:ascii="Arial" w:hAnsi="Arial" w:cs="Arial"/>
                <w:sz w:val="16"/>
                <w:szCs w:val="16"/>
              </w:rPr>
              <w:t>Funk. klas: 082 Službe kulture</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sz w:val="16"/>
                <w:szCs w:val="16"/>
              </w:rPr>
            </w:pPr>
            <w:r w:rsidRPr="002E6BFD">
              <w:rPr>
                <w:rFonts w:ascii="Arial" w:hAnsi="Arial" w:cs="Arial"/>
                <w:sz w:val="16"/>
                <w:szCs w:val="16"/>
              </w:rPr>
              <w:t>23.281.790,00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sz w:val="16"/>
                <w:szCs w:val="16"/>
              </w:rPr>
            </w:pPr>
            <w:r w:rsidRPr="002E6BFD">
              <w:rPr>
                <w:rFonts w:ascii="Arial" w:hAnsi="Arial" w:cs="Arial"/>
                <w:sz w:val="16"/>
                <w:szCs w:val="16"/>
              </w:rPr>
              <w:t>-366.932,00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sz w:val="16"/>
                <w:szCs w:val="16"/>
              </w:rPr>
            </w:pPr>
            <w:r w:rsidRPr="002E6BFD">
              <w:rPr>
                <w:rFonts w:ascii="Arial" w:hAnsi="Arial" w:cs="Arial"/>
                <w:sz w:val="16"/>
                <w:szCs w:val="16"/>
              </w:rPr>
              <w:t>22.914.858,00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sz w:val="16"/>
                <w:szCs w:val="16"/>
              </w:rPr>
            </w:pPr>
            <w:r w:rsidRPr="002E6BFD">
              <w:rPr>
                <w:rFonts w:ascii="Arial" w:hAnsi="Arial" w:cs="Arial"/>
                <w:sz w:val="16"/>
                <w:szCs w:val="16"/>
              </w:rPr>
              <w:t>98,42</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086 Rashodi za rekreaciju, kulturu i religiju koji nisu drugdje svrstani</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123.500,00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123.500,00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09 OBRAZOVANJE</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31.981.725,00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-1.172.863,00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30.808.862,00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96,33</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091 Predškolsko i osnovno obrazovanje</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31.421.605,00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-1.113.283,00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30.308.322,00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96,46</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092 Srednjoškolsko obrazovanje</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181.000,00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-49.010,00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131.990,00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72,92</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094 Visoka naobrazba</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370.320,00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-10.570,00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359.750,00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97,15</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096 Dodatne usluge u obrazovanju</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8.800,00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8.800,00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10 SOCIJALNA ZAŠTITA</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3.801.169,00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235.131,00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4.036.300,00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106,19</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104 Obitelj i djeca</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309.837,00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-7.885,00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301.952,00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97,46</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108 IstraŽivanje i razvoj socijalne zaštite</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13.000,00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13.000,00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51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397"/>
              <w:textAlignment w:val="baseline"/>
              <w:rPr>
                <w:rFonts w:ascii="Arial" w:hAnsi="Arial" w:cs="Arial"/>
                <w:color w:val="000000"/>
                <w:sz w:val="16"/>
                <w:szCs w:val="16"/>
              </w:rPr>
            </w:pPr>
            <w:r w:rsidRPr="002E6BFD">
              <w:rPr>
                <w:rFonts w:ascii="Arial" w:hAnsi="Arial" w:cs="Arial"/>
                <w:color w:val="000000"/>
                <w:sz w:val="16"/>
                <w:szCs w:val="16"/>
              </w:rPr>
              <w:t>Funk. klas: 109 Aktivnosti socijalne zaštite koje nisu drugdje svrstane</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3.478.332,00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243.016,00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3.721.348,00</w:t>
            </w:r>
          </w:p>
        </w:tc>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106,99</w:t>
            </w:r>
          </w:p>
        </w:tc>
      </w:tr>
    </w:tbl>
    <w:p w:rsidR="002E6BFD" w:rsidRPr="002E6BFD" w:rsidRDefault="002E6BFD" w:rsidP="002E6BFD">
      <w:pPr>
        <w:shd w:val="clear" w:color="auto" w:fill="FFFFFF"/>
        <w:overflowPunct w:val="0"/>
        <w:autoSpaceDE w:val="0"/>
        <w:autoSpaceDN w:val="0"/>
        <w:adjustRightInd w:val="0"/>
        <w:textAlignment w:val="baseline"/>
        <w:rPr>
          <w:sz w:val="16"/>
          <w:szCs w:val="16"/>
        </w:rPr>
      </w:pPr>
    </w:p>
    <w:p w:rsidR="002E6BFD" w:rsidRDefault="002E6BFD" w:rsidP="002E6BFD">
      <w:pPr>
        <w:shd w:val="clear" w:color="auto" w:fill="FFFFFF"/>
        <w:overflowPunct w:val="0"/>
        <w:autoSpaceDE w:val="0"/>
        <w:autoSpaceDN w:val="0"/>
        <w:adjustRightInd w:val="0"/>
        <w:textAlignment w:val="baseline"/>
        <w:rPr>
          <w:sz w:val="16"/>
          <w:szCs w:val="16"/>
        </w:rPr>
      </w:pPr>
    </w:p>
    <w:p w:rsidR="0045760D" w:rsidRPr="002E6BFD" w:rsidRDefault="0045760D" w:rsidP="002E6BFD">
      <w:pPr>
        <w:shd w:val="clear" w:color="auto" w:fill="FFFFFF"/>
        <w:overflowPunct w:val="0"/>
        <w:autoSpaceDE w:val="0"/>
        <w:autoSpaceDN w:val="0"/>
        <w:adjustRightInd w:val="0"/>
        <w:textAlignment w:val="baseline"/>
        <w:rPr>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595"/>
        <w:gridCol w:w="1440"/>
        <w:gridCol w:w="1308"/>
        <w:gridCol w:w="1045"/>
        <w:gridCol w:w="668"/>
      </w:tblGrid>
      <w:tr w:rsidR="002E6BFD" w:rsidRPr="002E6BFD" w:rsidTr="002E6BFD">
        <w:trPr>
          <w:tblHeader/>
        </w:trPr>
        <w:tc>
          <w:tcPr>
            <w:tcW w:w="2537" w:type="pct"/>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color w:val="000000"/>
                <w:sz w:val="14"/>
                <w:szCs w:val="14"/>
              </w:rPr>
            </w:pPr>
            <w:r w:rsidRPr="002E6BFD">
              <w:rPr>
                <w:rFonts w:ascii="Arial" w:hAnsi="Arial" w:cs="Arial"/>
                <w:color w:val="000000"/>
                <w:sz w:val="14"/>
                <w:szCs w:val="14"/>
              </w:rPr>
              <w:t>Oznaka</w:t>
            </w:r>
          </w:p>
        </w:tc>
        <w:tc>
          <w:tcPr>
            <w:tcW w:w="79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color w:val="000000"/>
                <w:sz w:val="14"/>
                <w:szCs w:val="14"/>
              </w:rPr>
            </w:pPr>
            <w:r w:rsidRPr="002E6BFD">
              <w:rPr>
                <w:rFonts w:ascii="Arial" w:hAnsi="Arial" w:cs="Arial"/>
                <w:color w:val="000000"/>
                <w:sz w:val="14"/>
                <w:szCs w:val="14"/>
              </w:rPr>
              <w:t>Plan (1.)</w:t>
            </w:r>
          </w:p>
        </w:tc>
        <w:tc>
          <w:tcPr>
            <w:tcW w:w="72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color w:val="000000"/>
                <w:sz w:val="14"/>
                <w:szCs w:val="14"/>
              </w:rPr>
            </w:pPr>
            <w:r w:rsidRPr="002E6BFD">
              <w:rPr>
                <w:rFonts w:ascii="Arial" w:hAnsi="Arial" w:cs="Arial"/>
                <w:color w:val="000000"/>
                <w:sz w:val="14"/>
                <w:szCs w:val="14"/>
              </w:rPr>
              <w:t>Povećanje /smanjenje (2.)</w:t>
            </w:r>
          </w:p>
        </w:tc>
        <w:tc>
          <w:tcPr>
            <w:tcW w:w="577"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color w:val="000000"/>
                <w:sz w:val="14"/>
                <w:szCs w:val="14"/>
              </w:rPr>
            </w:pPr>
            <w:r w:rsidRPr="002E6BFD">
              <w:rPr>
                <w:rFonts w:ascii="Arial" w:hAnsi="Arial" w:cs="Arial"/>
                <w:color w:val="000000"/>
                <w:sz w:val="14"/>
                <w:szCs w:val="14"/>
              </w:rPr>
              <w:t>Novi plan (3.)</w:t>
            </w:r>
          </w:p>
        </w:tc>
        <w:tc>
          <w:tcPr>
            <w:tcW w:w="369"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color w:val="000000"/>
                <w:sz w:val="14"/>
                <w:szCs w:val="14"/>
              </w:rPr>
            </w:pPr>
            <w:r w:rsidRPr="002E6BFD">
              <w:rPr>
                <w:rFonts w:ascii="Arial" w:hAnsi="Arial" w:cs="Arial"/>
                <w:color w:val="000000"/>
                <w:sz w:val="14"/>
                <w:szCs w:val="14"/>
              </w:rPr>
              <w:t>Indeks (4.)</w:t>
            </w:r>
          </w:p>
        </w:tc>
      </w:tr>
      <w:tr w:rsidR="002E6BFD" w:rsidRPr="002E6BFD" w:rsidTr="002E6BFD">
        <w:tc>
          <w:tcPr>
            <w:tcW w:w="25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b/>
                <w:color w:val="000000"/>
                <w:sz w:val="16"/>
                <w:szCs w:val="16"/>
              </w:rPr>
            </w:pPr>
            <w:r w:rsidRPr="002E6BFD">
              <w:rPr>
                <w:rFonts w:ascii="Arial" w:hAnsi="Arial" w:cs="Arial"/>
                <w:color w:val="000000"/>
                <w:sz w:val="16"/>
                <w:szCs w:val="16"/>
              </w:rPr>
              <w:t xml:space="preserve"> </w:t>
            </w:r>
            <w:r w:rsidRPr="002E6BFD">
              <w:rPr>
                <w:rFonts w:ascii="Arial" w:hAnsi="Arial" w:cs="Arial"/>
                <w:b/>
                <w:color w:val="000000"/>
                <w:sz w:val="16"/>
                <w:szCs w:val="16"/>
              </w:rPr>
              <w:t xml:space="preserve">B.  RAČUN FINANCIRANJA  -  EKONOMSKA </w:t>
            </w:r>
          </w:p>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b/>
                <w:color w:val="000000"/>
                <w:sz w:val="16"/>
                <w:szCs w:val="16"/>
              </w:rPr>
              <w:t xml:space="preserve">       KLASIFIKACIJA</w:t>
            </w:r>
            <w:r w:rsidRPr="002E6BFD">
              <w:rPr>
                <w:rFonts w:ascii="Arial" w:hAnsi="Arial" w:cs="Arial"/>
                <w:color w:val="000000"/>
                <w:sz w:val="16"/>
                <w:szCs w:val="16"/>
              </w:rPr>
              <w:t xml:space="preserve"> </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5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3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FF0000"/>
                <w:sz w:val="16"/>
                <w:szCs w:val="16"/>
              </w:rPr>
            </w:pPr>
          </w:p>
        </w:tc>
      </w:tr>
      <w:tr w:rsidR="002E6BFD" w:rsidRPr="002E6BFD" w:rsidTr="002E6BFD">
        <w:tc>
          <w:tcPr>
            <w:tcW w:w="25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8 Primici od financijske imovine i zaduživanja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2.524.700,00</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c>
          <w:tcPr>
            <w:tcW w:w="5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2.524.800,00</w:t>
            </w:r>
          </w:p>
        </w:tc>
        <w:tc>
          <w:tcPr>
            <w:tcW w:w="3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25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81 Primljene otplate (povrati) glavnice danih zajmova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362.700,00</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c>
          <w:tcPr>
            <w:tcW w:w="5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362.800,00</w:t>
            </w:r>
          </w:p>
        </w:tc>
        <w:tc>
          <w:tcPr>
            <w:tcW w:w="3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100,03</w:t>
            </w:r>
          </w:p>
        </w:tc>
      </w:tr>
      <w:tr w:rsidR="002E6BFD" w:rsidRPr="002E6BFD" w:rsidTr="002E6BFD">
        <w:tc>
          <w:tcPr>
            <w:tcW w:w="25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83 Primici od prodaje dionica i udjela u glavnici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2.000,00</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0,00</w:t>
            </w:r>
          </w:p>
        </w:tc>
        <w:tc>
          <w:tcPr>
            <w:tcW w:w="5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2.000,00</w:t>
            </w:r>
          </w:p>
        </w:tc>
        <w:tc>
          <w:tcPr>
            <w:tcW w:w="3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25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84 Primici od zaduživanja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2.160.000,00</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0,00</w:t>
            </w:r>
          </w:p>
        </w:tc>
        <w:tc>
          <w:tcPr>
            <w:tcW w:w="5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2.160.000,00</w:t>
            </w:r>
          </w:p>
        </w:tc>
        <w:tc>
          <w:tcPr>
            <w:tcW w:w="3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2537"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SVEUKUPNO PRIMICI</w:t>
            </w:r>
          </w:p>
        </w:tc>
        <w:tc>
          <w:tcPr>
            <w:tcW w:w="79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2.524.700,00</w:t>
            </w:r>
          </w:p>
        </w:tc>
        <w:tc>
          <w:tcPr>
            <w:tcW w:w="72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c>
          <w:tcPr>
            <w:tcW w:w="577"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2.524.800,00</w:t>
            </w:r>
          </w:p>
        </w:tc>
        <w:tc>
          <w:tcPr>
            <w:tcW w:w="369"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25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5 Izdaci za financijsku imovinu i otplate zajmova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4.380.578,00</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52.055,00</w:t>
            </w:r>
          </w:p>
        </w:tc>
        <w:tc>
          <w:tcPr>
            <w:tcW w:w="5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4.432.633,00</w:t>
            </w:r>
          </w:p>
        </w:tc>
        <w:tc>
          <w:tcPr>
            <w:tcW w:w="3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101,19</w:t>
            </w:r>
          </w:p>
        </w:tc>
      </w:tr>
      <w:tr w:rsidR="002E6BFD" w:rsidRPr="002E6BFD" w:rsidTr="002E6BFD">
        <w:tc>
          <w:tcPr>
            <w:tcW w:w="25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51 Izdaci za dane zajmove i depozite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26.545,00</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-25.545,00</w:t>
            </w:r>
          </w:p>
        </w:tc>
        <w:tc>
          <w:tcPr>
            <w:tcW w:w="5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1.000,00</w:t>
            </w:r>
          </w:p>
        </w:tc>
        <w:tc>
          <w:tcPr>
            <w:tcW w:w="3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3,77</w:t>
            </w:r>
          </w:p>
        </w:tc>
      </w:tr>
      <w:tr w:rsidR="002E6BFD" w:rsidRPr="002E6BFD" w:rsidTr="002E6BFD">
        <w:tc>
          <w:tcPr>
            <w:tcW w:w="25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53 Izdaci za dionice i udjele u glavnici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46.400,00</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63.600,00</w:t>
            </w:r>
          </w:p>
        </w:tc>
        <w:tc>
          <w:tcPr>
            <w:tcW w:w="5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110.000,00</w:t>
            </w:r>
          </w:p>
        </w:tc>
        <w:tc>
          <w:tcPr>
            <w:tcW w:w="3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237,07</w:t>
            </w:r>
          </w:p>
        </w:tc>
      </w:tr>
      <w:tr w:rsidR="002E6BFD" w:rsidRPr="002E6BFD" w:rsidTr="002E6BFD">
        <w:tc>
          <w:tcPr>
            <w:tcW w:w="25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54 Izdaci za otplatu glavnice primljenih kredita i zajmova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4.307.633,00</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14.000,00</w:t>
            </w:r>
          </w:p>
        </w:tc>
        <w:tc>
          <w:tcPr>
            <w:tcW w:w="5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4.321.633,00</w:t>
            </w:r>
          </w:p>
        </w:tc>
        <w:tc>
          <w:tcPr>
            <w:tcW w:w="3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100,33</w:t>
            </w:r>
          </w:p>
        </w:tc>
      </w:tr>
      <w:tr w:rsidR="002E6BFD" w:rsidRPr="002E6BFD" w:rsidTr="002E6BFD">
        <w:tc>
          <w:tcPr>
            <w:tcW w:w="2537"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SVEUKUPNO IZDACI</w:t>
            </w:r>
          </w:p>
        </w:tc>
        <w:tc>
          <w:tcPr>
            <w:tcW w:w="79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4.380.578,00</w:t>
            </w:r>
          </w:p>
        </w:tc>
        <w:tc>
          <w:tcPr>
            <w:tcW w:w="72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52.055,00</w:t>
            </w:r>
          </w:p>
        </w:tc>
        <w:tc>
          <w:tcPr>
            <w:tcW w:w="577"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4.432.633,00</w:t>
            </w:r>
          </w:p>
        </w:tc>
        <w:tc>
          <w:tcPr>
            <w:tcW w:w="369"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101,19</w:t>
            </w:r>
          </w:p>
        </w:tc>
      </w:tr>
    </w:tbl>
    <w:p w:rsidR="002E6BFD" w:rsidRPr="002E6BFD" w:rsidRDefault="002E6BFD" w:rsidP="002E6BFD">
      <w:pPr>
        <w:shd w:val="clear" w:color="auto" w:fill="FFFFFF"/>
        <w:overflowPunct w:val="0"/>
        <w:autoSpaceDE w:val="0"/>
        <w:autoSpaceDN w:val="0"/>
        <w:adjustRightInd w:val="0"/>
        <w:textAlignment w:val="baseline"/>
        <w:rPr>
          <w:sz w:val="16"/>
          <w:szCs w:val="16"/>
        </w:rPr>
      </w:pPr>
    </w:p>
    <w:p w:rsidR="002E6BFD" w:rsidRPr="002E6BFD" w:rsidRDefault="002E6BFD" w:rsidP="002E6BFD">
      <w:pPr>
        <w:shd w:val="clear" w:color="auto" w:fill="FFFFFF"/>
        <w:overflowPunct w:val="0"/>
        <w:autoSpaceDE w:val="0"/>
        <w:autoSpaceDN w:val="0"/>
        <w:adjustRightInd w:val="0"/>
        <w:textAlignment w:val="baseline"/>
        <w:rPr>
          <w:sz w:val="16"/>
          <w:szCs w:val="16"/>
        </w:rPr>
      </w:pPr>
    </w:p>
    <w:p w:rsidR="002E6BFD" w:rsidRPr="002E6BFD" w:rsidRDefault="002E6BFD" w:rsidP="002E6BFD">
      <w:pPr>
        <w:shd w:val="clear" w:color="auto" w:fill="FFFFFF"/>
        <w:overflowPunct w:val="0"/>
        <w:autoSpaceDE w:val="0"/>
        <w:autoSpaceDN w:val="0"/>
        <w:adjustRightInd w:val="0"/>
        <w:textAlignment w:val="baseline"/>
        <w:rPr>
          <w:sz w:val="16"/>
          <w:szCs w:val="16"/>
        </w:rPr>
      </w:pPr>
    </w:p>
    <w:tbl>
      <w:tblPr>
        <w:tblW w:w="4985"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585"/>
        <w:gridCol w:w="1436"/>
        <w:gridCol w:w="1307"/>
        <w:gridCol w:w="1047"/>
        <w:gridCol w:w="654"/>
      </w:tblGrid>
      <w:tr w:rsidR="002E6BFD" w:rsidRPr="002E6BFD" w:rsidTr="002E6BFD">
        <w:trPr>
          <w:tblHeader/>
        </w:trPr>
        <w:tc>
          <w:tcPr>
            <w:tcW w:w="2538" w:type="pct"/>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color w:val="000000"/>
                <w:sz w:val="14"/>
                <w:szCs w:val="14"/>
              </w:rPr>
            </w:pPr>
            <w:r w:rsidRPr="002E6BFD">
              <w:rPr>
                <w:rFonts w:ascii="Arial" w:hAnsi="Arial" w:cs="Arial"/>
                <w:color w:val="000000"/>
                <w:sz w:val="14"/>
                <w:szCs w:val="14"/>
              </w:rPr>
              <w:t>Oznaka</w:t>
            </w:r>
          </w:p>
        </w:tc>
        <w:tc>
          <w:tcPr>
            <w:tcW w:w="79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color w:val="000000"/>
                <w:sz w:val="14"/>
                <w:szCs w:val="14"/>
              </w:rPr>
            </w:pPr>
            <w:r w:rsidRPr="002E6BFD">
              <w:rPr>
                <w:rFonts w:ascii="Arial" w:hAnsi="Arial" w:cs="Arial"/>
                <w:color w:val="000000"/>
                <w:sz w:val="14"/>
                <w:szCs w:val="14"/>
              </w:rPr>
              <w:t>Plan (1.)</w:t>
            </w:r>
          </w:p>
        </w:tc>
        <w:tc>
          <w:tcPr>
            <w:tcW w:w="72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color w:val="000000"/>
                <w:sz w:val="14"/>
                <w:szCs w:val="14"/>
              </w:rPr>
            </w:pPr>
            <w:r w:rsidRPr="002E6BFD">
              <w:rPr>
                <w:rFonts w:ascii="Arial" w:hAnsi="Arial" w:cs="Arial"/>
                <w:color w:val="000000"/>
                <w:sz w:val="14"/>
                <w:szCs w:val="14"/>
              </w:rPr>
              <w:t>Povećanje /smanjenje (2.)</w:t>
            </w:r>
          </w:p>
        </w:tc>
        <w:tc>
          <w:tcPr>
            <w:tcW w:w="58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color w:val="000000"/>
                <w:sz w:val="14"/>
                <w:szCs w:val="14"/>
              </w:rPr>
            </w:pPr>
            <w:r w:rsidRPr="002E6BFD">
              <w:rPr>
                <w:rFonts w:ascii="Arial" w:hAnsi="Arial" w:cs="Arial"/>
                <w:color w:val="000000"/>
                <w:sz w:val="14"/>
                <w:szCs w:val="14"/>
              </w:rPr>
              <w:t>Novi plan (3.)</w:t>
            </w:r>
          </w:p>
        </w:tc>
        <w:tc>
          <w:tcPr>
            <w:tcW w:w="36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overflowPunct w:val="0"/>
              <w:autoSpaceDE w:val="0"/>
              <w:autoSpaceDN w:val="0"/>
              <w:adjustRightInd w:val="0"/>
              <w:jc w:val="center"/>
              <w:textAlignment w:val="baseline"/>
              <w:rPr>
                <w:rFonts w:ascii="Arial" w:hAnsi="Arial" w:cs="Arial"/>
                <w:color w:val="000000"/>
                <w:sz w:val="14"/>
                <w:szCs w:val="14"/>
              </w:rPr>
            </w:pPr>
            <w:r w:rsidRPr="002E6BFD">
              <w:rPr>
                <w:rFonts w:ascii="Arial" w:hAnsi="Arial" w:cs="Arial"/>
                <w:color w:val="000000"/>
                <w:sz w:val="14"/>
                <w:szCs w:val="14"/>
              </w:rPr>
              <w:t>Indeks (4.)</w:t>
            </w:r>
          </w:p>
        </w:tc>
      </w:tr>
      <w:tr w:rsidR="002E6BFD" w:rsidRPr="002E6BFD" w:rsidTr="002E6BFD">
        <w:tc>
          <w:tcPr>
            <w:tcW w:w="25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b/>
                <w:color w:val="000000"/>
                <w:sz w:val="16"/>
                <w:szCs w:val="16"/>
              </w:rPr>
              <w:t>B.  RAČUN FINANCIRANJA  -   PREMA  IZVORIMA  FINANCIRANJA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r>
      <w:tr w:rsidR="002E6BFD" w:rsidRPr="002E6BFD" w:rsidTr="002E6BFD">
        <w:tc>
          <w:tcPr>
            <w:tcW w:w="25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11 Opći prihodi i primici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364.700,00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c>
          <w:tcPr>
            <w:tcW w:w="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364.800,00</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100,03</w:t>
            </w:r>
          </w:p>
        </w:tc>
      </w:tr>
      <w:tr w:rsidR="002E6BFD" w:rsidRPr="002E6BFD" w:rsidTr="002E6BFD">
        <w:tc>
          <w:tcPr>
            <w:tcW w:w="25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73 Primljeni zajmovi-2024</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2.160.000,00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2.160.000,00</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253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SVEUKUPNO PRIMICI</w:t>
            </w:r>
          </w:p>
        </w:tc>
        <w:tc>
          <w:tcPr>
            <w:tcW w:w="79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2.524.700,00</w:t>
            </w:r>
          </w:p>
        </w:tc>
        <w:tc>
          <w:tcPr>
            <w:tcW w:w="72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c>
          <w:tcPr>
            <w:tcW w:w="58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2.524.800,00</w:t>
            </w:r>
          </w:p>
        </w:tc>
        <w:tc>
          <w:tcPr>
            <w:tcW w:w="36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25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11 Opći prihodi i primici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2.913.185,00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34.055,00</w:t>
            </w:r>
          </w:p>
        </w:tc>
        <w:tc>
          <w:tcPr>
            <w:tcW w:w="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2.947.240,00</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101,17</w:t>
            </w:r>
          </w:p>
        </w:tc>
      </w:tr>
      <w:tr w:rsidR="002E6BFD" w:rsidRPr="002E6BFD" w:rsidTr="002E6BFD">
        <w:tc>
          <w:tcPr>
            <w:tcW w:w="25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20.000,00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18.000,00</w:t>
            </w:r>
          </w:p>
        </w:tc>
        <w:tc>
          <w:tcPr>
            <w:tcW w:w="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38.000,00</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190,00</w:t>
            </w:r>
          </w:p>
        </w:tc>
      </w:tr>
      <w:tr w:rsidR="002E6BFD" w:rsidRPr="002E6BFD" w:rsidTr="002E6BFD">
        <w:tc>
          <w:tcPr>
            <w:tcW w:w="25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36 Komunalni doprinosi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703.293,00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703.293,00</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25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61 Prihodi od prodaje zemljišta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450.000,00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450.000,00</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25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ind w:left="454"/>
              <w:textAlignment w:val="baseline"/>
              <w:rPr>
                <w:rFonts w:ascii="Arial" w:hAnsi="Arial" w:cs="Arial"/>
                <w:color w:val="000000"/>
                <w:sz w:val="16"/>
                <w:szCs w:val="16"/>
              </w:rPr>
            </w:pPr>
            <w:r w:rsidRPr="002E6BFD">
              <w:rPr>
                <w:rFonts w:ascii="Arial" w:hAnsi="Arial" w:cs="Arial"/>
                <w:color w:val="000000"/>
                <w:sz w:val="16"/>
                <w:szCs w:val="16"/>
              </w:rPr>
              <w:t>Izvor: 62 Prihodi od prodaje građevinskih objekata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294.100,00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p>
        </w:tc>
        <w:tc>
          <w:tcPr>
            <w:tcW w:w="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294.100,00</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253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textAlignment w:val="baseline"/>
              <w:rPr>
                <w:rFonts w:ascii="Arial" w:hAnsi="Arial" w:cs="Arial"/>
                <w:color w:val="000000"/>
                <w:sz w:val="16"/>
                <w:szCs w:val="16"/>
              </w:rPr>
            </w:pPr>
            <w:r w:rsidRPr="002E6BFD">
              <w:rPr>
                <w:rFonts w:ascii="Arial" w:hAnsi="Arial" w:cs="Arial"/>
                <w:color w:val="000000"/>
                <w:sz w:val="16"/>
                <w:szCs w:val="16"/>
              </w:rPr>
              <w:t>SVEUKUPNO IZDACI</w:t>
            </w:r>
          </w:p>
        </w:tc>
        <w:tc>
          <w:tcPr>
            <w:tcW w:w="79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4.380.578,00</w:t>
            </w:r>
          </w:p>
        </w:tc>
        <w:tc>
          <w:tcPr>
            <w:tcW w:w="72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52.055,00</w:t>
            </w:r>
          </w:p>
        </w:tc>
        <w:tc>
          <w:tcPr>
            <w:tcW w:w="58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4.432.633,00</w:t>
            </w:r>
          </w:p>
        </w:tc>
        <w:tc>
          <w:tcPr>
            <w:tcW w:w="36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2E6BFD" w:rsidRPr="002E6BFD" w:rsidRDefault="002E6BFD" w:rsidP="002E6BFD">
            <w:pPr>
              <w:overflowPunct w:val="0"/>
              <w:autoSpaceDE w:val="0"/>
              <w:autoSpaceDN w:val="0"/>
              <w:adjustRightInd w:val="0"/>
              <w:jc w:val="right"/>
              <w:textAlignment w:val="baseline"/>
              <w:rPr>
                <w:rFonts w:ascii="Arial" w:hAnsi="Arial" w:cs="Arial"/>
                <w:color w:val="000000"/>
                <w:sz w:val="16"/>
                <w:szCs w:val="16"/>
              </w:rPr>
            </w:pPr>
            <w:r w:rsidRPr="002E6BFD">
              <w:rPr>
                <w:rFonts w:ascii="Arial" w:hAnsi="Arial" w:cs="Arial"/>
                <w:color w:val="000000"/>
                <w:sz w:val="16"/>
                <w:szCs w:val="16"/>
              </w:rPr>
              <w:t>101,19</w:t>
            </w:r>
          </w:p>
        </w:tc>
      </w:tr>
    </w:tbl>
    <w:p w:rsidR="002E6BFD" w:rsidRPr="002E6BFD" w:rsidRDefault="002E6BFD" w:rsidP="002E6BFD">
      <w:pPr>
        <w:shd w:val="clear" w:color="auto" w:fill="FFFFFF"/>
        <w:overflowPunct w:val="0"/>
        <w:autoSpaceDE w:val="0"/>
        <w:autoSpaceDN w:val="0"/>
        <w:adjustRightInd w:val="0"/>
        <w:textAlignment w:val="baseline"/>
        <w:rPr>
          <w:sz w:val="16"/>
          <w:szCs w:val="16"/>
        </w:rPr>
      </w:pPr>
    </w:p>
    <w:p w:rsidR="002E6BFD" w:rsidRDefault="002E6BFD" w:rsidP="0060253E">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16"/>
          <w:szCs w:val="16"/>
        </w:rPr>
      </w:pPr>
    </w:p>
    <w:p w:rsidR="002E6BFD" w:rsidRDefault="002E6BFD" w:rsidP="0060253E">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16"/>
          <w:szCs w:val="16"/>
        </w:rPr>
      </w:pPr>
    </w:p>
    <w:p w:rsidR="002E6BFD" w:rsidRPr="002E6BFD" w:rsidRDefault="002E6BFD" w:rsidP="002E6BFD">
      <w:pPr>
        <w:widowControl w:val="0"/>
        <w:shd w:val="clear" w:color="auto" w:fill="FFFFFF"/>
        <w:tabs>
          <w:tab w:val="left" w:pos="1322"/>
        </w:tabs>
        <w:autoSpaceDE w:val="0"/>
        <w:autoSpaceDN w:val="0"/>
        <w:adjustRightInd w:val="0"/>
        <w:rPr>
          <w:rFonts w:ascii="Arial" w:hAnsi="Arial" w:cs="Arial"/>
          <w:b/>
          <w:sz w:val="22"/>
          <w:szCs w:val="22"/>
        </w:rPr>
      </w:pPr>
      <w:r w:rsidRPr="002E6BFD">
        <w:rPr>
          <w:rFonts w:ascii="Arial" w:hAnsi="Arial" w:cs="Arial"/>
          <w:b/>
          <w:sz w:val="22"/>
          <w:szCs w:val="22"/>
        </w:rPr>
        <w:t xml:space="preserve">II. POSEBNI DIO </w:t>
      </w:r>
    </w:p>
    <w:p w:rsidR="002E6BFD" w:rsidRPr="002E6BFD" w:rsidRDefault="002E6BFD" w:rsidP="002E6BFD">
      <w:pPr>
        <w:widowControl w:val="0"/>
        <w:shd w:val="clear" w:color="auto" w:fill="FFFFFF"/>
        <w:tabs>
          <w:tab w:val="left" w:pos="1322"/>
        </w:tabs>
        <w:autoSpaceDE w:val="0"/>
        <w:autoSpaceDN w:val="0"/>
        <w:adjustRightInd w:val="0"/>
        <w:jc w:val="center"/>
        <w:rPr>
          <w:rFonts w:ascii="Arial" w:hAnsi="Arial" w:cs="Arial"/>
          <w:sz w:val="22"/>
          <w:szCs w:val="22"/>
        </w:rPr>
      </w:pPr>
      <w:r w:rsidRPr="002E6BFD">
        <w:rPr>
          <w:rFonts w:ascii="Arial" w:hAnsi="Arial" w:cs="Arial"/>
          <w:sz w:val="22"/>
          <w:szCs w:val="22"/>
        </w:rPr>
        <w:t>Članak 2.</w:t>
      </w:r>
    </w:p>
    <w:p w:rsidR="002E6BFD" w:rsidRPr="002E6BFD" w:rsidRDefault="002E6BFD" w:rsidP="002E6BFD">
      <w:pPr>
        <w:widowControl w:val="0"/>
        <w:shd w:val="clear" w:color="auto" w:fill="FFFFFF"/>
        <w:tabs>
          <w:tab w:val="left" w:pos="1322"/>
        </w:tabs>
        <w:autoSpaceDE w:val="0"/>
        <w:autoSpaceDN w:val="0"/>
        <w:adjustRightInd w:val="0"/>
        <w:jc w:val="center"/>
        <w:rPr>
          <w:rFonts w:ascii="Arial" w:hAnsi="Arial" w:cs="Arial"/>
          <w:sz w:val="22"/>
          <w:szCs w:val="22"/>
        </w:rPr>
      </w:pPr>
    </w:p>
    <w:p w:rsidR="002E6BFD" w:rsidRPr="002E6BFD" w:rsidRDefault="002E6BFD" w:rsidP="002E6BFD">
      <w:pPr>
        <w:widowControl w:val="0"/>
        <w:shd w:val="clear" w:color="auto" w:fill="FFFFFF"/>
        <w:tabs>
          <w:tab w:val="left" w:pos="1322"/>
        </w:tabs>
        <w:autoSpaceDE w:val="0"/>
        <w:autoSpaceDN w:val="0"/>
        <w:adjustRightInd w:val="0"/>
        <w:jc w:val="both"/>
        <w:rPr>
          <w:rFonts w:ascii="Arial" w:hAnsi="Arial" w:cs="Arial"/>
          <w:sz w:val="22"/>
          <w:szCs w:val="22"/>
        </w:rPr>
      </w:pPr>
      <w:r w:rsidRPr="002E6BFD">
        <w:rPr>
          <w:rFonts w:ascii="Arial" w:hAnsi="Arial" w:cs="Arial"/>
          <w:sz w:val="22"/>
          <w:szCs w:val="22"/>
        </w:rPr>
        <w:t>Rashodi poslovanja i rashodi za nabavu nefinancijske imovine u Rebalansu proračuna za 2024. godinu  u ukupnoj svoti od 117.332.824  eura i izdaci za financijsku imovinu i otplate zajmova od 4.432.633 eura raspoređuju se po korisnicima i programima u Posebnom dijelu Rebalansa proračuna, kako slijedi:</w:t>
      </w:r>
    </w:p>
    <w:p w:rsidR="002E6BFD" w:rsidRPr="002E6BFD" w:rsidRDefault="002E6BFD" w:rsidP="002E6BFD">
      <w:pPr>
        <w:widowControl w:val="0"/>
        <w:shd w:val="clear" w:color="auto" w:fill="FFFFFF"/>
        <w:tabs>
          <w:tab w:val="left" w:pos="1322"/>
        </w:tabs>
        <w:autoSpaceDE w:val="0"/>
        <w:autoSpaceDN w:val="0"/>
        <w:adjustRightInd w:val="0"/>
        <w:spacing w:before="60"/>
        <w:jc w:val="both"/>
        <w:rPr>
          <w:rFonts w:ascii="Arial" w:hAnsi="Arial" w:cs="Arial"/>
          <w:sz w:val="18"/>
          <w:szCs w:val="18"/>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95"/>
        <w:gridCol w:w="1073"/>
        <w:gridCol w:w="1073"/>
        <w:gridCol w:w="1073"/>
        <w:gridCol w:w="742"/>
      </w:tblGrid>
      <w:tr w:rsidR="002E6BFD" w:rsidRPr="002E6BFD" w:rsidTr="002E6BFD">
        <w:trPr>
          <w:tblHeader/>
        </w:trPr>
        <w:tc>
          <w:tcPr>
            <w:tcW w:w="0" w:type="auto"/>
            <w:shd w:val="clear" w:color="auto" w:fill="FFFFFF"/>
            <w:noWrap/>
            <w:vAlign w:val="center"/>
            <w:hideMark/>
          </w:tcPr>
          <w:p w:rsidR="002E6BFD" w:rsidRPr="002E6BFD" w:rsidRDefault="002E6BFD" w:rsidP="002E6BFD">
            <w:pPr>
              <w:jc w:val="center"/>
              <w:rPr>
                <w:rFonts w:ascii="Arial" w:hAnsi="Arial" w:cs="Arial"/>
                <w:i/>
                <w:sz w:val="15"/>
                <w:szCs w:val="15"/>
              </w:rPr>
            </w:pPr>
            <w:r w:rsidRPr="002E6BFD">
              <w:rPr>
                <w:rFonts w:ascii="Arial" w:hAnsi="Arial" w:cs="Arial"/>
                <w:i/>
                <w:sz w:val="15"/>
                <w:szCs w:val="15"/>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jc w:val="center"/>
              <w:rPr>
                <w:rFonts w:ascii="Arial" w:hAnsi="Arial" w:cs="Arial"/>
                <w:i/>
                <w:sz w:val="15"/>
                <w:szCs w:val="15"/>
              </w:rPr>
            </w:pPr>
            <w:r w:rsidRPr="002E6BFD">
              <w:rPr>
                <w:rFonts w:ascii="Arial" w:hAnsi="Arial" w:cs="Arial"/>
                <w:i/>
                <w:sz w:val="15"/>
                <w:szCs w:val="15"/>
              </w:rPr>
              <w:t>Plan 2024.(1.)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jc w:val="center"/>
              <w:rPr>
                <w:rFonts w:ascii="Arial" w:hAnsi="Arial" w:cs="Arial"/>
                <w:i/>
                <w:sz w:val="15"/>
                <w:szCs w:val="15"/>
              </w:rPr>
            </w:pPr>
            <w:r w:rsidRPr="002E6BFD">
              <w:rPr>
                <w:rFonts w:ascii="Arial" w:hAnsi="Arial" w:cs="Arial"/>
                <w:i/>
                <w:sz w:val="15"/>
                <w:szCs w:val="15"/>
              </w:rPr>
              <w:t>Rebalans V (2.)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jc w:val="center"/>
              <w:rPr>
                <w:rFonts w:ascii="Arial" w:hAnsi="Arial" w:cs="Arial"/>
                <w:i/>
                <w:sz w:val="15"/>
                <w:szCs w:val="15"/>
              </w:rPr>
            </w:pPr>
            <w:r w:rsidRPr="002E6BFD">
              <w:rPr>
                <w:rFonts w:ascii="Arial" w:hAnsi="Arial" w:cs="Arial"/>
                <w:i/>
                <w:sz w:val="15"/>
                <w:szCs w:val="15"/>
              </w:rPr>
              <w:t>Novi plan (3.)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2E6BFD" w:rsidRPr="002E6BFD" w:rsidRDefault="002E6BFD" w:rsidP="002E6BFD">
            <w:pPr>
              <w:jc w:val="center"/>
              <w:rPr>
                <w:rFonts w:ascii="Arial" w:hAnsi="Arial" w:cs="Arial"/>
                <w:i/>
                <w:sz w:val="15"/>
                <w:szCs w:val="15"/>
              </w:rPr>
            </w:pPr>
            <w:r w:rsidRPr="002E6BFD">
              <w:rPr>
                <w:rFonts w:ascii="Arial" w:hAnsi="Arial" w:cs="Arial"/>
                <w:i/>
                <w:sz w:val="15"/>
                <w:szCs w:val="15"/>
              </w:rPr>
              <w:t>Indeks (4.)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5"/>
                <w:szCs w:val="15"/>
              </w:rPr>
            </w:pPr>
            <w:r w:rsidRPr="002E6BFD">
              <w:rPr>
                <w:rFonts w:ascii="Arial" w:hAnsi="Arial" w:cs="Arial"/>
                <w:color w:val="000000"/>
                <w:sz w:val="15"/>
                <w:szCs w:val="15"/>
              </w:rPr>
              <w:t>SVEUKUPNO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5"/>
                <w:szCs w:val="15"/>
              </w:rPr>
            </w:pPr>
            <w:r w:rsidRPr="002E6BFD">
              <w:rPr>
                <w:rFonts w:ascii="Arial" w:hAnsi="Arial" w:cs="Arial"/>
                <w:color w:val="000000"/>
                <w:sz w:val="15"/>
                <w:szCs w:val="15"/>
              </w:rPr>
              <w:t>126.994.080,00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5"/>
                <w:szCs w:val="15"/>
              </w:rPr>
            </w:pPr>
            <w:r w:rsidRPr="002E6BFD">
              <w:rPr>
                <w:rFonts w:ascii="Arial" w:hAnsi="Arial" w:cs="Arial"/>
                <w:color w:val="000000"/>
                <w:sz w:val="15"/>
                <w:szCs w:val="15"/>
              </w:rPr>
              <w:t>-5.228.623,00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5"/>
                <w:szCs w:val="15"/>
              </w:rPr>
            </w:pPr>
            <w:r w:rsidRPr="002E6BFD">
              <w:rPr>
                <w:rFonts w:ascii="Arial" w:hAnsi="Arial" w:cs="Arial"/>
                <w:color w:val="000000"/>
                <w:sz w:val="15"/>
                <w:szCs w:val="15"/>
              </w:rPr>
              <w:t>121.765.457,00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5"/>
                <w:szCs w:val="15"/>
              </w:rPr>
            </w:pPr>
            <w:r w:rsidRPr="002E6BFD">
              <w:rPr>
                <w:rFonts w:ascii="Arial" w:hAnsi="Arial" w:cs="Arial"/>
                <w:color w:val="000000"/>
                <w:sz w:val="15"/>
                <w:szCs w:val="15"/>
              </w:rPr>
              <w:t>95,88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Razdjel: 001 UPRAVNI ODJEL ZA GOSPODARENJE IMOVINOM, OPĆE I PRAVNE POSLOVE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12.365.088,00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12.330.088,00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99,72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00110 GOSPODARENJE GRADSKOM IMOVINOM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2.392.338,00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2.268.338,00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94,82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2.392.338,00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2.268.338,00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94,82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8001 STANOVI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779.250,00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779.250,00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A800101 STANOVI - ODRŽAVANJE I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K800105 STANOVI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560.250,00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560.250,00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560.250,00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560.250,00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8002 NERAZVRSTANE CESTE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34,09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K800202 CESTA TT BLOK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K800204 CESTA OS3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K800205 CESTA OSOJNIK - LJUBAČ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K800206 CESTA MONTOVJERNA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K800207 CESTA NUNCIJATA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5,56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5,56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K800208 CESTA KOMOLAC - ZA DJEČJI VRTIĆ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466,67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466,67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8003 POSLOVNI PROSTORI I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A800301 POSLOVNI PROSTORI-ODRŽAVANJE I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A800302 OPSKRBNI CENTAR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K800303 UREDSKI PROSTORI - PRVOKUP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8004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78,75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lastRenderedPageBreak/>
              <w:t>K800401 OSTALA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404.500,00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77,75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77,75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319.500,00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82,79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75,56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58,82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58,82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K800402 MOST-OSOJNIK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A800405 UPRAVLJANJE DRŽAVNOM IMOVINOM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00120 OPĆI RASHODI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9.972.750,00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10.061.750,00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100,89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9.972.750,00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10.061.750,00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100,89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8152 REDOVNA DJELATNOST GRADSKE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9.836.250,00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9.925.250,00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100,90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A815201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A815202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1.547.250,00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1.636.250,00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105,75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1.547.250,00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1.636.250,00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105,75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1.547.250,00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1.636.250,00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105,75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1.598.900,00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105,89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37.350,00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37.350,00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8153 OPREMA I NAMJEŠTAJ ZA GRADSKU UPRAVU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K815301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K815302 PRIJEVOZNA SREDSTVA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Razdjel: 002 UPRAVNI ODJEL ZA POSLOVE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5.489.653,00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-341.306,00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5.148.347,00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93,78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00220 URED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5.489.653,00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-341.306,00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5.148.347,00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93,78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5.489.653,00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-341.306,00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5.148.347,00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93,78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8009 REDOVNA DJELATNOST UREDA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1.928.348,00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52.738,00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1.981.086,00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102,73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A800901 PROTOKOL I INFORMIRANJE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1.555.586,00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1.629.586,00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104,76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1.555.586,00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1.629.586,00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104,76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1.543.586,00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1.617.586,00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104,79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1.538.805,00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1.612.805,00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104,81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A800904 PRORAČUNSKA ZALIHA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-38.817,00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2,51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-38.817,00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A800905 JAMSTVENA ZALIHA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-25.545,00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3,77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3,77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3,77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51 Izdaci za dane zajmove i depozite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3,77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A800906 POKROVITELJSTVA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K800910 UTD RAGUSA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366,67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366,67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53 Izdaci za dionice i udjele u glavnici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K800911 OPĆINA MLJET - OTKUP UDJELA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53 Izdaci za dionice i udjele u glavnici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A800912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80,48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80,48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80,48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80,48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8011 SIGURNOST, UPRAVLJANJE I RAZVOJ PAMETNOG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208.240,00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12.956,00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221.196,00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106,22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A801101 ZAŠTITA OD POŽARA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196,49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196,49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196,49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196,49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A801102 ZAŠTITA NA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92,86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92,86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92,86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92,86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A801103 CIVILNA ZAŠTITA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113.290,00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96.356,00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209.646,00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185,05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96.356,00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209.646,00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185,05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103.290,00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100.356,00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203.646,00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197,16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40.356,00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83.646,00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193,22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A801104 SMART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4,44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4,44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8012 INFORMATIZACIJA GRADSKE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2.453.065,00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2.453.065,00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K801201 RAČUNALNA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101,22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101,22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102,09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102,09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K801202 RAČUNALNI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831.965,00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561.965,00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67,55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831.965,00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561.965,00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67,55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525.100,00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79,05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79,05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306.865,00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146.865,00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47,86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306.865,00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146.865,00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47,86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K801203 MREŽNA I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272.100,00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88,60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88,60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78,40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78,40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K801204 ZONA POSEBNOG PROMETNOG REŽIMA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133,15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371.300,00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159,79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371.300,00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593.300,00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159,79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371.300,00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159,79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122,94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122,94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122,94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8014 PROGRAM MJERA ZA POTICANJE RJEŠAVANJA STAMBENOG PITANJA NA PODRUČJU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54,78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A801401 STAMBENO PITANJE MLADIH I MLADIH OBITELJI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54,78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54,78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54,78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54,78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Razdjel: 004 UPRAVNI ODJEL ZA TURIZAM,GOSPODARSTVO I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686.807,00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686.807,00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00410 TURIZAM, GOSPODARSTVO I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686.807,00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686.807,00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686.807,00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686.807,00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8013 RAZVOJ GOSPODARSTVA I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89.925,00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89.925,00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A801301 OPĆI RASHODI VEZANI ZA RAZVOJ GOSPODARSTVA I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6.235,00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6.235,00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A801308 POTPORE TRADICIJSKIM OBRTIMA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67.181,00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67.181,00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67.181,00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67.181,00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A801309 POTICANJE POLJOPRIVREDE I RIBARSTVA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A801324 SUBVENCIONIRANJE ZRAKOPLOVNIH KARATA I CESTARINE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8100 RAZVOJ TURIZMA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596.882,00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596.882,00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A810001 ZAŠTITA I SPAŠAVANJE NA PLAŽAMA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84.692,00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84.692,00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84.692,00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84.692,00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A810002 POBOLJŠANJE TURISTIČKE PONUDE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89.647,00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89.647,00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52.166,00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52.166,00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52.166,00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52.166,00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37.130,00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37.130,00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31.188,00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31.188,00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A810003 POMORSKO DOBRO I ODRŽAVANJE PLAŽA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391.198,00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391.198,00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3.659,00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3.659,00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296.596,00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296.596,00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296.596,00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296.596,00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296.596,00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296.596,00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A810005 POTICANJE RAZVOJA RURALNOG TURIZMA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A810007 RESPECT THE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A810011 KULTURNI PROGRAMI I MANIFESTACIJE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22.910,00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22.910,00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22.910,00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22.910,00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A810012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Razdjel: 005 UPRAVNI ODJEL ZA KOMUNALNE DJELATNOSTI PROMET, MORE I MJESNU SAMOUPRAVU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20.249.200,00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-899.621,00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19.349.579,00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95,56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00510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568.727,00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-63.471,00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505.256,00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88,84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568.727,00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-63.471,00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505.256,00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88,84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8015 IZRADA AKATA I PROVEDBA MJERA IZ DJELOKRUGA KOMUNALNOG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568.727,00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-63.471,00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505.256,00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88,84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A801501 OPĆI RASHODI KOMUNALNOG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568.727,00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-63.471,00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505.256,00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88,84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548.727,00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-53.471,00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495.256,00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90,26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423.727,00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-49.471,00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374.256,00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88,32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89,16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88,57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34,66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96,80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96,80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00520 KOMUNALNO GOSPODARSTVO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7.957.170,00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-235.150,00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7.722.020,00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97,04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7.402.970,00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7.145.170,00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96,52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8016 ČISTOĆA JAVNIH POVRŠINA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96,20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A801607 ZONA A, B, C, 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2.556.850,00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K801611 PODZEMNI SPREMNICI ZA ODVOJENO PRIKUPLJANJE OTPADA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K801612 SPREMNICI ZA ODVOJE PRIKUPLJANJE BIO OTPADA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84,83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59.340,00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84,83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84,83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8017 JAVNE ZELENE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1.651.500,00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99,79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A801701 JAVNI NASADI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1.651.500,00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99,79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1.648.150,00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1.648.150,00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1.648.150,00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1.648.150,00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1.648.150,00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1.648.150,00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8018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649.300,00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96,72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A801802 PLOČNICI I ZIDOVI U POVIJESNOJ JEZGRI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81,25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81,25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81,25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81,25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A801803 GRADSKI KOTAREVI I MJESNI ODBORI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A801806 OZNAČAVANJE ULICA I TRGOVA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A801809 ODRŽAVANJE DJEČJIH IGRALIŠTA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222.300,00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98,97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81,30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72,29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72,29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A801811 ODRŽAVANJE I SANIRANJE OGRADNIH ZIDOVA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A801812 VIDEONADZOR JAVNIH POVRŠINA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94,29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94,29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94,29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94,29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8019 SLIVNICI, REŠETKE I OBORINSKI KANALI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A801902 REDOVITO ODRŽAVANJE REŠETAKA I OBORINSKIH KANALA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123.974,00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123.974,00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123.974,00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123.974,00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123.974,00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123.974,00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8020 JAVNA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91,74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A802001 STARA GRADSKA JEZGRA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A802002 IZVAN STARE GRADSKE JEZGRE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A802003 BLAGDANSKA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A802004 GRAD DUBROVNIK-JAVNA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79,65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79,65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79,65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79,63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8022 GROBLJA, JAVNE FONTANE I SATOVI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99,04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A802201 GROBLJA NA UŽEM PODRUČJU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258.300,00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98,06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94,91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94,91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72,68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A802202 GROBLJA NA ŠIREM PODRUČJU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A802203 FONTANE, BUNARI I CISTERNE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A802204 JAVNI SATOVI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8023 DERATIZACIJA, DEZINSEKCIJA, KAFILERIJA I ČIŠĆENJE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184.770,00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184.770,00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A802301 DERATIZACIJA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A802302 DEZINSEKCIJA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A802305 HRANJENJE GOLUBOVA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8024 KOMUNALNI POSLOVI PO POSEBNIM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86,43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A802402 UREĐENJE SPOMENIKA I SPOMEN OBILJEŽJA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A802408 UKLANJANJE PROTUPRAVNO POSTAVLJENIH PREDMETA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A802409 ZBRINJAVANJE NUSPROIZVODA ŽIVOTINJSKOG PODRIJETLA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A802414 UKLANJANJE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140,00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A802415 PROVOĐENJE KOMUNALNOG REDA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53986 JAVNA USTANOVA "SKLONIŠTE ZA NEZBRINUTE ŽIVOTINJE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104,09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8029 SKRB O NEZBRINUTIM ŽIVOTINJAMA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104,09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A802901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554.200,00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22.650,00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576.850,00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104,09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103,24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490.400,00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503.920,00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102,76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252.080,00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102,35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251.040,00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103,69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116,02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116,02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103,13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103,13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138,46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138,46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00530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4.616.000,00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97,28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8031 DOBROVOLJNO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A803102 OSNOVNA DJELATNOST DOBROVOLJNOG VATROGASTVA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103,68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627.250,00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103,68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103,68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88,88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88,88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88,88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31911 JVP »DUBROVAČKI VATROGASCI«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96,73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8030 PROFESIONALNO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96,73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K803001 NABAVA OPREME ZA PROFESIONALNO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36,71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15,66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15,66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15,66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183,33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183,33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183,33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86,44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9.558,00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86,44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86,44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A803002 DECENTRALIZIRANE FUNKCIJE - IZNAD MINIMALNOGA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2.496.863,00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2.507.363,00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100,42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1.337.263,00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2.337.263,00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174,78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1.337.263,00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2.337.263,00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174,78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1.120.340,00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2.114.640,00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188,75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181.123,00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186.823,00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103,15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86.658,00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96.558,00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111,42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86.658,00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96.558,00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111,42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83.258,00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92.958,00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111,65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73.542,00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100,82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72.942,00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73.542,00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100,82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58.330,00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98,29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14.612,00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16.212,00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110,95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A803003 DECENTRALIZIRANE FUNKCIJE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1.222.737,00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1.055.291,00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1.055.291,00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167.046,00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167.046,00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00540 PROMETNE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94,52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94,52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8160 ORGANIZACIJA I UPRAVLJANJE PROMETNIM POVRŠINAMA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96,01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A816001 PROJEKTNA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36,36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36,36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36,36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36,36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A816002 LEGALIZACIJA CESTA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A816003 PROMETNE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3.152.000,00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3.139.000,00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99,59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769.221,00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538.221,00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69,97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769.221,00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538.221,00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69,97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768.721,00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537.721,00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69,95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268.026,00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336.026,00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125,37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203.026,00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284.026,00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139,90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203.026,00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284.026,00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139,90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108,85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108,85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108,85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A816004 SEMAFORI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75,93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71,74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K816012 AUTOBUSNE ČEKAONICE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17,91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17,91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23,88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23,88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11,94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11,94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K816013 ASFALTIRANJE DIJELA ULICE IVA VOJNOVIĆA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T816022 MOST OMBLA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A816025 JAVNE PROMETNE POVRŠINE NA KOJIMA NIJE DOZVOLJEN PROMET MOTORNIM VOZILIMA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62,07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62,07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62,07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62,07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8161 JAVNI GRADSKI PRIJEVOZ</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A816101 SUBVENCIONIRANJE JAVNOG GRADSKOG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8162 PROJEKTI PARTICIPATIVNOG BUDŽETIRANJA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72,22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T816201 UREĐENJE PJEŠAČKE STAZE U MJESTU ROŽAT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T816202 UREĐENJE PJEŠAČKOG PUTA - PUT OD BOSANKE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T816203 UREĐENJE PJEŠAČKOG PUTA PLAŽA - MAGISTRALA U MJESTU BRSEČINE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91,67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91,67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91,67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91,67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T816204 UREĐENJE ŠETNICE DO MORA U TRSTENOM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T816205 UREĐENJE PJEŠAČKE STAZE U MJESTU KOLOČEP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T816206 UREĐENJE PUTA U GROMAČI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T816207 IZRADA PODZIDA NA LOKALNOJ CESTI U DUBRAVICI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T816208 UREĐENJE PARKINGA U SUĐURĐU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T816209 UREĐENJE DJEČJEG IGRALIŠTA GORNJI KONO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T816210 PJEŠAČKE STAZE I VIDIKOVAC MRAVINJAC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00550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369.303,00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259.303,00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70,21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369.303,00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259.303,00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70,21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8163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369.303,00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259.303,00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70,21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A816301 ZAŠTITA I SPAŠAVANJE NA PLAŽAMA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28.308,00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39,93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31,99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31,99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24.956,00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-16.956,00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32,06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A816302 POMORSKO DOBRO I ODRŽAVANJE PLAŽA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340.995,00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-92.995,00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72,73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94,12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94,12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71,43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306.995,00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70,36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306.995,00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70,36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236.995,00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74,26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57,14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Razdjel: 007 UPRAVNI ODJEL ZA URBANIZAM, PROSTORNO PLANIRANJE I ZAŠTITU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91,89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Glava: 00750 URBANIZAM, PROSTORNO PLANIRANJE I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91,89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91,89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8116 PROSTORNO UREĐENJE I UNAPREĐENJE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81,51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K811601 PROSTORNI PLAN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78,17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78,17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78,74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78,74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K811602 GENERALNI URBANISTIČKI PLAN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61,42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57,54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39.450,00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58,05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58,05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K811603 URBANISTIČKI PLANOVI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87,59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86.276,00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70.676,00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81,92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87,76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87,76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81.376,00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66.376,00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81,57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81.376,00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66.376,00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81,57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17.861,00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17.861,00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17.861,00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17.861,00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17.861,00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17.861,00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A811620 GIS PROSTORNOG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K811625 OSTALA PROSTORNO-PLANSKA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8117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99,02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A811701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43.950,00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43.950,00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43.950,00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43.950,00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T811705 ZAŠTITA VODA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32,50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32,50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T811706 ZAŠTITA MORA I OBALNOG PODRUČJA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T811714 GOSPODARENJE OTPADOM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T811720 OBILJEŽAVANJE ZNAČAJNIH DATUMA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84,91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84,91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84,91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84,91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T811750 IZOBRAZNO-INFORMATIVNE AKTIVNOSTI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8118 RAZVOJ CIVILNOG DRUŠTVA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92,97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T811803 PROJEKTI U PODRUČJU ZAŠTITE OKOLIŠA I URBANIZMA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92,97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92,97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92,97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87,50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93,21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Razdjel: 008 UPRAVNI ODJEL ZA OBRAZOVANJE, ŠPORT, SOCIJALNU SKRB I CIVILNO DRUŠTVO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40.870.520,00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243.761,00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41.114.281,00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100,60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00820 PREDŠKOLSKI ODGOJ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11.380.373,00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11.365.928,00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99,87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305.640,00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304.290,00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99,56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302.640,00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302.640,00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302.640,00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302.640,00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300.984,00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300.984,00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300.984,00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300.984,00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246.184,00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246.184,00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8113 REDOVNA DJELATNOST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A811301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31903 DJEČJI VRTIĆI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7.499.016,00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-14.847,00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7.484.169,00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99,80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7.499.016,00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-14.847,00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7.484.169,00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99,80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7.499.016,00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-14.847,00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7.484.169,00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99,80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6.358.632,00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-25.147,00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6.333.485,00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99,60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6.358.632,00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-25.147,00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6.333.485,00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99,60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5.234.032,00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5.200.572,00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99,36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1.132.913,00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100,74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839.800,00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99,98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764.400,00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774.800,00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101,36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753.150,00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762.050,00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101,18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111,76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85,98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85,98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251.157,00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261.657,00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104,18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251.157,00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261.657,00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104,18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251.157,00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261.657,00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104,18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51100 DJEČJI VRTIĆ PČELICA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3.575.717,00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3.577.469,00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3.575.717,00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3.577.469,00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3.575.717,00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3.577.469,00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3.069.523,00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3.069.523,00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3.028.582,00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3.030.982,00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2.748.644,00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2.755.444,00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100,25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279.938,00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275.538,00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98,43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38.541,00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94,14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30.141,00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97,41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335.168,00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335.168,00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317.168,00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317.168,00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316.068,00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314.968,00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99,65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155.843,00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157.595,00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101,12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155.843,00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157.595,00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101,12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155.843,00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157.595,00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101,12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14.836,00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14.836,00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14.836,00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14.836,00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14.836,00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14.836,00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00840 ŠPORT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6.728.997,00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6.728.921,00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4.931.336,00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4.931.340,00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8061 GOSPODARENJE ŠPORTSKIM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1.313.582,00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1.313.586,00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K806105 GRADSKI BAZEN U GRUŽU - DIZALICA TOPLINE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1.313.582,00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1.313.586,00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135.992,00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135.996,00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99,07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98,56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133.292,00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133.321,00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133.292,00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133.321,00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1.177.590,00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1.177.590,00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1.165.528,00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1.165.528,00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1.165.528,00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1.165.528,00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8062 JAVNE POTREBE U ŠPORTU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3.617.754,00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3.617.754,00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A806207 PROGRAMI DUBROVAČKOG SAVEZA ŠPORTOVA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3.179.452,00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3.179.452,00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3.179.452,00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3.179.452,00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3.179.452,00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3.179.452,00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3.179.452,00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3.179.452,00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A806210 MANIFESTACIJE U ŠPORTU OD ZNAČAJA ZA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A806214 DU MOTION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A806216 ŠPORTAŠI SA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111.442,00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111.442,00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111.442,00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111.442,00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A806217 ŠPORTSKE MANIFESTACIJE OD NACIONALNOG I MEĐUNARODNOG ZNAČAJA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126.860,00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126.860,00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126.860,00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126.860,00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126.860,00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126.860,00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126.860,00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126.860,00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52127 JAVNA USTANOVA ŠPORTSKI OBJEKTI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1.797.661,00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1.797.581,00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8060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1.797.661,00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1.797.581,00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A806001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1.737.661,00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-27.780,00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1.709.881,00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98,40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1.562.320,00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-27.780,00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1.534.540,00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98,22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1.562.320,00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-27.780,00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1.534.540,00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98,22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817.430,00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802.340,00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98,15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744.090,00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98,24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K806002 KAPITALNO ULAGANJE U ŠPORTU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146,17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146,17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146,17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47.760,00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158,00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00850 TEHNIČKA KULTURA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8063 JAVNE POTREBE U TEHNIČKOJ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A806301 DJELATNOST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A806302 DJELATNOST UDRUGA TEHNIČKE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00860 SKRB O DJECI I MLADIMA, SOCIJALNA I ZDRAVSTVENA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3.726.116,00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235.881,00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3.961.997,00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106,33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2.907.537,00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230.881,00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3.138.418,00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107,94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8065 SOCIJALNA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2.059.250,00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214.166,00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2.273.416,00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110,40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A806503 UMIROVLJENICI I OSTALE SOCIJALNE KATEGORIJE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104,87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104,87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104,87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104,87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A806504 PUČKA KUHINJA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258.200,00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254.700,00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98,64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98,64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98,64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98,64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A806505 JEDNOKRATNE NOVČANE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A806506 DAR ZA NOVOROĐENO DIJETE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444.500,00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96,63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96,63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444.500,00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96,63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96,63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A806507 GODIŠNJA POTPORA ZA NEZAPOSLENE SAMOHRANE RODITELJE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A806508 STAMBENA ZAJEDNICA ZA MLADEŽ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A806509 SUFINANCIRANJE UDRUGA SOCIJALNE SKRBI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A806510 SUBVEN.TROŠK.STANOVANJA OSTALIM SOCIJAL.KATEGORIJAMA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-1.916,00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318.084,00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99,40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285.456,00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274.456,00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96,15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285.456,00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274.456,00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96,15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285.456,00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274.456,00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96,15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126,30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34.544,00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43.628,00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126,30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126,30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T806512 NAKNADA ZA TROŠKOVE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141.150,00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140.670,00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99,66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92,86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92,86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92,86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A806513 NOVČANI DAR KORISNICIMA ZAJAMČENE MINIMALNE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33.562,00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53.562,00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267,81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33.562,00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53.562,00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267,81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33.562,00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53.562,00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267,81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33.562,00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53.562,00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267,81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A806516 STRUČNE USLUGE ZAVODA ZA SOCIJALNI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A806519 TROŠKOVI POGREBA ZA OSOBE KOJE NISU U EVIDENCIJI CZSS-A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A806520 POTPORA ZA PODSTANARSTVO MLADIM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97,22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97,22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97,22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97,22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A806521 POMOĆ KORISNICIMA OSOBNE INVALIDNINE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A806523 PRIHVATILIŠTE ZA SOCIJALNO UGROŽENE OSOBE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102,50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102,50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A806526 NOVČANA POMOĆ STARIJIMA OD 65 GODINA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65.456,00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65.456,00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A806527 "HALO POMOĆ"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A806528 POTPORA DJECI BEZ RODITELJSKE SKRBI-KORISNICIMA DJEČJIH DOMOVA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A806529 SENIOR SERVIS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A806533 BOŽIĆNICA/USKRSNICA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197.200,00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197.200,00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8066 ZDRAVSTVENA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525.450,00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104,68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A806601 DUBROVNIK ZDRAVI GRAD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295.100,00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293.500,00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99,46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99,46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99,46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A806602 UNAPREĐIVANJE KVALITETE ŽIVOTA OSOBA S POSEBNIM POTREBAMA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125,47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125,47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125,47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282,32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A806605 MJERE IZ STRATEGIJE ZA OSOBE S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81,95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81,95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81,95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81,93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A806606 SPECIJALIZIRANI PRIJEVOZ ZA OSOBE S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A806607 ODRŽAVANJE LIFTERA ZA OSOBE SA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8067 SKRB O DJECI, MLADIMA I OBITELJI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309.837,00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301.952,00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97,46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A806705 "MLADI I GRAD SKUPA"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79.922,00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80.174,00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100,32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79.922,00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80.174,00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100,32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79.922,00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80.174,00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100,32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79.922,00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80.174,00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100,32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A806717 CENTAR ZA MLADE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192.317,00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184.180,00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95,77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192.317,00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184.180,00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95,77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192.317,00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184.180,00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95,77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145.137,00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94,39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47.180,00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47.180,00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A806718 SKRB O OBITELJI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T806720 SKRB O MLADIMA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8078 RAZVOJ CIVILNOG DRUŠTVA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T807807 ČUVANJE USPOMENA NA ŽRTVE DRUGOG SVJETSKOG RATA I PORAČJA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53847 DOM ZA STARIJE OSOBE RAGUSA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818.579,00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823.579,00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100,61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8065 SOCIJALNA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818.579,00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823.579,00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100,61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A806531 SKRB O STARIJIM OSOBAMA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818.579,00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823.579,00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100,61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818.579,00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823.579,00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100,61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685.379,00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675.179,00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98,51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60.604,00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623.629,00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613.375,00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98,36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111,41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111,41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00870 SKRB O STRADALNICIMA I SUDIONICIMA DOMOVINSKOG RATA I NJIHOVIM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75.053,00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75.903,00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101,13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75.053,00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75.903,00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101,13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8068 SKRB O STRADALNICIMA I SUDIONICIMA DOMOVINSKOG RATA I NJIHOVIM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75.053,00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75.903,00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101,13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A806807 SPOMEN SOBA POGINULIH DUBROVAČKIH BRANITELJA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A806812 ORTOPEDSKA POMAGALA INVALIDIMA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A806818 ZAJEDNO U RATU ZAJEDNO U MIRU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43.440,00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43.690,00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100,58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100,58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43.440,00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43.690,00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100,58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A806830 CENTAR ZA BRANITELJE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A806835 OBILJEŽAVANJE GODIŠNJICA I ZNAČAJNIH DATUMA IZ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00831 OSNOVNO ŠKOLSTVO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18.276.361,00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81.131,00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18.357.492,00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100,44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416.266,00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390.066,00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93,71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365.668,00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365.668,00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A805402 PRIJEVOZ UČENIKA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365.668,00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365.668,00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169.771,00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169.771,00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169.771,00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169.771,00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169.771,00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169.771,00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195.897,00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195.897,00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195.897,00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195.897,00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195.897,00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195.897,00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48,22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5.016,00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5.016,00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A805541 MEDNI DAN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11919 OŠ MARINA GETALDIĆA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1.944.122,00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5.868,00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1.949.990,00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100,30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1.071.800,00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1.075.300,00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99,78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142,86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100,35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100,35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100,35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100,36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866.352,00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868.720,00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100,27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553.042,00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558.154,00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100,92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48.642,00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52.254,00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107,43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48.642,00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3.612,00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52.254,00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107,43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28.288,00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112,77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20.354,00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20.354,00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502.790,00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504.290,00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100,30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153,76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171,43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102.290,00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97,08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82.290,00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96,37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82.290,00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96,37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92,44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89,10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39.620,00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39.620,00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39.620,00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39.620,00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29.710,00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29.510,00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99,33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99,33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99,79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92,05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47.510,00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46.956,00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98,83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159,17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159,17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168,80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98,05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59,29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17.016,00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59,29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59,29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11927 OŠ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2.654.632,00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2.666.449,00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100,45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1.848.100,00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1.848.100,00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777.532,00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789.349,00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101,52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101.178,00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101.625,00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100,44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72.238,00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72.290,00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36.233,00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36.285,00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100,14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28.255,00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101,42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27.255,00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100,72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106,46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255.614,00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259.204,00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101,40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194.175,00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98,97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194.175,00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98,97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191.450,00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99,87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60,56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63.665,00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109,67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106,87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106,87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4.515,00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167,22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167,22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101,16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82,31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146.590,00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154.870,00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105,65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114.090,00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109.490,00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95,97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114.090,00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109.490,00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95,97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106.240,00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96,46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82,28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139,63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45.380,00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139,63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32.365,00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45.245,00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139,80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95,05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81,48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81,48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81,48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11935 OŠ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3.000.301,00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3.003.808,00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100,12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2.184.300,00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2.163.900,00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99,07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109.950,00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90,48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2.073.300,00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2.052.900,00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99,02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2.073.300,00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2.052.900,00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99,02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2.073.300,00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2.052.900,00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99,02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2.030.300,00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671.301,00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23.607,00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694.908,00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103,52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86.761,00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86.361,00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99,54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39.761,00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39.761,00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99,00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25.461,00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98,43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98,39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97,98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97,98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97,85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102,78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18.610,00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183.210,00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111,31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183.210,00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111,31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183.210,00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111,31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183.210,00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111,31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-3.403,00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110.697,00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97,02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7.689,00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70.989,00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112,15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7.689,00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70.989,00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112,15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113,10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93,55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39.708,00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78,17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39.708,00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78,17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39.708,00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78,17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158,00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158,00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158,00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158,00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8157 PREDŠKOLSKI ODGOJ I OBRAZOVANJE DJECE S POTEŠKOĆAMA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100,25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A815701 DNEVNI BORAVAK DJECE S POTEŠKOĆAMA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100,25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100,26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100,26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107,69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11943 OŠ IVANA GUNDULIĆA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3.806.516,00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69.323,00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3.875.839,00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101,82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100,13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903.315,00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69.323,00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972.638,00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107,67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103.030,00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52.260,00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155.290,00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150,72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51.903,00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51.903,00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51.903,00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51.903,00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106,88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44.133,00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98,88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15.145,00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15.145,00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14.977,00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14.677,00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98,00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12.519,00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12.519,00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87,79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278,57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278,57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88.242,00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245,24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32.583,00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35.583,00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109,21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49.260,00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52.659,00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1.549,25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49.260,00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52.659,00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1.549,25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334.927,00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325.127,00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97,07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96,20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248.300,00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96,20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97,68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67,46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64.550,00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96,13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64.550,00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96,13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123,92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123,92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A805509 UČENIČKA NATJECANJA OSNOVNIH ŠKOLA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35.891,00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44.391,00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522,25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36.718,00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4.439,90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36.718,00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4.439,90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36.718,00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4.439,90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100,57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84,21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211.298,00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-9.028,00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202.270,00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95,73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159.580,00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139.880,00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87,66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159.580,00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139.880,00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87,66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153.580,00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87,50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91,67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51.718,00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10.672,00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120,63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51.718,00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10.672,00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62.390,00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120,63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51.718,00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10.672,00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120,63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9021 OŠ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3.045.385,00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-18.306,00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3.027.079,00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99,40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2.335.310,00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2.339.883,00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100,20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159.453,00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100,10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91,05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2.174.300,00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4.573,00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2.178.873,00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100,21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2.174.300,00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2.178.873,00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100,21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2.174.300,00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4.573,00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2.178.873,00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100,21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2.134.300,00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2.135.621,00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43.252,00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108,13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681.237,00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-34.179,00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647.058,00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94,98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98.142,00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89.544,00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91,24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71.838,00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67.977,00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94,63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71.838,00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-3.861,00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67.977,00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94,63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80,23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52.252,00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22.602,00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17.865,00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79,04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20.925,00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14.898,00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71,20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13.209,00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176,92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176,92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189.250,00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99,61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99,49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99,49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144.850,00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99,76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77,78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-5.763,00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15.037,00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72,29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72,29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-5.763,00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72,29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74,84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39,47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-11.053,00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116.547,00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91,34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8.515,00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82.515,00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111,51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8.515,00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82.515,00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111,51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10.765,00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80.765,00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115,38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43,75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-19.568,00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34.032,00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63,49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-19.568,00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34.032,00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63,49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-19.568,00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34.032,00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63,49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41.640,00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41.625,00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99,96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99,96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41.640,00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41.625,00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99,96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99,96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186.375,00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178.375,00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95,71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186.375,00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178.375,00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95,71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186.375,00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178.375,00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95,71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186.375,00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178.375,00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95,71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592,80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592,80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11994 OŠ ANTUNA MASLE – ORAŠAC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1.212.789,00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27.312,00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1.240.101,00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102,25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1.028.610,00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1.028.610,00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99,02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191,67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971.610,00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971.610,00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971.610,00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971.610,00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971.610,00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971.610,00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927.610,00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927.610,00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178.179,00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27.312,00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205.491,00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115,33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22.909,00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24.160,00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47.069,00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205,46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20.697,00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20.697,00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20.697,00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20.697,00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1.681,15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24.160,00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1.681,15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46.735,00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48.035,00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102,78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101,26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74,29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108,50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108,50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121,81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1.852,00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22.372,00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109,03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154,34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154,34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156,12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119,23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58,47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5.672,00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58,47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58,47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51378 OŠ MONTOVJERNA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2.196.350,00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2.204.160,00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100,36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100,34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78,57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1.495.000,00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1.495.000,00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585.805,00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593.615,00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119.899,00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126.619,00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105,60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51.857,00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58.577,00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112,96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51.857,00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58.577,00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112,96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102,94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49.340,00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4.605,00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109,33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249,96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196.051,00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198.941,00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101,47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100,35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83,87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49.450,00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105,84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48.760,00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105,93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105,93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A805509 UČENIČKA NATJECANJA OSNOVNIH ŠKOLA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23.267,00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57.967,00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167,05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23.267,00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57.967,00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167,05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24.167,00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55.267,00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177,71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-23.267,00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34.033,00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59,39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-23.267,00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34.033,00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59,39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-23.267,00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34.033,00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59,39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88,96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83,33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83,33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83,33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00832 OSTALO ŠKOLSTVO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560.120,00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89,36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560.120,00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89,36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8058 JAVNE POTREBE U SREDNJEM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-49.010,00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131.990,00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72,92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A805817 PRIPREME ZA DRŽAVNU MATURU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54,75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54,75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54,75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54,75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A805818 SUBVENCIONIRANJE UDŽBENIKA ZA SREDNJE ŠKOLE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33,50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A805819 PRIJEVOZ UČENIKA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106,19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106,19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106,19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106,19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8059 JAVNE POTREBE U VISOKOM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379.120,00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368.550,00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97,21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A805905 STIPENDIJE I KREDITI ZA ŠKOLOVANJE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370.320,00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359.750,00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97,15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370.320,00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359.750,00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97,15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370.320,00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359.750,00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97,15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108,10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96,64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A805907 NAGRAĐIVANJE UČENIKA I STUDENATA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Razdjel: 009 UPRAVNI ODJEL ZA KULTURU, BAŠTINU I TURIZAM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21.035.724,00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-266.216,00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20.769.508,00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98,73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00910 KULTURA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1.227.890,00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1.208.690,00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98,44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1.227.890,00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1.208.690,00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98,44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8084 PROJEKTI ODJELA ZA KULTURU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877.890,00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877.890,00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A808401 OPĆI RASHODI ODJELA ZA KULTURU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72,94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72,94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73.486,00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53.486,00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72,78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73.056,00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53.056,00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72,62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A808404 DUBROVAČKA KARTICA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604.906,00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624.906,00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103,31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604.906,00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624.906,00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103,31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602.114,00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622.114,00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103,32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339.709,00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25.405,00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365.114,00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107,48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262.405,00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97,94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A808416 POTPORA DUBROVAČKOJ BAŠTINI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8111 PROGRAM JAVNIH POTREBA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94,51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A811110 PROGRAM JAVNIH POTREBA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330.800,00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94,51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94,51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94,51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89,29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94,44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94,55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00920 USTANOVE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18.866.165,00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-237.732,00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18.628.433,00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98,74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31874 DUBROVAČKI MUZEJI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2.959.142,00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-97.892,00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2.861.250,00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96,69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2.518.249,00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-91.887,00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2.426.362,00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96,35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2.518.249,00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-91.887,00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2.426.362,00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96,35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2.465.383,00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-92.738,00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2.372.645,00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96,24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2.319.341,00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-86.703,00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2.232.638,00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96,26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1.797.900,00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1.768.304,00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98,35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485.941,00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-26.007,00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459.934,00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94,65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4,77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146.042,00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140.007,00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95,87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98,16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120.967,00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115.607,00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95,57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97,14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42.986,00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102,02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42.135,00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42.986,00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102,02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91,67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35.405,00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37.056,00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104,66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58,90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10.731,00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10.731,00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10.731,00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10.731,00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440.893,00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434.888,00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98,64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431.905,00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425.900,00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98,61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221.781,00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95,93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126.588,00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129.378,00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102,20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126.588,00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129.378,00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102,20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104.612,00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-12.209,00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92.403,00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88,33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104.612,00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-12.209,00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92.403,00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70.914,00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108,20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65.540,00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5.374,00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70.914,00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108,20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70.914,00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108,20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23.160,00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23.160,00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107.005,00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98,17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21.655,00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19.695,00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90,95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21.655,00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19.695,00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90,95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T812015 EU PROJEKT STEĆAKLAND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6.985,00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6.985,00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31899 UMJETNIČKA GALERIJA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1.119.176,00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1.161.926,00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103,82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1.016.306,00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1.057.056,00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104,01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1.016.306,00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40.750,00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1.057.056,00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104,01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821.483,00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821.483,00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813.083,00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98,47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631.148,00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618.208,00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97,95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180.785,00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181.265,00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100,27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248,33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248,33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156.811,00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130,61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74.174,00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107.924,00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145,50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73.569,00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106.919,00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145,33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166,12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45.887,00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48.887,00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106,54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45.887,00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48.887,00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106,54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28.462,00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28.462,00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109,93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111,43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111,43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101,94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102.870,00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104.870,00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101,94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69.170,00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69.170,00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63.530,00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64.888,00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102,14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64.888,00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102,14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4.282,00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75,92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75,92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109,80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111,49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111,49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31866 KAZALIŠTE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2.098.701,00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27.895,00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2.126.596,00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1.680.468,00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19.815,00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1.700.283,00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101,18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1.680.468,00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19.815,00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1.700.283,00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101,18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1.570.243,00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1.597.743,00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101,75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1.559.316,00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1.584.716,00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101,63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1.122.230,00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1.124.530,00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100,20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437.086,00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460.186,00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105,29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13.027,00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119,22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119,22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49.551,00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86,73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55.131,00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47.551,00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86,25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51.424,00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43.624,00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84,83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110,20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52.195,00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99,80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52.195,00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99,80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52.195,00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99,80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418.233,00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426.313,00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101,93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418.233,00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426.313,00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101,93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142.380,00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145.880,00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102,46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142.380,00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145.880,00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102,46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142.380,00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145.880,00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102,46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201.423,00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209.003,00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103,76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201.423,00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209.003,00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103,76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201.423,00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209.003,00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103,76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74.430,00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71.430,00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95,97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74.430,00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71.430,00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95,97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74.430,00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71.430,00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95,97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31882 DUBROVAČKI SIMFONIJSKI ORKESTAR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2.534.786,00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2.540.536,00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100,23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2.172.956,00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2.174.276,00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1.597.819,00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1.599.139,00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1.498.335,00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1.498.335,00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1.454.210,00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1.447.470,00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99,54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1.337.740,00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1.332.150,00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99,58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115.270,00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98,87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44.125,00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50.865,00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115,27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167,40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69.490,00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101,90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68.210,00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66.150,00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96,98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124,24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364,06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394,92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43 Rashodi za plemenite metale,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K811902 OBNOVA LJETNIKOVCA CRIJEVIĆ - PUCIĆ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575.137,00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575.137,00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112,82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93.625,00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105.625,00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112,82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112,82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12 Opći prihodi i primici - predfinanciranje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366.219,00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354.219,00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96,72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366.219,00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354.219,00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96,72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366.219,00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354.219,00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96,72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112.273,00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112.273,00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361.830,00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366.260,00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101,22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289.680,00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294.040,00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101,51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136.260,00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136.260,00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136.260,00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136.260,00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136.260,00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136.260,00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104,46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97.760,00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102.120,00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104,46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104,46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55.660,00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55.660,00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A812002 POSEBNI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72.220,00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100,10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100,20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100,20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100,20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2516 DUBROVAČKE KNJIŽNICE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3.631.940,00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3.413.340,00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93,98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3.451.640,00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3.232.440,00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93,65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1.699.640,00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1.704.340,00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100,28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1.533.800,00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1.533.800,00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1.519.600,00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1.519.600,00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100,15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99,69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116,54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140,32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132,26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109,52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89,47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100,15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100,15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101,35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87,16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K811903 UREĐENJE PROSTORA KNJIŽNICE U TUP-u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-223.900,00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1.528.100,00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87,22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1.528.100,00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87,22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-223.900,00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1.513.600,00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87,11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1.613.600,00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1.513.600,00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93,80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180.900,00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100,72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98,78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38,46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38,46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114,27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114,27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A812002 POSEBNI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44549 PRIRODOSLOVNI MUZEJ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245.280,00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245.280,00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217.715,00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217.715,00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217.715,00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217.715,00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215.950,00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215.950,00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215.620,00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215.620,00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144.680,00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144.020,00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99,54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101,08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84,62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27.565,00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27.565,00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27.565,00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27.565,00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26.565,00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26.565,00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25.115,00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24.990,00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99,50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25.115,00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lastRenderedPageBreak/>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108,62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108,62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48656 JAVNA USTANOVA U KULTURI DUBROVAČKE LJETNE IGRE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3.853.937,00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102.241,00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3.956.178,00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102,65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879.673,00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883.198,00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100,40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879.673,00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3.525,00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883.198,00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100,40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747.900,00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741.440,00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99,14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732.900,00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726.440,00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99,12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624.825,00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-7.655,00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617.170,00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98,77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101,14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61.391,00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71.376,00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116,26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46.377,00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9.985,00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121,53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17.418,00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27.401,00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157,31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100,91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67.382,00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67.382,00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12.382,00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12.382,00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2.974.264,00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98.716,00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3.072.980,00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103,32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2.019.702,00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2.035.662,00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100,79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563.841,00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14.974,00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578.815,00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102,66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563.841,00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14.974,00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578.815,00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102,66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549.146,00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564.228,00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102,75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10.892,00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99,02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25.292,00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25.292,00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859.151,00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860.137,00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100,11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859.151,00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860.137,00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100,11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858.921,00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859.907,00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100,11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A812002 POSEBNI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22.452,00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181.710,00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204.162,00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909,33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310,82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23.162,00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310,82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310,82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A812006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932.110,00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-108.520,00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823.590,00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88,36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601.910,00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601.910,00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601.910,00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601.910,00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601.910,00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601.910,00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-108.520,00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191.480,00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63,83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-108.520,00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191.480,00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63,83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-124.620,00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175.380,00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58,46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T812016 EU - Family Theatre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9.566,00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9.566,00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9.566,00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9.566,00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48630 USTANOVA KINEMATOGRAFI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969.891,00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-119.148,00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850.743,00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87,72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685.444,00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-33.712,00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651.732,00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95,08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685.444,00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-33.712,00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651.732,00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95,08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561.034,00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531.485,00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94,73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444.485,00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417.485,00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93,93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357.241,00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328.561,00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91,97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87.244,00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88.924,00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101,93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116.549,00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97,81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81,59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92.437,00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95,69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86.567,00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95,41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82.914,00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94,72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106,41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284.447,00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-85.436,00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199.011,00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69,96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-10.937,00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141.113,00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92,81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107,13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62.563,00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107,13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107,13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71,56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71,56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71,56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A812006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T812014 EU PROJEKT REEL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129.397,00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-74.499,00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54.898,00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42,43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25.349,00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10.748,00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42,40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22.849,00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10.748,00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47,04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13.699,00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7.798,00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56,92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32,24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Izvor: 12 Opći prihodi i primici - predfinanciranje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44.150,00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44.150,00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30.202,00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30.202,00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13.948,00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13.948,00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94.048,00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-94.048,00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33.458,00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-33.458,00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48648 FOLKLORNI ANSAMBL LINĐO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816.750,00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831.022,00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101,75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567.414,00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549.644,00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96,87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567.414,00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549.644,00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96,87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564.013,00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546.243,00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96,85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561.013,00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543.243,00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96,83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449.263,00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437.610,00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97,41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104.333,00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94,38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108,33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3.209,00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3.209,00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249.336,00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32.042,00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281.378,00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112,85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249.336,00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32.042,00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281.378,00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112,85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118,71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118,58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118,58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129.799,00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149.571,00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115,23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129.799,00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149.571,00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115,23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129.799,00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147.071,00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113,31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72,50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43652 USTANOVA U KULTURI DOM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333.153,00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338.153,00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101,50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271.553,00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100,30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270.753,00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271.553,00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100,30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261.440,00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261.440,00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258.980,00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258.075,00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99,65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52.735,00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98,31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136,79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136,79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115,38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126,14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126,14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56,25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56,25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106,73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106,73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45.640,00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91,83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91,83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469,09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469,09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84,21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84,21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280,00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185,71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49673 MUZEJ DOMOVINSKOG RATA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303.409,00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303.409,00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286.632,00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286.632,00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286.632,00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286.632,00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285.445,00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285.445,00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283.745,00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283.745,00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184.963,00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185.030,00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97.465,00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93,28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16.777,00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16.777,00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16.777,00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16.777,00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16.227,00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16.227,00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00930 TURIZAM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941.669,00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-9.284,00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932.385,00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99,01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941.669,00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-9.284,00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932.385,00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99,01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8124 TURIZAM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941.669,00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-9.284,00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932.385,00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99,01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A812401 POBOLJŠANJE TURISTIČKE PONUDE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79.614,00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-41.362,00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38.252,00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48,05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-26.962,00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16.671,00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38,21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43.633,00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-26.962,00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16.671,00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38,21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-26.962,00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16.671,00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38,21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35.981,00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59,98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35.771,00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35.771,00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A812402 POTICAJI ZA PRODULJENJE TURISTIČKE SEZONE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A812404 RESPECT THE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125.805,00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-81.322,00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44.483,00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35,36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3,23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122.372,00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44.372,00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36,26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122.372,00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44.372,00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36,26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122.372,00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44.372,00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36,26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A812406 KULTURNI PROGRAMI I MANIFESTACIJE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626.250,00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118,11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611.250,00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121,01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611.250,00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739.650,00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121,01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738.400,00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121,05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Razdjel: 010 SLUŽBA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101,58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01010 SLUŽBA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101,58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101,58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8092 DONOŠENJE MJERA I AKATA IZ DJELOKRUGA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208.894,00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214.894,00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102,87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A809201 PREDSTAVNIČKO TIJELO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A809202 DAN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26.050,00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26.050,00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A809203 PROTOKOL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2.566,00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6.898,00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159,23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159,23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6.898,00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159,23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159,23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A809204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5.134,00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267,45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267,45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5.134,00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267,45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267,45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A809205 MEDIJSKO PRAĆENJE RADA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120.946,00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119.246,00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98,59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119.246,00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98,59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119.246,00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98,59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119.246,00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98,59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8093 POLITIČKE STRANKE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A809301 OSNOVNE FUNKCIJE STRANAKA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8094 VIJEĆE NACIONALNIH MANJINA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A809402 OSNOVNE FUNKCIJE VIJEĆA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A809403 OSNOVNE FUNKCIJE VIJEĆA SRPSKE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24.687,00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24.687,00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24.454,00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24.454,00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Razdjel: 011 UPRAVNI ODJEL ZA EUROPSKE FONDOVE I GOSPODARSTVO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1.299.992,00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-123.380,00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1.176.612,00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90,51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01110 EUROPSKI FONDOVI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943.782,00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933.782,00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98,94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943.782,00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933.782,00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98,94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8170 RAZVOJNI NACIONALNI GRADSKI PROJEKTI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99,24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T817001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T817002 SMART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T817003 PODUZETNIČKI INKUBATOR "TVORNICA IDEJA"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T817004 DANI KULTURNE I KREATIVNE INDUSTRIJE (DKKI)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T817005 START UP - AKADEMIJA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T817006 SUFINANCIRANJE MJERA ENERGETSKE UČINKOVITOSTI U ZGRADSTVU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94,29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94,29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94,29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94,29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T817007 USLUGE DUBROVAČKE RAZVOJNE AGENCIJE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T817008 HUPG - HRVATSKA UDRUGA POVIJESNIH GRADOVA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T817009 PARTICIPATIVNO BUDŽETIRANJE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T817010 PODUZETNIŠTVO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8171 EU PROJEKTI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336.582,00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333.082,00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98,96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K817101 POTENCIJALNI RAZVOJNI I EU PROJEKTI (PROJEKTNI JAMSTVENI FOND)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lastRenderedPageBreak/>
              <w:t>A817102 LOKALNA AKCIJSKA GRUPA (L A 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A817103 LOKALNA AKCIJSKA SKUPINA (F L A 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T817104 COSME FU TOURISM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43.987,00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40.487,00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92,04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40.487,00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40.487,00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39.981,00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39.981,00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39.981,00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39.981,00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T817105 CITY CARGO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T817106 E-CITIJENS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K817107 DIGITAL PLAN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70.460,00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70.460,00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70.460,00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70.460,00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100,70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86,42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8172 INTEGRIRANI TERITORIJALNI PROGRAM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96,99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T817201 ITU TEHNIČKA POMOĆ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63,29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63,45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-26.321,00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45.679,00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63,44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4.951,00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64,30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26.521,00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26.521,00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T817202 STRATEGIJA RAZVOJA URBANOG PODRUČJA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01120 GOSPODARSTVO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356.210,00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242.830,00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68,17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356.210,00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242.830,00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68,17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8173 GOSPODRASTVO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356.210,00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242.830,00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68,17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A817301 OPĆI RASHODI VEZANI ZA RAZVOJ GOSPODARSTVA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10.196,00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-10.196,00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A817302 POTPORE RAZVOJU ŽENSKOG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38.316,00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99,52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38.316,00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99,52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38.316,00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99,52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38.316,00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99,52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A817303 POTPORE TRADICIJSKIM OBRTIMA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66.892,00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67.192,00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100,45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66.892,00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100,45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66.892,00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67.192,00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100,45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A817304 POTICANJE POLJOPRIVREDE I RIBARSTVA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A817305 SUFINANCIRANJE MJERE ENERGETSKE UČINKOVITOSTI KUĆANSTVA - SOLARI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57,83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57,39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57,39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57,39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A817306 SUBVENCIONIRANJE ZRAKOPLOVNIH KARATA I CESTARINE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4.322,00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76,88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76,88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4.322,00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76,88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76,88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Razdjel: 014 UPRAVNI ODJEL ZA IZGRADNJU I UPRAVLJANJE PROJEKTIMA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24.062.096,00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-3.767.861,00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20.294.235,00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84,34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01410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3.926.859,00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-32.614,00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3.894.245,00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99,17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3.926.859,00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-32.614,00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3.894.245,00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99,17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8130 IZRADA AKATA I PROVEDBA MJERA IZ DJELOKRUGA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3.926.859,00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-32.614,00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3.894.245,00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99,17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A813001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3.926.859,00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-32.614,00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3.894.245,00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99,17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2.479.466,00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-32.614,00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2.446.852,00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98,68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269.226,00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-32.614,00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236.612,00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87,89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51,84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265.696,00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-30.914,00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234.782,00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88,36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2.210.240,00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2.210.240,00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2.210.240,00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2.210.240,00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703.293,00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703.293,00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01420 RAZVOJNI PROJEKTI I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17.348.887,00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-3.625.247,00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13.723.640,00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79,10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17.270.887,00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-3.643.247,00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13.627.640,00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78,91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8131 ULAGANJE U NERAZVRSTANE CESTE I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2.523.785,00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-1.189.638,00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1.334.147,00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52,86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T813102 PROJEKTNA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244.445,00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244.445,00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244.445,00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244.445,00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244.445,00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244.445,00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244.445,00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244.445,00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K813115 PARK 'N' RIDE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46.875,00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97,66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46.875,00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97,66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46.875,00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97,66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46.875,00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97,66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K813118 PLATO NA SPOJU ŠETNICA UVALE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36.238,00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-20.738,00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42,77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-20.738,00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42,77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lastRenderedPageBreak/>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36.238,00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-20.738,00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42,77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-20.738,00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42,77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K813119 SPOMENIK DJECI POGINULOJ U DOMOVINSKOM RATU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96,67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94,95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-37.652,00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41.548,00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52,46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-37.652,00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41.548,00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52,46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K813121 ZELENA INFRASTRUKTURA - DRVORED BULEVAR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15,42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54,97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54,97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54,97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K813122 ZELENA INFRASTRUKTURA - DRVORED GRUŽ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-905.500,00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409.500,00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31,14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K813123 ZLATAN RAJČEVIĆ - KOMUNALNA INFRASTRUKTURA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-2.825,00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52,92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52,92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-2.825,00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52,92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52,92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K813124 PARKING MOKOŠICA - ULICA IZMEĐU DOLACA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553.102,00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462.102,00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83,55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105.739,00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204.659,00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193,55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105.739,00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98.920,00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204.659,00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193,55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105.739,00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204.659,00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193,55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369.443,00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257.443,00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69,68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369.443,00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257.443,00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69,68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369.443,00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257.443,00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69,68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77.920,00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-77.920,00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77.920,00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-77.920,00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77.920,00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-77.920,00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K813125 AUTOBUSNA STANICA I PARKING TRSTENO - ISTOK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65,91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65,91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65,91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65,91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8132 KOMUNALNA INFRASTRUKTURA ZA STANOGRADNJU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K813203 INFRASTRUKTURA SOLITUDO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8133 ULAGANJA U VODOOPSKRBU I ODVODNJU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K813309 MONTOVJERNA-BATALA OBORINSKA ODVODNJA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8.438,00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8.438,00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8.438,00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8.438,00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8135 ULAGANJA U OSTALE GRAĐEVINSKE OBJEKTE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1.149.715,00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1.193.195,00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103,78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K813501 IZGRADNJA GROBLJA NA DUBCU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99,33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421.214,00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545.214,00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439,69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421.214,00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545.214,00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439,69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95,97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426.214,00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426.214,00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-428.214,00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489.786,00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53,35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-428.214,00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489.786,00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53,35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-428.214,00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489.786,00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53,35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K813502 SANACIJA ODLAGALIŠTA GRABOVICA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107.715,00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50.480,00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158.195,00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146,86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68.093,00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161,56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68.093,00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41.918,00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161,56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68.093,00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161,56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8.562,00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22.469,00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161,57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8.562,00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22.469,00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161,57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8.562,00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22.469,00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161,57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8136 CESTOGRADNJA-REKONSTRUKCIJA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4.494.629,00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-269.916,00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4.224.713,00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93,99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K813603 CESTA TAMARIĆ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4.211.000,00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3.976.000,00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94,42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711.490,00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631.463,00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88,75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711.490,00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631.463,00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88,75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711.490,00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631.463,00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88,75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243.012,00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413.084,00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169,99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243.012,00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170.072,00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413.084,00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169,99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243.012,00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170.072,00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413.084,00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169,99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469.557,00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510.557,00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108,73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469.557,00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510.557,00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108,73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469.557,00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510.557,00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108,73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621.941,00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-384.045,00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237.896,00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38,25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621.941,00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-384.045,00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237.896,00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38,25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621.941,00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-384.045,00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237.896,00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38,25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127,69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127,69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127,69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K813606 LAPADSKA OBALA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212.123,00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212.123,00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93.890,00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93.890,00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14.232,00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70.110,00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70.110,00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98,16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98,16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2.457,00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2.414,00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98,25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98,25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K813607 SPOJNA PROMETNICA D8 - NUNCIJATA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K813608 CESTA NA OSOJNIKU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42,22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42,22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42,22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42,22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K813610 PROMETNICA IZA ZGRADA KINESKI ZID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104,45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104,45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104,45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104,45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8139 DRUŠTVENA INFRASTRUKTURA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8.065.170,00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-2.145.845,00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5.919.325,00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73,39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K813902 DOM ZA STARIJE I NEMOĆNE-GRUŽ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75,20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75,20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75,20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75,20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K813917 CENTAR ZA STARIJE - DOM ZA STARIJE I NEMOĆNE OSOBE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3.751.217,00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3.501.217,00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93,34</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76,19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76,19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76,19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541.217,00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541.217,00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541.217,00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541.217,00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541.217,00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541.217,00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73 Primljeni zajmovi-2024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K813921 OSNOVNA ŠKOLA MOKOŠICA - REKONSTRUKCIJA I DOGRADNJA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-1.139.300,00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3,86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33,06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33,06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33,06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-1.082.400,00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-1.082.400,00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-1.082.400,00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K813932 IGRALIŠTE ŠIPAN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91,91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86,18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86,18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86,18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K813950 PARK PILE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-402.300,00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21,81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52,80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52,80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52,80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K813951 PARK ISPOD PLATANE NA PILAMA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173.125,00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4,12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K813958 MULTIFUNKCIONALNA DVORANA GOSPINO POLJE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288.330,00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222.330,00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77,11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288.330,00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222.330,00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77,11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288.330,00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222.330,00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77,11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288.330,00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222.330,00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77,11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K813960 DJEČJI VRTIĆ KOMOLAC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K813966 SPOMEN SOBA POGINULIH BRANITELJA-REKONSTRUKCIJA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391.751,00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391.751,00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310.482,00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310.482,00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277.909,00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277.909,00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32.573,00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32.573,00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78.751,00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78.751,00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K813967 PARK ĐORĐIĆ MAYNERI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31.658,00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31.658,00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31.658,00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31.658,00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31.658,00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31.658,00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31.658,00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31.658,00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K813968 MONTOVJERNA - REKONSTRUKCIJA ZGRADE JAVNE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112.174,00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99,27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112.174,00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99,27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112.174,00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99,27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112.174,00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99,27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K813969 DJEČJI VRTIĆ D O 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19.931,00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19.931,00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19.931,00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19.931,00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19.931,00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19.931,00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19.931,00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19.931,00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K813970 KINO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K813971 SANACIJA DVORANE O.Š.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K813972 DJEČJI VRTIĆ BISKUPSKI DVOR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9.811,00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89,19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89,19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9.811,00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89,19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9.811,00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89,19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K813973 IGRALIŠTE ROŽAT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91,43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48,00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K813974 UREĐENJE BOĆARSKOG DOMA "ĐURO MILETIĆ"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92,45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207.162,00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311.092,00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299,33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103.930,00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207.162,00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311.092,00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299,33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207.162,00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311.092,00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299,33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426.070,00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-247.162,00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178.908,00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41,99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426.070,00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-247.162,00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178.908,00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41,99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426.070,00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-247.162,00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178.908,00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41,99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lastRenderedPageBreak/>
              <w:t>K813975 UREĐENJE I OPREMANJE VANJSKOG SPORTSKOG IGRALIŠTA U GOSPINOM POLJU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379.084,00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94,99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8143 PROJEKTI PARTICIPATIVNOG BUDŽETIRANJA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-81.328,00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938.672,00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92,03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K814301 UREĐENJE PLATOA UZ OŠ MONTOVJERNA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K814303 DJEČJE IGRALIŠTE PLOČE IZA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K814304 IGRALIŠTE OSNOVNE ŠKOLE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K814305 IZRADA PROJEKTNO TEHNIČKE DOKUMENTACIJE ZA GARAŽU NAŠ DOM U MOKOŠICI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75,00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K814306 AUTOBUSNA STANICA U ZATONU VELIKOM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31,67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31,67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K814307 IZGRADNJA DJEČJEG IGRALIŠTA RIĐICA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K814309 KOMUNALNA INFRASTRUKTURA NASELJA ŠUNJ NA LOPUDU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K814310 VODOSPREMA KLIŠEVO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K814311 UREĐENJE PROSTORIJA DOMA MLADEŽI U ORAŠCU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K814312 OBNOVA KROVA OŠ MRČEVO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59.672,00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99,45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59.672,00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99,45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59.672,00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99,45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59.672,00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99,45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K814313 OBNOVA DOMA MLADEŽI 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K814314 UREĐENJE ZELENE POVRŠINE NA PELINAMA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91,67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91,67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91,67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91,67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lastRenderedPageBreak/>
              <w:t>44178 AGENCIJA ZA DRUŠTVENO POTICANU STANOGRADNJU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123,08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8137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123,08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K813701 POTICANA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123,08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36.733,00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38.073,00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103,65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19.759,00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-1.465,00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18.294,00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92,59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108,29</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Glava: 01430 OČUVANJE I OBNOVA SPOMENIČKE CJELINE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2.786.350,00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2.676.350,00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96,05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23608 ZAVOD ZA OBNOVU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2.786.350,00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2.676.350,00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96,05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8141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521.080,00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516.230,00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99,07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A814101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521.080,00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516.230,00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99,07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274.820,00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-12.020,00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262.800,00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95,63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265.820,00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-12.020,00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95,48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208.760,00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94,68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44.660,00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99,38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227.830,00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103,25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220.660,00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227.830,00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103,25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187.390,00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103,87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39.940,00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100,45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8142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2.265.270,00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-105.150,00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2.160.120,00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95,36</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A814201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1.640.170,00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1.610.170,00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98,17</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95,18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95,18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95,18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679.870,00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679.870,00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679.870,00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679.870,00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679.870,00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679.870,00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A814202 PLAN UPRAVLJANJA STARIM GRADOM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71,43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71,43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71,43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71,43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K814203 PROSTORI GRADA DUBROVNIKA - OBNOVA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87,72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87,72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lastRenderedPageBreak/>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87,72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87,72</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FF"/>
                <w:sz w:val="16"/>
                <w:szCs w:val="16"/>
              </w:rPr>
            </w:pPr>
            <w:r w:rsidRPr="002E6BFD">
              <w:rPr>
                <w:rFonts w:ascii="Arial" w:hAnsi="Arial" w:cs="Arial"/>
                <w:color w:val="0000FF"/>
                <w:sz w:val="16"/>
                <w:szCs w:val="16"/>
              </w:rPr>
              <w:t>K814204 INACO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4.850,00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24.950,00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FF"/>
                <w:sz w:val="16"/>
                <w:szCs w:val="16"/>
              </w:rPr>
            </w:pPr>
            <w:r w:rsidRPr="002E6BFD">
              <w:rPr>
                <w:rFonts w:ascii="Arial" w:hAnsi="Arial" w:cs="Arial"/>
                <w:color w:val="0000FF"/>
                <w:sz w:val="16"/>
                <w:szCs w:val="16"/>
              </w:rPr>
              <w:t>124,13</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2.784,00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226,20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2.206,00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2.784,00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4.990,00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226,20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238,80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184,31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12 Opći prihodi i primici - predfinanciranje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8.834,00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10.166,00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215,08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8.834,00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10.166,00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215,08</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9.386,00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237,75</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780,00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138,61</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10,60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b/>
                <w:bCs/>
                <w:color w:val="000000"/>
                <w:sz w:val="16"/>
                <w:szCs w:val="16"/>
              </w:rPr>
            </w:pPr>
            <w:r w:rsidRPr="002E6BFD">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b/>
                <w:bCs/>
                <w:color w:val="000000"/>
                <w:sz w:val="16"/>
                <w:szCs w:val="16"/>
              </w:rPr>
            </w:pPr>
            <w:r w:rsidRPr="002E6BFD">
              <w:rPr>
                <w:rFonts w:ascii="Arial" w:hAnsi="Arial" w:cs="Arial"/>
                <w:b/>
                <w:bCs/>
                <w:color w:val="000000"/>
                <w:sz w:val="16"/>
                <w:szCs w:val="16"/>
              </w:rPr>
              <w:t>10,60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-6.990,00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0,00</w:t>
            </w:r>
          </w:p>
        </w:tc>
      </w:tr>
      <w:tr w:rsidR="002E6BFD" w:rsidRPr="002E6BFD" w:rsidTr="002E6BF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rPr>
                <w:rFonts w:ascii="Arial" w:hAnsi="Arial" w:cs="Arial"/>
                <w:color w:val="000000"/>
                <w:sz w:val="16"/>
                <w:szCs w:val="16"/>
              </w:rPr>
            </w:pPr>
            <w:r w:rsidRPr="002E6BFD">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2.070,00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6BFD" w:rsidRPr="002E6BFD" w:rsidRDefault="002E6BFD" w:rsidP="002E6BFD">
            <w:pPr>
              <w:jc w:val="right"/>
              <w:rPr>
                <w:rFonts w:ascii="Arial" w:hAnsi="Arial" w:cs="Arial"/>
                <w:color w:val="000000"/>
                <w:sz w:val="16"/>
                <w:szCs w:val="16"/>
              </w:rPr>
            </w:pPr>
            <w:r w:rsidRPr="002E6BFD">
              <w:rPr>
                <w:rFonts w:ascii="Arial" w:hAnsi="Arial" w:cs="Arial"/>
                <w:color w:val="000000"/>
                <w:sz w:val="16"/>
                <w:szCs w:val="16"/>
              </w:rPr>
              <w:t>46,38</w:t>
            </w:r>
          </w:p>
        </w:tc>
      </w:tr>
    </w:tbl>
    <w:p w:rsidR="002E6BFD" w:rsidRPr="002E6BFD" w:rsidRDefault="002E6BFD" w:rsidP="002E6BFD">
      <w:pPr>
        <w:widowControl w:val="0"/>
        <w:shd w:val="clear" w:color="auto" w:fill="FFFFFF"/>
        <w:tabs>
          <w:tab w:val="left" w:pos="1322"/>
        </w:tabs>
        <w:autoSpaceDE w:val="0"/>
        <w:autoSpaceDN w:val="0"/>
        <w:adjustRightInd w:val="0"/>
        <w:rPr>
          <w:rFonts w:ascii="Arial" w:hAnsi="Arial" w:cs="Arial"/>
          <w:sz w:val="22"/>
          <w:szCs w:val="22"/>
        </w:rPr>
      </w:pPr>
    </w:p>
    <w:p w:rsidR="002E6BFD" w:rsidRPr="002E6BFD" w:rsidRDefault="002E6BFD" w:rsidP="002E6BFD">
      <w:pPr>
        <w:widowControl w:val="0"/>
        <w:shd w:val="clear" w:color="auto" w:fill="FFFFFF"/>
        <w:tabs>
          <w:tab w:val="right" w:pos="7902"/>
          <w:tab w:val="right" w:pos="9094"/>
          <w:tab w:val="right" w:pos="10155"/>
        </w:tabs>
        <w:autoSpaceDE w:val="0"/>
        <w:autoSpaceDN w:val="0"/>
        <w:adjustRightInd w:val="0"/>
        <w:contextualSpacing/>
        <w:rPr>
          <w:rFonts w:ascii="Arial" w:hAnsi="Arial" w:cs="Arial"/>
          <w:sz w:val="22"/>
          <w:szCs w:val="22"/>
        </w:rPr>
      </w:pPr>
    </w:p>
    <w:p w:rsidR="0060253E" w:rsidRPr="0060253E" w:rsidRDefault="0060253E" w:rsidP="0060253E">
      <w:pPr>
        <w:widowControl w:val="0"/>
        <w:shd w:val="clear" w:color="auto" w:fill="FFFFFF"/>
        <w:tabs>
          <w:tab w:val="right" w:pos="7902"/>
          <w:tab w:val="right" w:pos="9094"/>
          <w:tab w:val="right" w:pos="10155"/>
        </w:tabs>
        <w:autoSpaceDE w:val="0"/>
        <w:autoSpaceDN w:val="0"/>
        <w:adjustRightInd w:val="0"/>
        <w:spacing w:before="60"/>
        <w:contextualSpacing/>
        <w:rPr>
          <w:rFonts w:ascii="Arial" w:hAnsi="Arial" w:cs="Arial"/>
          <w:b/>
          <w:sz w:val="22"/>
          <w:szCs w:val="22"/>
        </w:rPr>
      </w:pPr>
      <w:r w:rsidRPr="0060253E">
        <w:rPr>
          <w:rFonts w:ascii="Arial" w:hAnsi="Arial" w:cs="Arial"/>
          <w:b/>
          <w:sz w:val="22"/>
          <w:szCs w:val="22"/>
        </w:rPr>
        <w:t>III. PRIJELAZNE I ZAKLJUČNE ODREDBE</w:t>
      </w:r>
    </w:p>
    <w:p w:rsidR="0060253E" w:rsidRPr="0060253E" w:rsidRDefault="0060253E" w:rsidP="0060253E">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p>
    <w:p w:rsidR="0060253E" w:rsidRPr="0060253E" w:rsidRDefault="0060253E" w:rsidP="0060253E">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r w:rsidRPr="0060253E">
        <w:rPr>
          <w:rFonts w:ascii="Arial" w:hAnsi="Arial" w:cs="Arial"/>
          <w:sz w:val="22"/>
          <w:szCs w:val="22"/>
        </w:rPr>
        <w:t>Članak 3.</w:t>
      </w:r>
    </w:p>
    <w:p w:rsidR="0060253E" w:rsidRPr="0060253E" w:rsidRDefault="0060253E" w:rsidP="0060253E">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p>
    <w:p w:rsidR="0060253E" w:rsidRPr="0060253E" w:rsidRDefault="0060253E" w:rsidP="0060253E">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r w:rsidRPr="0060253E">
        <w:rPr>
          <w:rFonts w:ascii="Arial" w:hAnsi="Arial" w:cs="Arial"/>
          <w:sz w:val="22"/>
          <w:szCs w:val="22"/>
        </w:rPr>
        <w:t>Obrazloženje općeg  dijela sastavni je dio Rebalansa proračuna.</w:t>
      </w:r>
    </w:p>
    <w:p w:rsidR="0060253E" w:rsidRPr="0060253E" w:rsidRDefault="0060253E" w:rsidP="0060253E">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p>
    <w:p w:rsidR="0060253E" w:rsidRPr="0060253E" w:rsidRDefault="0060253E" w:rsidP="0060253E">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r w:rsidRPr="0060253E">
        <w:rPr>
          <w:rFonts w:ascii="Arial" w:hAnsi="Arial" w:cs="Arial"/>
          <w:sz w:val="22"/>
          <w:szCs w:val="22"/>
        </w:rPr>
        <w:t>Članak 4.</w:t>
      </w:r>
    </w:p>
    <w:p w:rsidR="0060253E" w:rsidRPr="0060253E" w:rsidRDefault="0060253E" w:rsidP="0060253E">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p>
    <w:p w:rsidR="0060253E" w:rsidRPr="0060253E" w:rsidRDefault="0060253E" w:rsidP="0060253E">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r w:rsidRPr="0060253E">
        <w:rPr>
          <w:rFonts w:ascii="Arial" w:hAnsi="Arial" w:cs="Arial"/>
          <w:sz w:val="22"/>
          <w:szCs w:val="22"/>
        </w:rPr>
        <w:t>Izmjene i dopune Proračuna Grada Dubrovnika za 2024. godinu i projekcija za 2025. i 2026. godinu stupaju na snagu prvog dana od dana objave u „Službenom glasniku Grada Dubrovnika“.</w:t>
      </w:r>
    </w:p>
    <w:p w:rsidR="00FC10F2" w:rsidRPr="00FC10F2" w:rsidRDefault="00FC10F2" w:rsidP="00FC10F2">
      <w:pPr>
        <w:shd w:val="clear" w:color="auto" w:fill="FFFFFF"/>
        <w:overflowPunct w:val="0"/>
        <w:autoSpaceDE w:val="0"/>
        <w:autoSpaceDN w:val="0"/>
        <w:adjustRightInd w:val="0"/>
        <w:textAlignment w:val="baseline"/>
        <w:rPr>
          <w:sz w:val="16"/>
          <w:szCs w:val="16"/>
        </w:rPr>
      </w:pPr>
    </w:p>
    <w:p w:rsidR="00FC10F2" w:rsidRDefault="00FC10F2">
      <w:pPr>
        <w:rPr>
          <w:rFonts w:ascii="Arial" w:hAnsi="Arial" w:cs="Arial"/>
          <w:sz w:val="22"/>
          <w:szCs w:val="22"/>
        </w:rPr>
      </w:pPr>
    </w:p>
    <w:p w:rsidR="00FC10F2" w:rsidRPr="00FC10F2" w:rsidRDefault="00FC10F2" w:rsidP="00FC10F2">
      <w:pPr>
        <w:jc w:val="both"/>
        <w:rPr>
          <w:rFonts w:ascii="Arial" w:hAnsi="Arial" w:cs="Arial"/>
          <w:sz w:val="22"/>
          <w:szCs w:val="22"/>
          <w:lang w:eastAsia="en-US"/>
        </w:rPr>
      </w:pPr>
      <w:r w:rsidRPr="00FC10F2">
        <w:rPr>
          <w:rFonts w:ascii="Arial" w:hAnsi="Arial" w:cs="Arial"/>
          <w:sz w:val="22"/>
          <w:szCs w:val="22"/>
        </w:rPr>
        <w:t>KLASA: 400-06/23-02/01</w:t>
      </w:r>
    </w:p>
    <w:p w:rsidR="00FC10F2" w:rsidRPr="00FC10F2" w:rsidRDefault="00FC10F2" w:rsidP="00FC10F2">
      <w:pPr>
        <w:suppressAutoHyphens/>
        <w:jc w:val="both"/>
        <w:rPr>
          <w:rFonts w:ascii="Arial" w:hAnsi="Arial" w:cs="Arial"/>
          <w:sz w:val="22"/>
          <w:szCs w:val="22"/>
          <w:lang w:eastAsia="ar-SA"/>
        </w:rPr>
      </w:pPr>
      <w:r w:rsidRPr="00FC10F2">
        <w:rPr>
          <w:rFonts w:ascii="Arial" w:hAnsi="Arial" w:cs="Arial"/>
          <w:sz w:val="22"/>
          <w:szCs w:val="22"/>
          <w:lang w:eastAsia="ar-SA"/>
        </w:rPr>
        <w:t>URBROJ: 2117-1-09-24-</w:t>
      </w:r>
      <w:r w:rsidR="002D1961">
        <w:rPr>
          <w:rFonts w:ascii="Arial" w:hAnsi="Arial" w:cs="Arial"/>
          <w:sz w:val="22"/>
          <w:szCs w:val="22"/>
          <w:lang w:eastAsia="ar-SA"/>
        </w:rPr>
        <w:t>76</w:t>
      </w:r>
    </w:p>
    <w:p w:rsidR="00FC10F2" w:rsidRPr="00FC10F2" w:rsidRDefault="00FC10F2" w:rsidP="00FC10F2">
      <w:pPr>
        <w:suppressAutoHyphens/>
        <w:jc w:val="both"/>
        <w:rPr>
          <w:rFonts w:ascii="Arial" w:hAnsi="Arial" w:cs="Arial"/>
          <w:sz w:val="22"/>
          <w:szCs w:val="22"/>
          <w:lang w:eastAsia="ar-SA"/>
        </w:rPr>
      </w:pPr>
      <w:r w:rsidRPr="00FC10F2">
        <w:rPr>
          <w:rFonts w:ascii="Arial" w:hAnsi="Arial" w:cs="Arial"/>
          <w:sz w:val="22"/>
          <w:szCs w:val="22"/>
          <w:lang w:eastAsia="ar-SA"/>
        </w:rPr>
        <w:t>Dubrovnik, 18. prosinca 2024.</w:t>
      </w:r>
    </w:p>
    <w:p w:rsidR="00FC10F2" w:rsidRPr="00FC10F2" w:rsidRDefault="00FC10F2">
      <w:pPr>
        <w:rPr>
          <w:rFonts w:ascii="Arial" w:hAnsi="Arial" w:cs="Arial"/>
          <w:sz w:val="22"/>
          <w:szCs w:val="22"/>
        </w:rPr>
      </w:pPr>
    </w:p>
    <w:p w:rsidR="00FC10F2" w:rsidRDefault="00FC10F2" w:rsidP="00FC10F2">
      <w:pPr>
        <w:rPr>
          <w:rFonts w:ascii="Arial" w:hAnsi="Arial" w:cs="Arial"/>
          <w:sz w:val="22"/>
          <w:szCs w:val="22"/>
        </w:rPr>
      </w:pPr>
      <w:r>
        <w:rPr>
          <w:rFonts w:ascii="Arial" w:hAnsi="Arial" w:cs="Arial"/>
          <w:sz w:val="22"/>
          <w:szCs w:val="22"/>
        </w:rPr>
        <w:t>Predsjednik Gradskog vijeća:</w:t>
      </w:r>
    </w:p>
    <w:p w:rsidR="00FC10F2" w:rsidRDefault="00FC10F2" w:rsidP="00FC10F2">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FC10F2" w:rsidRDefault="00FC10F2" w:rsidP="00FC10F2">
      <w:pPr>
        <w:rPr>
          <w:rFonts w:ascii="Arial" w:hAnsi="Arial" w:cs="Arial"/>
          <w:sz w:val="22"/>
          <w:szCs w:val="22"/>
        </w:rPr>
      </w:pPr>
      <w:r>
        <w:rPr>
          <w:rFonts w:ascii="Arial" w:hAnsi="Arial" w:cs="Arial"/>
          <w:sz w:val="22"/>
          <w:szCs w:val="22"/>
        </w:rPr>
        <w:t>-------------------------------------------</w:t>
      </w: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Pr="00FC10F2" w:rsidRDefault="00FC10F2">
      <w:pPr>
        <w:rPr>
          <w:rFonts w:ascii="Arial" w:hAnsi="Arial" w:cs="Arial"/>
          <w:sz w:val="22"/>
          <w:szCs w:val="22"/>
        </w:rPr>
      </w:pPr>
    </w:p>
    <w:p w:rsidR="00FC10F2" w:rsidRPr="00FC10F2" w:rsidRDefault="00FC10F2">
      <w:pPr>
        <w:rPr>
          <w:rFonts w:ascii="Arial" w:hAnsi="Arial" w:cs="Arial"/>
          <w:b/>
          <w:sz w:val="22"/>
          <w:szCs w:val="22"/>
        </w:rPr>
      </w:pPr>
      <w:r w:rsidRPr="00FC10F2">
        <w:rPr>
          <w:rFonts w:ascii="Arial" w:hAnsi="Arial" w:cs="Arial"/>
          <w:b/>
          <w:sz w:val="22"/>
          <w:szCs w:val="22"/>
        </w:rPr>
        <w:t>391</w:t>
      </w:r>
    </w:p>
    <w:p w:rsidR="00FC10F2" w:rsidRPr="00FC10F2" w:rsidRDefault="00FC10F2">
      <w:pPr>
        <w:rPr>
          <w:rFonts w:ascii="Arial" w:hAnsi="Arial" w:cs="Arial"/>
          <w:sz w:val="22"/>
          <w:szCs w:val="22"/>
        </w:rPr>
      </w:pPr>
    </w:p>
    <w:p w:rsidR="00FC10F2" w:rsidRDefault="00FC10F2">
      <w:pPr>
        <w:rPr>
          <w:rFonts w:ascii="Arial" w:hAnsi="Arial" w:cs="Arial"/>
          <w:sz w:val="22"/>
          <w:szCs w:val="22"/>
        </w:rPr>
      </w:pPr>
    </w:p>
    <w:p w:rsidR="0060253E" w:rsidRPr="0060253E" w:rsidRDefault="0060253E" w:rsidP="0060253E">
      <w:pPr>
        <w:jc w:val="both"/>
        <w:rPr>
          <w:rFonts w:ascii="Arial" w:hAnsi="Arial" w:cs="Arial"/>
          <w:sz w:val="22"/>
          <w:szCs w:val="22"/>
        </w:rPr>
      </w:pPr>
      <w:r w:rsidRPr="0060253E">
        <w:rPr>
          <w:rFonts w:ascii="Arial" w:hAnsi="Arial" w:cs="Arial"/>
          <w:sz w:val="22"/>
          <w:szCs w:val="22"/>
        </w:rPr>
        <w:t xml:space="preserve">Na temelju članka 18. Zakona o proračunu („Narodne novine“, broj 144/21) i članka 39. Statuta Grada Dubrovnika („Službeni glasnik Grada Dubrovnika“, broj 2/21), Gradsko vijeće Grada Dubrovnika na 38. sjednici, održanoj </w:t>
      </w:r>
      <w:r w:rsidRPr="0060253E">
        <w:rPr>
          <w:rFonts w:ascii="Arial" w:hAnsi="Arial" w:cs="Arial"/>
          <w:sz w:val="22"/>
          <w:szCs w:val="22"/>
          <w:lang w:eastAsia="ar-SA"/>
        </w:rPr>
        <w:t>18. prosinca</w:t>
      </w:r>
      <w:r w:rsidRPr="0060253E">
        <w:rPr>
          <w:rFonts w:ascii="Arial" w:hAnsi="Arial" w:cs="Arial"/>
          <w:sz w:val="22"/>
          <w:szCs w:val="22"/>
        </w:rPr>
        <w:t xml:space="preserve"> 2024., donijelo je</w:t>
      </w:r>
    </w:p>
    <w:p w:rsidR="0060253E" w:rsidRPr="0060253E" w:rsidRDefault="0060253E" w:rsidP="0060253E">
      <w:pPr>
        <w:jc w:val="both"/>
        <w:rPr>
          <w:rFonts w:ascii="Arial" w:hAnsi="Arial" w:cs="Arial"/>
          <w:sz w:val="22"/>
          <w:szCs w:val="22"/>
        </w:rPr>
      </w:pPr>
    </w:p>
    <w:p w:rsidR="0060253E" w:rsidRPr="0060253E" w:rsidRDefault="0060253E" w:rsidP="0060253E">
      <w:pPr>
        <w:jc w:val="center"/>
        <w:rPr>
          <w:rFonts w:ascii="Arial" w:hAnsi="Arial" w:cs="Arial"/>
          <w:b/>
          <w:bCs/>
          <w:sz w:val="22"/>
          <w:szCs w:val="22"/>
        </w:rPr>
      </w:pPr>
    </w:p>
    <w:p w:rsidR="0060253E" w:rsidRPr="0060253E" w:rsidRDefault="0060253E" w:rsidP="0060253E">
      <w:pPr>
        <w:jc w:val="center"/>
        <w:rPr>
          <w:rFonts w:ascii="Arial" w:hAnsi="Arial" w:cs="Arial"/>
          <w:b/>
          <w:sz w:val="22"/>
          <w:szCs w:val="22"/>
        </w:rPr>
      </w:pPr>
      <w:r w:rsidRPr="0060253E">
        <w:rPr>
          <w:rFonts w:ascii="Arial" w:hAnsi="Arial" w:cs="Arial"/>
          <w:b/>
          <w:bCs/>
          <w:sz w:val="22"/>
          <w:szCs w:val="22"/>
        </w:rPr>
        <w:t xml:space="preserve">ODLUKU O IZMJENI ODLUKE </w:t>
      </w:r>
      <w:r w:rsidRPr="0060253E">
        <w:rPr>
          <w:rFonts w:ascii="Arial" w:hAnsi="Arial" w:cs="Arial"/>
          <w:b/>
          <w:sz w:val="22"/>
          <w:szCs w:val="22"/>
        </w:rPr>
        <w:t>O IZVRŠAVANJU</w:t>
      </w:r>
    </w:p>
    <w:p w:rsidR="0060253E" w:rsidRPr="0060253E" w:rsidRDefault="0060253E" w:rsidP="0060253E">
      <w:pPr>
        <w:jc w:val="center"/>
        <w:rPr>
          <w:rFonts w:ascii="Arial" w:hAnsi="Arial" w:cs="Arial"/>
          <w:b/>
          <w:bCs/>
          <w:sz w:val="22"/>
          <w:szCs w:val="22"/>
        </w:rPr>
      </w:pPr>
      <w:r w:rsidRPr="0060253E">
        <w:rPr>
          <w:rFonts w:ascii="Arial" w:hAnsi="Arial" w:cs="Arial"/>
          <w:b/>
          <w:sz w:val="22"/>
          <w:szCs w:val="22"/>
        </w:rPr>
        <w:t xml:space="preserve">PRORAČUNA </w:t>
      </w:r>
      <w:r w:rsidRPr="0060253E">
        <w:rPr>
          <w:rFonts w:ascii="Arial" w:hAnsi="Arial" w:cs="Arial"/>
          <w:b/>
          <w:bCs/>
          <w:sz w:val="22"/>
          <w:szCs w:val="22"/>
        </w:rPr>
        <w:t>GRADA DUBROVNIKA ZA 2024. GODINU</w:t>
      </w:r>
    </w:p>
    <w:p w:rsidR="0060253E" w:rsidRDefault="0060253E" w:rsidP="0060253E">
      <w:pPr>
        <w:jc w:val="both"/>
        <w:rPr>
          <w:rFonts w:ascii="Arial" w:hAnsi="Arial" w:cs="Arial"/>
          <w:b/>
          <w:sz w:val="22"/>
          <w:szCs w:val="22"/>
        </w:rPr>
      </w:pPr>
    </w:p>
    <w:p w:rsidR="002E6BFD" w:rsidRPr="0060253E" w:rsidRDefault="002E6BFD" w:rsidP="0060253E">
      <w:pPr>
        <w:jc w:val="both"/>
        <w:rPr>
          <w:rFonts w:ascii="Arial" w:hAnsi="Arial" w:cs="Arial"/>
          <w:b/>
          <w:sz w:val="22"/>
          <w:szCs w:val="22"/>
        </w:rPr>
      </w:pPr>
    </w:p>
    <w:p w:rsidR="0060253E" w:rsidRPr="0060253E" w:rsidRDefault="0060253E" w:rsidP="0060253E">
      <w:pPr>
        <w:jc w:val="center"/>
        <w:rPr>
          <w:rFonts w:ascii="Arial" w:hAnsi="Arial" w:cs="Arial"/>
          <w:sz w:val="22"/>
          <w:szCs w:val="22"/>
        </w:rPr>
      </w:pPr>
      <w:r w:rsidRPr="0060253E">
        <w:rPr>
          <w:rFonts w:ascii="Arial" w:hAnsi="Arial" w:cs="Arial"/>
          <w:sz w:val="22"/>
          <w:szCs w:val="22"/>
        </w:rPr>
        <w:t>Članak 1.</w:t>
      </w:r>
    </w:p>
    <w:p w:rsidR="0060253E" w:rsidRPr="0060253E" w:rsidRDefault="0060253E" w:rsidP="0060253E">
      <w:pPr>
        <w:rPr>
          <w:rFonts w:ascii="Arial" w:hAnsi="Arial" w:cs="Arial"/>
          <w:b/>
          <w:sz w:val="22"/>
          <w:szCs w:val="22"/>
        </w:rPr>
      </w:pPr>
    </w:p>
    <w:p w:rsidR="0060253E" w:rsidRPr="0060253E" w:rsidRDefault="0060253E" w:rsidP="0060253E">
      <w:pPr>
        <w:rPr>
          <w:rFonts w:ascii="Arial" w:hAnsi="Arial" w:cs="Arial"/>
          <w:sz w:val="22"/>
          <w:szCs w:val="22"/>
        </w:rPr>
      </w:pPr>
      <w:r w:rsidRPr="0060253E">
        <w:rPr>
          <w:rFonts w:ascii="Arial" w:hAnsi="Arial" w:cs="Arial"/>
          <w:sz w:val="22"/>
          <w:szCs w:val="22"/>
        </w:rPr>
        <w:lastRenderedPageBreak/>
        <w:t>U Odluci o izvršavanju Proračuna Grada Dubrovnika za 2024.  godinu  («Službeni glasnik Grada Dubrovnika», broj  20/23, 4/24, 15/24 i 26/24) u članku  2. stavak 2. mijenja se i glasi:</w:t>
      </w:r>
    </w:p>
    <w:p w:rsidR="0060253E" w:rsidRPr="0060253E" w:rsidRDefault="0060253E" w:rsidP="0060253E">
      <w:pPr>
        <w:rPr>
          <w:rFonts w:ascii="Arial" w:hAnsi="Arial" w:cs="Arial"/>
          <w:sz w:val="22"/>
          <w:szCs w:val="22"/>
        </w:rPr>
      </w:pPr>
    </w:p>
    <w:p w:rsidR="0060253E" w:rsidRPr="0060253E" w:rsidRDefault="0060253E" w:rsidP="0060253E">
      <w:pPr>
        <w:jc w:val="both"/>
        <w:rPr>
          <w:rFonts w:ascii="Arial" w:hAnsi="Arial" w:cs="Arial"/>
          <w:b/>
          <w:sz w:val="22"/>
          <w:szCs w:val="22"/>
        </w:rPr>
      </w:pPr>
      <w:r w:rsidRPr="0060253E">
        <w:rPr>
          <w:rFonts w:ascii="Arial" w:hAnsi="Arial" w:cs="Arial"/>
          <w:sz w:val="22"/>
          <w:szCs w:val="22"/>
        </w:rPr>
        <w:t>Stvarni rashodi i izdaci Grada Dubrovnika uključujući rashode i izdatke proračunskih korisnika financiranih iz njihovih namjenskih prihoda i primitaka i vlastitih prihoda za 2024.  godinu  ne  smiju biti veći od 121.765.457 eura</w:t>
      </w:r>
      <w:r w:rsidRPr="0060253E">
        <w:rPr>
          <w:rFonts w:ascii="Arial" w:hAnsi="Arial" w:cs="Arial"/>
          <w:b/>
          <w:sz w:val="22"/>
          <w:szCs w:val="22"/>
        </w:rPr>
        <w:t>.</w:t>
      </w:r>
    </w:p>
    <w:p w:rsidR="0060253E" w:rsidRPr="0060253E" w:rsidRDefault="0060253E" w:rsidP="0060253E">
      <w:pPr>
        <w:jc w:val="both"/>
        <w:rPr>
          <w:rFonts w:ascii="Arial" w:hAnsi="Arial" w:cs="Arial"/>
          <w:b/>
          <w:sz w:val="22"/>
          <w:szCs w:val="22"/>
        </w:rPr>
      </w:pPr>
    </w:p>
    <w:p w:rsidR="0060253E" w:rsidRPr="0060253E" w:rsidRDefault="0060253E" w:rsidP="0060253E">
      <w:pPr>
        <w:jc w:val="center"/>
        <w:rPr>
          <w:rFonts w:ascii="Arial" w:hAnsi="Arial" w:cs="Arial"/>
          <w:sz w:val="22"/>
          <w:szCs w:val="22"/>
        </w:rPr>
      </w:pPr>
      <w:r w:rsidRPr="0060253E">
        <w:rPr>
          <w:rFonts w:ascii="Arial" w:hAnsi="Arial" w:cs="Arial"/>
          <w:sz w:val="22"/>
          <w:szCs w:val="22"/>
        </w:rPr>
        <w:t>Članak 2.</w:t>
      </w:r>
    </w:p>
    <w:p w:rsidR="0060253E" w:rsidRPr="0060253E" w:rsidRDefault="0060253E" w:rsidP="0060253E">
      <w:pPr>
        <w:jc w:val="center"/>
        <w:rPr>
          <w:rFonts w:ascii="Arial" w:hAnsi="Arial" w:cs="Arial"/>
          <w:b/>
          <w:sz w:val="22"/>
          <w:szCs w:val="22"/>
        </w:rPr>
      </w:pPr>
    </w:p>
    <w:p w:rsidR="0060253E" w:rsidRPr="0060253E" w:rsidRDefault="0060253E" w:rsidP="0060253E">
      <w:pPr>
        <w:ind w:left="-142" w:firstLine="142"/>
        <w:jc w:val="both"/>
        <w:rPr>
          <w:rFonts w:ascii="Arial" w:hAnsi="Arial" w:cs="Arial"/>
          <w:sz w:val="22"/>
          <w:szCs w:val="22"/>
        </w:rPr>
      </w:pPr>
      <w:r w:rsidRPr="0060253E">
        <w:rPr>
          <w:rFonts w:ascii="Arial" w:hAnsi="Arial" w:cs="Arial"/>
          <w:sz w:val="22"/>
          <w:szCs w:val="22"/>
        </w:rPr>
        <w:t xml:space="preserve">U članku 13., stavak 1. mijenja se i glasi: </w:t>
      </w:r>
    </w:p>
    <w:p w:rsidR="0060253E" w:rsidRPr="0060253E" w:rsidRDefault="0060253E" w:rsidP="0060253E">
      <w:pPr>
        <w:ind w:left="-142" w:firstLine="142"/>
        <w:jc w:val="both"/>
        <w:rPr>
          <w:rFonts w:ascii="Arial" w:hAnsi="Arial" w:cs="Arial"/>
          <w:b/>
          <w:sz w:val="22"/>
          <w:szCs w:val="22"/>
        </w:rPr>
      </w:pPr>
      <w:r w:rsidRPr="0060253E">
        <w:rPr>
          <w:rFonts w:ascii="Arial" w:hAnsi="Arial" w:cs="Arial"/>
          <w:sz w:val="22"/>
          <w:szCs w:val="22"/>
        </w:rPr>
        <w:t xml:space="preserve">Visina  sredstava proračunske zalihe iznosi </w:t>
      </w:r>
      <w:r w:rsidRPr="0060253E">
        <w:rPr>
          <w:rFonts w:ascii="Arial" w:hAnsi="Arial" w:cs="Arial"/>
          <w:b/>
          <w:sz w:val="22"/>
          <w:szCs w:val="22"/>
        </w:rPr>
        <w:t>1.000 eura.</w:t>
      </w:r>
    </w:p>
    <w:p w:rsidR="0060253E" w:rsidRPr="0060253E" w:rsidRDefault="0060253E" w:rsidP="0060253E">
      <w:pPr>
        <w:rPr>
          <w:rFonts w:ascii="Arial" w:hAnsi="Arial" w:cs="Arial"/>
          <w:b/>
          <w:sz w:val="22"/>
          <w:szCs w:val="22"/>
        </w:rPr>
      </w:pPr>
    </w:p>
    <w:p w:rsidR="0060253E" w:rsidRPr="0060253E" w:rsidRDefault="0060253E" w:rsidP="0060253E">
      <w:pPr>
        <w:jc w:val="center"/>
        <w:rPr>
          <w:rFonts w:ascii="Arial" w:hAnsi="Arial" w:cs="Arial"/>
          <w:sz w:val="22"/>
          <w:szCs w:val="22"/>
        </w:rPr>
      </w:pPr>
      <w:bookmarkStart w:id="23" w:name="_Hlk184629086"/>
      <w:r w:rsidRPr="0060253E">
        <w:rPr>
          <w:rFonts w:ascii="Arial" w:hAnsi="Arial" w:cs="Arial"/>
          <w:sz w:val="22"/>
          <w:szCs w:val="22"/>
        </w:rPr>
        <w:t>Članak 3.</w:t>
      </w:r>
    </w:p>
    <w:bookmarkEnd w:id="23"/>
    <w:p w:rsidR="0060253E" w:rsidRPr="0060253E" w:rsidRDefault="0060253E" w:rsidP="0060253E">
      <w:pPr>
        <w:jc w:val="center"/>
        <w:rPr>
          <w:rFonts w:ascii="Arial" w:hAnsi="Arial" w:cs="Arial"/>
          <w:bCs/>
          <w:sz w:val="22"/>
          <w:szCs w:val="22"/>
        </w:rPr>
      </w:pPr>
    </w:p>
    <w:p w:rsidR="0060253E" w:rsidRPr="0060253E" w:rsidRDefault="0060253E" w:rsidP="0060253E">
      <w:pPr>
        <w:jc w:val="both"/>
        <w:rPr>
          <w:rFonts w:ascii="Arial" w:hAnsi="Arial" w:cs="Arial"/>
          <w:sz w:val="22"/>
          <w:szCs w:val="22"/>
        </w:rPr>
      </w:pPr>
      <w:r w:rsidRPr="0060253E">
        <w:rPr>
          <w:rFonts w:ascii="Arial" w:hAnsi="Arial" w:cs="Arial"/>
          <w:sz w:val="22"/>
          <w:szCs w:val="22"/>
        </w:rPr>
        <w:t>Članak  19. mijenja se i glasi:</w:t>
      </w:r>
    </w:p>
    <w:p w:rsidR="0060253E" w:rsidRPr="0060253E" w:rsidRDefault="0060253E" w:rsidP="0060253E">
      <w:pPr>
        <w:jc w:val="both"/>
        <w:rPr>
          <w:rFonts w:ascii="Arial" w:hAnsi="Arial" w:cs="Arial"/>
          <w:sz w:val="22"/>
          <w:szCs w:val="22"/>
        </w:rPr>
      </w:pPr>
    </w:p>
    <w:p w:rsidR="0060253E" w:rsidRPr="0060253E" w:rsidRDefault="0060253E" w:rsidP="0060253E">
      <w:pPr>
        <w:jc w:val="both"/>
        <w:rPr>
          <w:rFonts w:ascii="Arial" w:hAnsi="Arial" w:cs="Arial"/>
          <w:color w:val="000000"/>
          <w:sz w:val="22"/>
          <w:szCs w:val="22"/>
        </w:rPr>
      </w:pPr>
      <w:r w:rsidRPr="0060253E">
        <w:rPr>
          <w:rFonts w:ascii="Arial" w:hAnsi="Arial" w:cs="Arial"/>
          <w:color w:val="000000"/>
          <w:sz w:val="22"/>
          <w:szCs w:val="22"/>
        </w:rPr>
        <w:t>Izdaci za otplatu glavnice primljenih kredita i zajmova, iskazani u Računu financiranja u iznosu od 4.321.633 eura, sa pripadajućim kamatama imaju u izvršavanju Proračuna  prednost pred svim ostalim izdacima i rashodima.</w:t>
      </w:r>
    </w:p>
    <w:p w:rsidR="0060253E" w:rsidRPr="0060253E" w:rsidRDefault="0060253E" w:rsidP="0060253E">
      <w:pPr>
        <w:jc w:val="both"/>
        <w:rPr>
          <w:rFonts w:ascii="Arial" w:hAnsi="Arial" w:cs="Arial"/>
          <w:color w:val="000000"/>
          <w:sz w:val="22"/>
          <w:szCs w:val="22"/>
        </w:rPr>
      </w:pPr>
    </w:p>
    <w:p w:rsidR="0060253E" w:rsidRPr="0060253E" w:rsidRDefault="0060253E" w:rsidP="0060253E">
      <w:pPr>
        <w:jc w:val="center"/>
        <w:rPr>
          <w:rFonts w:ascii="Arial" w:hAnsi="Arial" w:cs="Arial"/>
          <w:sz w:val="22"/>
          <w:szCs w:val="22"/>
        </w:rPr>
      </w:pPr>
      <w:r w:rsidRPr="0060253E">
        <w:rPr>
          <w:rFonts w:ascii="Arial" w:hAnsi="Arial" w:cs="Arial"/>
          <w:sz w:val="22"/>
          <w:szCs w:val="22"/>
        </w:rPr>
        <w:t>Članak 4.</w:t>
      </w:r>
    </w:p>
    <w:p w:rsidR="0060253E" w:rsidRPr="0060253E" w:rsidRDefault="0060253E" w:rsidP="0060253E">
      <w:pPr>
        <w:jc w:val="both"/>
        <w:rPr>
          <w:rFonts w:ascii="Arial" w:hAnsi="Arial" w:cs="Arial"/>
          <w:color w:val="000000"/>
          <w:sz w:val="22"/>
          <w:szCs w:val="22"/>
        </w:rPr>
      </w:pPr>
    </w:p>
    <w:p w:rsidR="0060253E" w:rsidRPr="0060253E" w:rsidRDefault="0060253E" w:rsidP="0060253E">
      <w:pPr>
        <w:ind w:left="-142" w:firstLine="142"/>
        <w:jc w:val="both"/>
        <w:rPr>
          <w:rFonts w:ascii="Arial" w:hAnsi="Arial" w:cs="Arial"/>
          <w:b/>
          <w:i/>
          <w:sz w:val="22"/>
          <w:szCs w:val="22"/>
        </w:rPr>
      </w:pPr>
      <w:r w:rsidRPr="0060253E">
        <w:rPr>
          <w:rFonts w:ascii="Arial" w:hAnsi="Arial" w:cs="Arial"/>
          <w:sz w:val="22"/>
          <w:szCs w:val="22"/>
        </w:rPr>
        <w:t xml:space="preserve">U članku 21. stavak 8. mijenja se i glasi: </w:t>
      </w:r>
    </w:p>
    <w:p w:rsidR="0060253E" w:rsidRPr="0060253E" w:rsidRDefault="0060253E" w:rsidP="0060253E">
      <w:pPr>
        <w:jc w:val="both"/>
        <w:rPr>
          <w:rFonts w:ascii="Arial" w:hAnsi="Arial" w:cs="Arial"/>
          <w:b/>
          <w:sz w:val="22"/>
          <w:szCs w:val="22"/>
        </w:rPr>
      </w:pPr>
      <w:r w:rsidRPr="0060253E">
        <w:rPr>
          <w:rFonts w:ascii="Arial" w:hAnsi="Arial" w:cs="Arial"/>
          <w:sz w:val="22"/>
          <w:szCs w:val="22"/>
        </w:rPr>
        <w:t>Jamstvena zaliha u proračunu grada Dubrovnika za pre</w:t>
      </w:r>
      <w:r>
        <w:rPr>
          <w:rFonts w:ascii="Arial" w:hAnsi="Arial" w:cs="Arial"/>
          <w:sz w:val="22"/>
          <w:szCs w:val="22"/>
        </w:rPr>
        <w:t>t</w:t>
      </w:r>
      <w:r w:rsidRPr="0060253E">
        <w:rPr>
          <w:rFonts w:ascii="Arial" w:hAnsi="Arial" w:cs="Arial"/>
          <w:sz w:val="22"/>
          <w:szCs w:val="22"/>
        </w:rPr>
        <w:t xml:space="preserve">hodno izdana jamstva iznosi </w:t>
      </w:r>
      <w:r w:rsidRPr="0060253E">
        <w:rPr>
          <w:rFonts w:ascii="Arial" w:hAnsi="Arial" w:cs="Arial"/>
          <w:b/>
          <w:sz w:val="22"/>
          <w:szCs w:val="22"/>
        </w:rPr>
        <w:t>1.000 eura.</w:t>
      </w:r>
    </w:p>
    <w:p w:rsidR="0060253E" w:rsidRPr="0060253E" w:rsidRDefault="0060253E" w:rsidP="0060253E">
      <w:pPr>
        <w:jc w:val="both"/>
        <w:rPr>
          <w:rFonts w:ascii="Arial" w:hAnsi="Arial" w:cs="Arial"/>
          <w:color w:val="000000"/>
          <w:sz w:val="22"/>
          <w:szCs w:val="22"/>
        </w:rPr>
      </w:pPr>
    </w:p>
    <w:p w:rsidR="0060253E" w:rsidRPr="0060253E" w:rsidRDefault="0060253E" w:rsidP="0060253E">
      <w:pPr>
        <w:jc w:val="center"/>
        <w:rPr>
          <w:rFonts w:ascii="Arial" w:hAnsi="Arial" w:cs="Arial"/>
          <w:sz w:val="22"/>
          <w:szCs w:val="22"/>
        </w:rPr>
      </w:pPr>
      <w:r w:rsidRPr="0060253E">
        <w:rPr>
          <w:rFonts w:ascii="Arial" w:hAnsi="Arial" w:cs="Arial"/>
          <w:sz w:val="22"/>
          <w:szCs w:val="22"/>
        </w:rPr>
        <w:t>Članak 5.</w:t>
      </w:r>
    </w:p>
    <w:p w:rsidR="0060253E" w:rsidRPr="0060253E" w:rsidRDefault="0060253E" w:rsidP="0060253E">
      <w:pPr>
        <w:jc w:val="both"/>
        <w:rPr>
          <w:rFonts w:ascii="Arial" w:hAnsi="Arial" w:cs="Arial"/>
          <w:sz w:val="22"/>
          <w:szCs w:val="22"/>
        </w:rPr>
      </w:pPr>
    </w:p>
    <w:p w:rsidR="0060253E" w:rsidRPr="0060253E" w:rsidRDefault="0060253E" w:rsidP="0060253E">
      <w:pPr>
        <w:jc w:val="both"/>
        <w:rPr>
          <w:rFonts w:ascii="Arial" w:hAnsi="Arial" w:cs="Arial"/>
          <w:sz w:val="22"/>
          <w:szCs w:val="22"/>
        </w:rPr>
      </w:pPr>
      <w:r w:rsidRPr="0060253E">
        <w:rPr>
          <w:rFonts w:ascii="Arial" w:hAnsi="Arial" w:cs="Arial"/>
          <w:sz w:val="22"/>
          <w:szCs w:val="22"/>
        </w:rPr>
        <w:t>Ove izmjene odluke stupaju na snagu prvog dana od dana objave u "Službenom glasniku Grada Dubrovnika".</w:t>
      </w:r>
    </w:p>
    <w:p w:rsidR="00FC10F2" w:rsidRDefault="00FC10F2">
      <w:pPr>
        <w:rPr>
          <w:rFonts w:ascii="Arial" w:hAnsi="Arial" w:cs="Arial"/>
          <w:sz w:val="22"/>
          <w:szCs w:val="22"/>
        </w:rPr>
      </w:pPr>
    </w:p>
    <w:p w:rsidR="0060253E" w:rsidRPr="0060253E" w:rsidRDefault="0060253E" w:rsidP="0060253E">
      <w:pPr>
        <w:jc w:val="both"/>
        <w:rPr>
          <w:rFonts w:ascii="Arial" w:hAnsi="Arial" w:cs="Arial"/>
          <w:sz w:val="22"/>
          <w:szCs w:val="22"/>
          <w:lang w:eastAsia="en-US"/>
        </w:rPr>
      </w:pPr>
      <w:r w:rsidRPr="0060253E">
        <w:rPr>
          <w:rFonts w:ascii="Arial" w:hAnsi="Arial" w:cs="Arial"/>
          <w:sz w:val="22"/>
          <w:szCs w:val="22"/>
        </w:rPr>
        <w:t>KLASA: 400-06/23-02/01</w:t>
      </w:r>
    </w:p>
    <w:p w:rsidR="0060253E" w:rsidRPr="0060253E" w:rsidRDefault="0060253E" w:rsidP="0060253E">
      <w:pPr>
        <w:suppressAutoHyphens/>
        <w:jc w:val="both"/>
        <w:rPr>
          <w:rFonts w:ascii="Arial" w:hAnsi="Arial" w:cs="Arial"/>
          <w:sz w:val="22"/>
          <w:szCs w:val="22"/>
          <w:lang w:eastAsia="ar-SA"/>
        </w:rPr>
      </w:pPr>
      <w:r w:rsidRPr="0060253E">
        <w:rPr>
          <w:rFonts w:ascii="Arial" w:hAnsi="Arial" w:cs="Arial"/>
          <w:sz w:val="22"/>
          <w:szCs w:val="22"/>
          <w:lang w:eastAsia="ar-SA"/>
        </w:rPr>
        <w:t>URBROJ: 2117-1-09-24-</w:t>
      </w:r>
      <w:r w:rsidR="002D1961">
        <w:rPr>
          <w:rFonts w:ascii="Arial" w:hAnsi="Arial" w:cs="Arial"/>
          <w:sz w:val="22"/>
          <w:szCs w:val="22"/>
          <w:lang w:eastAsia="ar-SA"/>
        </w:rPr>
        <w:t>77</w:t>
      </w:r>
    </w:p>
    <w:p w:rsidR="0060253E" w:rsidRPr="0060253E" w:rsidRDefault="0060253E" w:rsidP="0060253E">
      <w:pPr>
        <w:suppressAutoHyphens/>
        <w:jc w:val="both"/>
        <w:rPr>
          <w:rFonts w:ascii="Arial" w:hAnsi="Arial" w:cs="Arial"/>
          <w:sz w:val="22"/>
          <w:szCs w:val="22"/>
          <w:lang w:eastAsia="ar-SA"/>
        </w:rPr>
      </w:pPr>
      <w:r w:rsidRPr="0060253E">
        <w:rPr>
          <w:rFonts w:ascii="Arial" w:hAnsi="Arial" w:cs="Arial"/>
          <w:sz w:val="22"/>
          <w:szCs w:val="22"/>
          <w:lang w:eastAsia="ar-SA"/>
        </w:rPr>
        <w:t>Dubrovnik, 18. prosinca 2024.</w:t>
      </w:r>
    </w:p>
    <w:p w:rsidR="0060253E" w:rsidRDefault="0060253E">
      <w:pPr>
        <w:rPr>
          <w:rFonts w:ascii="Arial" w:hAnsi="Arial" w:cs="Arial"/>
          <w:sz w:val="22"/>
          <w:szCs w:val="22"/>
        </w:rPr>
      </w:pPr>
    </w:p>
    <w:p w:rsidR="00FC10F2" w:rsidRDefault="00FC10F2" w:rsidP="00FC10F2">
      <w:pPr>
        <w:rPr>
          <w:rFonts w:ascii="Arial" w:hAnsi="Arial" w:cs="Arial"/>
          <w:sz w:val="22"/>
          <w:szCs w:val="22"/>
        </w:rPr>
      </w:pPr>
      <w:r>
        <w:rPr>
          <w:rFonts w:ascii="Arial" w:hAnsi="Arial" w:cs="Arial"/>
          <w:sz w:val="22"/>
          <w:szCs w:val="22"/>
        </w:rPr>
        <w:t>Predsjednik Gradskog vijeća:</w:t>
      </w:r>
    </w:p>
    <w:p w:rsidR="00FC10F2" w:rsidRDefault="00FC10F2" w:rsidP="00FC10F2">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FC10F2" w:rsidRDefault="00FC10F2" w:rsidP="00FC10F2">
      <w:pPr>
        <w:rPr>
          <w:rFonts w:ascii="Arial" w:hAnsi="Arial" w:cs="Arial"/>
          <w:sz w:val="22"/>
          <w:szCs w:val="22"/>
        </w:rPr>
      </w:pPr>
      <w:r>
        <w:rPr>
          <w:rFonts w:ascii="Arial" w:hAnsi="Arial" w:cs="Arial"/>
          <w:sz w:val="22"/>
          <w:szCs w:val="22"/>
        </w:rPr>
        <w:t>-------------------------------------------</w:t>
      </w: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Pr="00FC10F2" w:rsidRDefault="00FC10F2">
      <w:pPr>
        <w:rPr>
          <w:rFonts w:ascii="Arial" w:hAnsi="Arial" w:cs="Arial"/>
          <w:sz w:val="22"/>
          <w:szCs w:val="22"/>
        </w:rPr>
      </w:pPr>
    </w:p>
    <w:p w:rsidR="00FC10F2" w:rsidRPr="00FC10F2" w:rsidRDefault="00FC10F2">
      <w:pPr>
        <w:rPr>
          <w:rFonts w:ascii="Arial" w:hAnsi="Arial" w:cs="Arial"/>
          <w:b/>
          <w:sz w:val="22"/>
          <w:szCs w:val="22"/>
        </w:rPr>
      </w:pPr>
      <w:r w:rsidRPr="00FC10F2">
        <w:rPr>
          <w:rFonts w:ascii="Arial" w:hAnsi="Arial" w:cs="Arial"/>
          <w:b/>
          <w:sz w:val="22"/>
          <w:szCs w:val="22"/>
        </w:rPr>
        <w:t>392</w:t>
      </w:r>
    </w:p>
    <w:p w:rsidR="00FC10F2" w:rsidRDefault="00FC10F2">
      <w:pPr>
        <w:rPr>
          <w:rFonts w:ascii="Arial" w:hAnsi="Arial" w:cs="Arial"/>
          <w:sz w:val="22"/>
          <w:szCs w:val="22"/>
        </w:rPr>
      </w:pPr>
    </w:p>
    <w:p w:rsidR="0045760D" w:rsidRDefault="0045760D">
      <w:pPr>
        <w:rPr>
          <w:rFonts w:ascii="Arial" w:hAnsi="Arial" w:cs="Arial"/>
          <w:sz w:val="22"/>
          <w:szCs w:val="22"/>
        </w:rPr>
      </w:pPr>
    </w:p>
    <w:p w:rsidR="0060253E" w:rsidRPr="0060253E" w:rsidRDefault="0060253E" w:rsidP="0060253E">
      <w:pPr>
        <w:jc w:val="both"/>
        <w:rPr>
          <w:rFonts w:ascii="Arial" w:hAnsi="Arial" w:cs="Arial"/>
          <w:color w:val="000000"/>
          <w:sz w:val="22"/>
          <w:szCs w:val="22"/>
        </w:rPr>
      </w:pPr>
      <w:r w:rsidRPr="0060253E">
        <w:rPr>
          <w:rFonts w:ascii="Arial" w:hAnsi="Arial" w:cs="Arial"/>
          <w:color w:val="000000"/>
          <w:sz w:val="22"/>
          <w:szCs w:val="22"/>
        </w:rPr>
        <w:t>Temeljem članka 109. Zakona o prostornom uređenju („Narodne novine“, broj 153/13, 65/17, 114/18, 39/19, 98/19), a u svezi s člankom 59. stavkom 1. Zakona o izmjenama i dopunama Zakona o prostornom uređenju („Narodne novine“, broj 67/23) te članka 39. Statuta Grada Dubrovnika („Službeni glasnik Grada Dubrovnika“, broj 2/21), po prethodno pribavljenoj suglasnosti Ministarstva prostornog uređenja, graditeljstva i državne imovine, Uprave za prostorno uređenje i dozvole državnog značaja, KLASA: 350-02/24-16/60, URBROJ: 531-08-1-24-2 od 3. prosinca 2024., Gradsko vijeće Grada Dubrovnika na 38. sjednici održanoj 18. prosinca 2024., donijelo je</w:t>
      </w:r>
    </w:p>
    <w:p w:rsidR="0060253E" w:rsidRDefault="0060253E" w:rsidP="0060253E">
      <w:pPr>
        <w:jc w:val="both"/>
        <w:rPr>
          <w:rFonts w:ascii="Arial" w:hAnsi="Arial" w:cs="Arial"/>
          <w:b/>
          <w:bCs/>
          <w:color w:val="000000"/>
          <w:sz w:val="22"/>
          <w:szCs w:val="22"/>
        </w:rPr>
      </w:pPr>
    </w:p>
    <w:p w:rsidR="0045760D" w:rsidRPr="0060253E" w:rsidRDefault="0045760D" w:rsidP="0060253E">
      <w:pPr>
        <w:jc w:val="both"/>
        <w:rPr>
          <w:rFonts w:ascii="Arial" w:hAnsi="Arial" w:cs="Arial"/>
          <w:b/>
          <w:bCs/>
          <w:color w:val="000000"/>
          <w:sz w:val="22"/>
          <w:szCs w:val="22"/>
        </w:rPr>
      </w:pPr>
    </w:p>
    <w:p w:rsidR="0060253E" w:rsidRPr="0060253E" w:rsidRDefault="0060253E" w:rsidP="0060253E">
      <w:pPr>
        <w:autoSpaceDE w:val="0"/>
        <w:autoSpaceDN w:val="0"/>
        <w:adjustRightInd w:val="0"/>
        <w:jc w:val="center"/>
        <w:rPr>
          <w:rFonts w:ascii="Arial" w:hAnsi="Arial" w:cs="Arial"/>
          <w:b/>
          <w:bCs/>
          <w:color w:val="000000"/>
          <w:sz w:val="22"/>
          <w:szCs w:val="22"/>
        </w:rPr>
      </w:pPr>
      <w:r w:rsidRPr="0060253E">
        <w:rPr>
          <w:rFonts w:ascii="Arial" w:hAnsi="Arial" w:cs="Arial"/>
          <w:b/>
          <w:bCs/>
          <w:color w:val="000000"/>
          <w:sz w:val="22"/>
          <w:szCs w:val="22"/>
        </w:rPr>
        <w:lastRenderedPageBreak/>
        <w:t>ODLUKU O DONOŠENJU</w:t>
      </w:r>
    </w:p>
    <w:p w:rsidR="0060253E" w:rsidRPr="0060253E" w:rsidRDefault="0060253E" w:rsidP="0060253E">
      <w:pPr>
        <w:autoSpaceDE w:val="0"/>
        <w:autoSpaceDN w:val="0"/>
        <w:adjustRightInd w:val="0"/>
        <w:jc w:val="center"/>
        <w:rPr>
          <w:rFonts w:ascii="Arial" w:hAnsi="Arial" w:cs="Arial"/>
          <w:b/>
          <w:iCs/>
          <w:sz w:val="22"/>
          <w:szCs w:val="22"/>
          <w:lang w:val="en-GB" w:eastAsia="en-US"/>
        </w:rPr>
      </w:pPr>
      <w:r w:rsidRPr="0060253E">
        <w:rPr>
          <w:rFonts w:ascii="Arial" w:hAnsi="Arial" w:cs="Arial"/>
          <w:b/>
          <w:iCs/>
          <w:sz w:val="22"/>
          <w:szCs w:val="22"/>
          <w:lang w:val="en-GB" w:eastAsia="en-US"/>
        </w:rPr>
        <w:t>URBANISTIČKOG PLANA UREĐENJA “ORAŠAC 2”</w:t>
      </w:r>
    </w:p>
    <w:p w:rsidR="0060253E" w:rsidRPr="0060253E" w:rsidRDefault="0060253E" w:rsidP="0060253E">
      <w:pPr>
        <w:autoSpaceDE w:val="0"/>
        <w:autoSpaceDN w:val="0"/>
        <w:adjustRightInd w:val="0"/>
        <w:rPr>
          <w:rFonts w:ascii="Arial" w:hAnsi="Arial" w:cs="Arial"/>
          <w:b/>
          <w:iCs/>
          <w:sz w:val="22"/>
          <w:szCs w:val="22"/>
          <w:lang w:val="en-GB" w:eastAsia="en-US"/>
        </w:rPr>
      </w:pPr>
    </w:p>
    <w:p w:rsidR="0060253E" w:rsidRPr="0060253E" w:rsidRDefault="0060253E" w:rsidP="0060253E">
      <w:pPr>
        <w:autoSpaceDE w:val="0"/>
        <w:autoSpaceDN w:val="0"/>
        <w:adjustRightInd w:val="0"/>
        <w:rPr>
          <w:rFonts w:ascii="Arial" w:hAnsi="Arial" w:cs="Arial"/>
          <w:b/>
          <w:bCs/>
          <w:color w:val="000000"/>
          <w:sz w:val="22"/>
          <w:szCs w:val="22"/>
        </w:rPr>
      </w:pPr>
      <w:r w:rsidRPr="0060253E">
        <w:rPr>
          <w:rFonts w:ascii="Arial" w:hAnsi="Arial" w:cs="Arial"/>
          <w:b/>
          <w:bCs/>
          <w:color w:val="000000"/>
          <w:sz w:val="22"/>
          <w:szCs w:val="22"/>
        </w:rPr>
        <w:t xml:space="preserve"> </w:t>
      </w:r>
    </w:p>
    <w:p w:rsidR="0060253E" w:rsidRPr="0060253E" w:rsidRDefault="0060253E" w:rsidP="0060253E">
      <w:pPr>
        <w:autoSpaceDE w:val="0"/>
        <w:autoSpaceDN w:val="0"/>
        <w:adjustRightInd w:val="0"/>
        <w:rPr>
          <w:rFonts w:ascii="Arial" w:hAnsi="Arial" w:cs="Arial"/>
          <w:b/>
          <w:bCs/>
          <w:color w:val="000000"/>
          <w:sz w:val="22"/>
          <w:szCs w:val="22"/>
        </w:rPr>
      </w:pPr>
    </w:p>
    <w:p w:rsidR="0060253E" w:rsidRPr="004A0607" w:rsidRDefault="0060253E" w:rsidP="004A0607">
      <w:pPr>
        <w:tabs>
          <w:tab w:val="left" w:pos="426"/>
        </w:tabs>
        <w:autoSpaceDE w:val="0"/>
        <w:autoSpaceDN w:val="0"/>
        <w:adjustRightInd w:val="0"/>
        <w:jc w:val="both"/>
        <w:rPr>
          <w:rFonts w:ascii="Arial" w:hAnsi="Arial" w:cs="Arial"/>
          <w:color w:val="000000"/>
          <w:sz w:val="22"/>
          <w:szCs w:val="22"/>
        </w:rPr>
      </w:pPr>
      <w:r w:rsidRPr="0060253E">
        <w:rPr>
          <w:rFonts w:ascii="Arial" w:hAnsi="Arial" w:cs="Arial"/>
          <w:b/>
          <w:bCs/>
          <w:color w:val="000000"/>
          <w:sz w:val="22"/>
          <w:szCs w:val="22"/>
        </w:rPr>
        <w:t xml:space="preserve">I. </w:t>
      </w:r>
      <w:r w:rsidRPr="0060253E">
        <w:rPr>
          <w:rFonts w:ascii="Arial" w:hAnsi="Arial" w:cs="Arial"/>
          <w:b/>
          <w:bCs/>
          <w:color w:val="000000"/>
          <w:sz w:val="22"/>
          <w:szCs w:val="22"/>
        </w:rPr>
        <w:tab/>
        <w:t xml:space="preserve">TEMELJNE ODREDBE </w:t>
      </w:r>
    </w:p>
    <w:p w:rsidR="0060253E" w:rsidRPr="0060253E" w:rsidRDefault="0060253E" w:rsidP="0060253E">
      <w:pPr>
        <w:autoSpaceDE w:val="0"/>
        <w:autoSpaceDN w:val="0"/>
        <w:adjustRightInd w:val="0"/>
        <w:jc w:val="center"/>
        <w:rPr>
          <w:rFonts w:ascii="Arial" w:hAnsi="Arial" w:cs="Arial"/>
          <w:sz w:val="22"/>
          <w:szCs w:val="22"/>
          <w:lang w:val="en-GB" w:eastAsia="en-US"/>
        </w:rPr>
      </w:pPr>
      <w:r w:rsidRPr="0060253E">
        <w:rPr>
          <w:rFonts w:ascii="Arial" w:hAnsi="Arial" w:cs="Arial"/>
          <w:bCs/>
          <w:color w:val="000000"/>
          <w:sz w:val="22"/>
          <w:szCs w:val="22"/>
        </w:rPr>
        <w:t xml:space="preserve">Članak </w:t>
      </w:r>
      <w:r w:rsidRPr="0060253E">
        <w:rPr>
          <w:rFonts w:ascii="Arial" w:hAnsi="Arial" w:cs="Arial"/>
          <w:sz w:val="22"/>
          <w:szCs w:val="22"/>
          <w:lang w:val="en-GB" w:eastAsia="en-US"/>
        </w:rPr>
        <w:fldChar w:fldCharType="begin"/>
      </w:r>
      <w:r w:rsidRPr="0060253E">
        <w:rPr>
          <w:rFonts w:ascii="Arial" w:hAnsi="Arial" w:cs="Arial"/>
          <w:sz w:val="22"/>
          <w:szCs w:val="22"/>
          <w:lang w:eastAsia="en-US"/>
        </w:rPr>
        <w:instrText xml:space="preserve"> </w:instrText>
      </w:r>
      <w:r w:rsidRPr="0060253E">
        <w:rPr>
          <w:rFonts w:ascii="Arial" w:hAnsi="Arial" w:cs="Arial"/>
          <w:sz w:val="22"/>
          <w:szCs w:val="22"/>
          <w:lang w:val="en-GB" w:eastAsia="en-US"/>
        </w:rPr>
        <w:instrText>AUTONUM</w:instrText>
      </w:r>
      <w:r w:rsidRPr="0060253E">
        <w:rPr>
          <w:rFonts w:ascii="Arial" w:hAnsi="Arial" w:cs="Arial"/>
          <w:sz w:val="22"/>
          <w:szCs w:val="22"/>
          <w:lang w:eastAsia="en-US"/>
        </w:rPr>
        <w:instrText xml:space="preserve">  \* </w:instrText>
      </w:r>
      <w:r w:rsidRPr="0060253E">
        <w:rPr>
          <w:rFonts w:ascii="Arial" w:hAnsi="Arial" w:cs="Arial"/>
          <w:sz w:val="22"/>
          <w:szCs w:val="22"/>
          <w:lang w:val="en-GB" w:eastAsia="en-US"/>
        </w:rPr>
        <w:instrText>Arabic</w:instrText>
      </w:r>
      <w:r w:rsidRPr="0060253E">
        <w:rPr>
          <w:rFonts w:ascii="Arial" w:hAnsi="Arial" w:cs="Arial"/>
          <w:sz w:val="22"/>
          <w:szCs w:val="22"/>
          <w:lang w:eastAsia="en-US"/>
        </w:rPr>
        <w:instrText xml:space="preserve"> </w:instrText>
      </w:r>
      <w:r w:rsidRPr="0060253E">
        <w:rPr>
          <w:rFonts w:ascii="Arial" w:hAnsi="Arial" w:cs="Arial"/>
          <w:sz w:val="22"/>
          <w:szCs w:val="22"/>
          <w:lang w:val="en-GB" w:eastAsia="en-US"/>
        </w:rPr>
        <w:fldChar w:fldCharType="end"/>
      </w:r>
    </w:p>
    <w:p w:rsidR="0060253E" w:rsidRPr="0060253E" w:rsidRDefault="0060253E" w:rsidP="0060253E">
      <w:pPr>
        <w:autoSpaceDE w:val="0"/>
        <w:autoSpaceDN w:val="0"/>
        <w:adjustRightInd w:val="0"/>
        <w:jc w:val="both"/>
        <w:rPr>
          <w:rFonts w:ascii="Arial" w:hAnsi="Arial" w:cs="Arial"/>
          <w:color w:val="000000"/>
          <w:sz w:val="22"/>
          <w:szCs w:val="22"/>
        </w:rPr>
      </w:pPr>
    </w:p>
    <w:p w:rsidR="0060253E" w:rsidRPr="0060253E" w:rsidRDefault="0060253E" w:rsidP="0060253E">
      <w:pPr>
        <w:autoSpaceDE w:val="0"/>
        <w:autoSpaceDN w:val="0"/>
        <w:adjustRightInd w:val="0"/>
        <w:jc w:val="both"/>
        <w:rPr>
          <w:rFonts w:ascii="Arial" w:hAnsi="Arial" w:cs="Arial"/>
          <w:color w:val="000000"/>
          <w:sz w:val="22"/>
          <w:szCs w:val="22"/>
        </w:rPr>
      </w:pPr>
      <w:r w:rsidRPr="0060253E">
        <w:rPr>
          <w:rFonts w:ascii="Arial" w:hAnsi="Arial" w:cs="Arial"/>
          <w:color w:val="000000"/>
          <w:sz w:val="22"/>
          <w:szCs w:val="22"/>
        </w:rPr>
        <w:t xml:space="preserve">Donosi se Odluka o donošenju </w:t>
      </w:r>
      <w:r w:rsidRPr="0060253E">
        <w:rPr>
          <w:rFonts w:ascii="Arial" w:hAnsi="Arial" w:cs="Arial"/>
          <w:iCs/>
          <w:sz w:val="22"/>
          <w:szCs w:val="22"/>
          <w:lang w:val="en-GB" w:eastAsia="en-US"/>
        </w:rPr>
        <w:t>Urbanisti</w:t>
      </w:r>
      <w:r w:rsidRPr="0060253E">
        <w:rPr>
          <w:rFonts w:ascii="Arial" w:hAnsi="Arial" w:cs="Arial"/>
          <w:iCs/>
          <w:sz w:val="22"/>
          <w:szCs w:val="22"/>
          <w:lang w:eastAsia="en-US"/>
        </w:rPr>
        <w:t>č</w:t>
      </w:r>
      <w:r w:rsidRPr="0060253E">
        <w:rPr>
          <w:rFonts w:ascii="Arial" w:hAnsi="Arial" w:cs="Arial"/>
          <w:iCs/>
          <w:sz w:val="22"/>
          <w:szCs w:val="22"/>
          <w:lang w:val="en-GB" w:eastAsia="en-US"/>
        </w:rPr>
        <w:t>kog</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plana</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ure</w:t>
      </w:r>
      <w:r w:rsidRPr="0060253E">
        <w:rPr>
          <w:rFonts w:ascii="Arial" w:hAnsi="Arial" w:cs="Arial"/>
          <w:iCs/>
          <w:sz w:val="22"/>
          <w:szCs w:val="22"/>
          <w:lang w:eastAsia="en-US"/>
        </w:rPr>
        <w:t>đ</w:t>
      </w:r>
      <w:r w:rsidRPr="0060253E">
        <w:rPr>
          <w:rFonts w:ascii="Arial" w:hAnsi="Arial" w:cs="Arial"/>
          <w:iCs/>
          <w:sz w:val="22"/>
          <w:szCs w:val="22"/>
          <w:lang w:val="en-GB" w:eastAsia="en-US"/>
        </w:rPr>
        <w:t>enja</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Ora</w:t>
      </w:r>
      <w:r w:rsidRPr="0060253E">
        <w:rPr>
          <w:rFonts w:ascii="Arial" w:hAnsi="Arial" w:cs="Arial"/>
          <w:iCs/>
          <w:sz w:val="22"/>
          <w:szCs w:val="22"/>
          <w:lang w:eastAsia="en-US"/>
        </w:rPr>
        <w:t>š</w:t>
      </w:r>
      <w:r w:rsidRPr="0060253E">
        <w:rPr>
          <w:rFonts w:ascii="Arial" w:hAnsi="Arial" w:cs="Arial"/>
          <w:iCs/>
          <w:sz w:val="22"/>
          <w:szCs w:val="22"/>
          <w:lang w:val="en-GB" w:eastAsia="en-US"/>
        </w:rPr>
        <w:t>ac</w:t>
      </w:r>
      <w:r w:rsidRPr="0060253E">
        <w:rPr>
          <w:rFonts w:ascii="Arial" w:hAnsi="Arial" w:cs="Arial"/>
          <w:iCs/>
          <w:sz w:val="22"/>
          <w:szCs w:val="22"/>
          <w:lang w:eastAsia="en-US"/>
        </w:rPr>
        <w:t xml:space="preserve"> 2" </w:t>
      </w:r>
      <w:r w:rsidRPr="0060253E">
        <w:rPr>
          <w:rFonts w:ascii="Arial" w:hAnsi="Arial" w:cs="Arial"/>
          <w:color w:val="000000"/>
          <w:sz w:val="22"/>
          <w:szCs w:val="22"/>
        </w:rPr>
        <w:t xml:space="preserve">(u daljnjem tekstu: Plan), što ga je izradila </w:t>
      </w:r>
      <w:r w:rsidRPr="0060253E">
        <w:rPr>
          <w:rFonts w:ascii="Arial" w:hAnsi="Arial" w:cs="Arial"/>
          <w:sz w:val="22"/>
          <w:szCs w:val="22"/>
          <w:lang w:val="en-GB" w:eastAsia="en-US"/>
        </w:rPr>
        <w:t>tvrtka</w:t>
      </w:r>
      <w:r w:rsidRPr="0060253E">
        <w:rPr>
          <w:rFonts w:ascii="Arial" w:hAnsi="Arial" w:cs="Arial"/>
          <w:sz w:val="22"/>
          <w:szCs w:val="22"/>
          <w:lang w:eastAsia="en-US"/>
        </w:rPr>
        <w:t xml:space="preserve"> </w:t>
      </w:r>
      <w:r w:rsidRPr="0060253E">
        <w:rPr>
          <w:rFonts w:ascii="Arial" w:hAnsi="Arial" w:cs="Arial"/>
          <w:sz w:val="22"/>
          <w:szCs w:val="22"/>
          <w:lang w:val="en-GB" w:eastAsia="en-US"/>
        </w:rPr>
        <w:t>Unifika</w:t>
      </w:r>
      <w:r w:rsidRPr="0060253E">
        <w:rPr>
          <w:rFonts w:ascii="Arial" w:hAnsi="Arial" w:cs="Arial"/>
          <w:sz w:val="22"/>
          <w:szCs w:val="22"/>
          <w:lang w:eastAsia="en-US"/>
        </w:rPr>
        <w:t xml:space="preserve"> </w:t>
      </w:r>
      <w:r w:rsidRPr="0060253E">
        <w:rPr>
          <w:rFonts w:ascii="Arial" w:hAnsi="Arial" w:cs="Arial"/>
          <w:sz w:val="22"/>
          <w:szCs w:val="22"/>
          <w:lang w:val="en-GB" w:eastAsia="en-US"/>
        </w:rPr>
        <w:t>d</w:t>
      </w:r>
      <w:r w:rsidRPr="0060253E">
        <w:rPr>
          <w:rFonts w:ascii="Arial" w:hAnsi="Arial" w:cs="Arial"/>
          <w:sz w:val="22"/>
          <w:szCs w:val="22"/>
          <w:lang w:eastAsia="en-US"/>
        </w:rPr>
        <w:t>.</w:t>
      </w:r>
      <w:r w:rsidRPr="0060253E">
        <w:rPr>
          <w:rFonts w:ascii="Arial" w:hAnsi="Arial" w:cs="Arial"/>
          <w:sz w:val="22"/>
          <w:szCs w:val="22"/>
          <w:lang w:val="en-GB" w:eastAsia="en-US"/>
        </w:rPr>
        <w:t>o</w:t>
      </w:r>
      <w:r w:rsidRPr="0060253E">
        <w:rPr>
          <w:rFonts w:ascii="Arial" w:hAnsi="Arial" w:cs="Arial"/>
          <w:sz w:val="22"/>
          <w:szCs w:val="22"/>
          <w:lang w:eastAsia="en-US"/>
        </w:rPr>
        <w:t>.</w:t>
      </w:r>
      <w:r w:rsidRPr="0060253E">
        <w:rPr>
          <w:rFonts w:ascii="Arial" w:hAnsi="Arial" w:cs="Arial"/>
          <w:sz w:val="22"/>
          <w:szCs w:val="22"/>
          <w:lang w:val="en-GB" w:eastAsia="en-US"/>
        </w:rPr>
        <w:t>o</w:t>
      </w:r>
      <w:r w:rsidRPr="0060253E">
        <w:rPr>
          <w:rFonts w:ascii="Arial" w:hAnsi="Arial" w:cs="Arial"/>
          <w:sz w:val="22"/>
          <w:szCs w:val="22"/>
          <w:lang w:eastAsia="en-US"/>
        </w:rPr>
        <w:t xml:space="preserve">. </w:t>
      </w:r>
      <w:r w:rsidRPr="0060253E">
        <w:rPr>
          <w:rFonts w:ascii="Arial" w:hAnsi="Arial" w:cs="Arial"/>
          <w:color w:val="000000"/>
          <w:sz w:val="22"/>
          <w:szCs w:val="22"/>
        </w:rPr>
        <w:t>iz Zagreba,</w:t>
      </w:r>
      <w:r w:rsidRPr="0060253E">
        <w:rPr>
          <w:rFonts w:ascii="Arial" w:hAnsi="Arial" w:cs="Arial"/>
          <w:sz w:val="22"/>
          <w:szCs w:val="22"/>
          <w:lang w:eastAsia="en-US"/>
        </w:rPr>
        <w:t xml:space="preserve"> </w:t>
      </w:r>
      <w:r w:rsidRPr="0060253E">
        <w:rPr>
          <w:rFonts w:ascii="Arial" w:hAnsi="Arial" w:cs="Arial"/>
          <w:sz w:val="22"/>
          <w:szCs w:val="22"/>
          <w:lang w:val="en-GB" w:eastAsia="en-US"/>
        </w:rPr>
        <w:t>Medvedgradska</w:t>
      </w:r>
      <w:r w:rsidRPr="0060253E">
        <w:rPr>
          <w:rFonts w:ascii="Arial" w:hAnsi="Arial" w:cs="Arial"/>
          <w:sz w:val="22"/>
          <w:szCs w:val="22"/>
          <w:lang w:eastAsia="en-US"/>
        </w:rPr>
        <w:t xml:space="preserve"> 25</w:t>
      </w:r>
      <w:r w:rsidRPr="0060253E">
        <w:rPr>
          <w:rFonts w:ascii="Arial" w:hAnsi="Arial" w:cs="Arial"/>
          <w:b/>
          <w:sz w:val="22"/>
          <w:szCs w:val="22"/>
          <w:lang w:eastAsia="en-US"/>
        </w:rPr>
        <w:t>,</w:t>
      </w:r>
      <w:r w:rsidRPr="0060253E">
        <w:rPr>
          <w:rFonts w:ascii="Arial" w:hAnsi="Arial" w:cs="Arial"/>
          <w:color w:val="000000"/>
          <w:sz w:val="22"/>
          <w:szCs w:val="22"/>
        </w:rPr>
        <w:t xml:space="preserve"> u koordinaciji s nositeljem izrade, Upravnim odjelom za urbanizam, prostorno planiranje i zaštitu okoliša Grada Dubrovnika sukladno Odluci o izradi Urbanističkog plana uređenja „Orašac 2“ („Službeni glasnik Grada Dubrovnika“, br. 17/22). </w:t>
      </w:r>
    </w:p>
    <w:p w:rsidR="0060253E" w:rsidRPr="0060253E" w:rsidRDefault="0060253E" w:rsidP="0060253E">
      <w:pPr>
        <w:autoSpaceDE w:val="0"/>
        <w:autoSpaceDN w:val="0"/>
        <w:adjustRightInd w:val="0"/>
        <w:ind w:firstLine="720"/>
        <w:jc w:val="both"/>
        <w:rPr>
          <w:rFonts w:ascii="Arial" w:hAnsi="Arial" w:cs="Arial"/>
          <w:b/>
          <w:bCs/>
          <w:color w:val="000000"/>
          <w:sz w:val="22"/>
          <w:szCs w:val="22"/>
        </w:rPr>
      </w:pPr>
    </w:p>
    <w:p w:rsidR="0060253E" w:rsidRPr="0060253E" w:rsidRDefault="0060253E" w:rsidP="0060253E">
      <w:pPr>
        <w:autoSpaceDE w:val="0"/>
        <w:autoSpaceDN w:val="0"/>
        <w:adjustRightInd w:val="0"/>
        <w:jc w:val="center"/>
        <w:rPr>
          <w:rFonts w:ascii="Arial" w:hAnsi="Arial" w:cs="Arial"/>
          <w:color w:val="000000"/>
          <w:sz w:val="22"/>
          <w:szCs w:val="22"/>
        </w:rPr>
      </w:pPr>
      <w:r w:rsidRPr="0060253E">
        <w:rPr>
          <w:rFonts w:ascii="Arial" w:hAnsi="Arial" w:cs="Arial"/>
          <w:bCs/>
          <w:color w:val="000000"/>
          <w:sz w:val="22"/>
          <w:szCs w:val="22"/>
        </w:rPr>
        <w:t xml:space="preserve">Članak </w:t>
      </w:r>
      <w:r w:rsidRPr="0060253E">
        <w:rPr>
          <w:rFonts w:ascii="Arial" w:hAnsi="Arial" w:cs="Arial"/>
          <w:sz w:val="22"/>
          <w:szCs w:val="22"/>
          <w:lang w:val="en-GB" w:eastAsia="en-US"/>
        </w:rPr>
        <w:fldChar w:fldCharType="begin"/>
      </w:r>
      <w:r w:rsidRPr="0060253E">
        <w:rPr>
          <w:rFonts w:ascii="Arial" w:hAnsi="Arial" w:cs="Arial"/>
          <w:sz w:val="22"/>
          <w:szCs w:val="22"/>
          <w:lang w:eastAsia="en-US"/>
        </w:rPr>
        <w:instrText xml:space="preserve"> </w:instrText>
      </w:r>
      <w:r w:rsidRPr="0060253E">
        <w:rPr>
          <w:rFonts w:ascii="Arial" w:hAnsi="Arial" w:cs="Arial"/>
          <w:sz w:val="22"/>
          <w:szCs w:val="22"/>
          <w:lang w:val="en-GB" w:eastAsia="en-US"/>
        </w:rPr>
        <w:instrText>AUTONUM</w:instrText>
      </w:r>
      <w:r w:rsidRPr="0060253E">
        <w:rPr>
          <w:rFonts w:ascii="Arial" w:hAnsi="Arial" w:cs="Arial"/>
          <w:sz w:val="22"/>
          <w:szCs w:val="22"/>
          <w:lang w:eastAsia="en-US"/>
        </w:rPr>
        <w:instrText xml:space="preserve">  \* </w:instrText>
      </w:r>
      <w:r w:rsidRPr="0060253E">
        <w:rPr>
          <w:rFonts w:ascii="Arial" w:hAnsi="Arial" w:cs="Arial"/>
          <w:sz w:val="22"/>
          <w:szCs w:val="22"/>
          <w:lang w:val="en-GB" w:eastAsia="en-US"/>
        </w:rPr>
        <w:instrText>Arabic</w:instrText>
      </w:r>
      <w:r w:rsidRPr="0060253E">
        <w:rPr>
          <w:rFonts w:ascii="Arial" w:hAnsi="Arial" w:cs="Arial"/>
          <w:sz w:val="22"/>
          <w:szCs w:val="22"/>
          <w:lang w:eastAsia="en-US"/>
        </w:rPr>
        <w:instrText xml:space="preserve"> </w:instrText>
      </w:r>
      <w:r w:rsidRPr="0060253E">
        <w:rPr>
          <w:rFonts w:ascii="Arial" w:hAnsi="Arial" w:cs="Arial"/>
          <w:sz w:val="22"/>
          <w:szCs w:val="22"/>
          <w:lang w:val="en-GB" w:eastAsia="en-US"/>
        </w:rPr>
        <w:fldChar w:fldCharType="end"/>
      </w:r>
    </w:p>
    <w:p w:rsidR="0060253E" w:rsidRPr="0060253E" w:rsidRDefault="0060253E" w:rsidP="0060253E">
      <w:pPr>
        <w:autoSpaceDE w:val="0"/>
        <w:autoSpaceDN w:val="0"/>
        <w:adjustRightInd w:val="0"/>
        <w:jc w:val="both"/>
        <w:rPr>
          <w:rFonts w:ascii="Arial" w:hAnsi="Arial" w:cs="Arial"/>
          <w:color w:val="000000"/>
          <w:sz w:val="22"/>
          <w:szCs w:val="22"/>
        </w:rPr>
      </w:pPr>
    </w:p>
    <w:p w:rsidR="0060253E" w:rsidRPr="0060253E" w:rsidRDefault="0060253E" w:rsidP="0060253E">
      <w:pPr>
        <w:autoSpaceDE w:val="0"/>
        <w:autoSpaceDN w:val="0"/>
        <w:adjustRightInd w:val="0"/>
        <w:jc w:val="both"/>
        <w:rPr>
          <w:rFonts w:ascii="Arial" w:hAnsi="Arial" w:cs="Arial"/>
          <w:color w:val="000000"/>
          <w:sz w:val="22"/>
          <w:szCs w:val="22"/>
        </w:rPr>
      </w:pPr>
      <w:r w:rsidRPr="0060253E">
        <w:rPr>
          <w:rFonts w:ascii="Arial" w:hAnsi="Arial" w:cs="Arial"/>
          <w:color w:val="000000"/>
          <w:sz w:val="22"/>
          <w:szCs w:val="22"/>
        </w:rPr>
        <w:t xml:space="preserve">Plan se donosi za područje koje je </w:t>
      </w:r>
      <w:r w:rsidRPr="0060253E">
        <w:rPr>
          <w:rFonts w:ascii="Arial" w:hAnsi="Arial" w:cs="Arial"/>
          <w:iCs/>
          <w:sz w:val="22"/>
          <w:szCs w:val="22"/>
          <w:lang w:eastAsia="en-US"/>
        </w:rPr>
        <w:t xml:space="preserve">Odlukom o donošenju Prostornog plana uređenja Grada Dubrovnika </w:t>
      </w:r>
      <w:r w:rsidRPr="0060253E">
        <w:rPr>
          <w:rFonts w:ascii="Arial" w:hAnsi="Arial" w:cs="Arial"/>
          <w:sz w:val="22"/>
          <w:szCs w:val="22"/>
        </w:rPr>
        <w:t xml:space="preserve">(„Službeni glasnik Grada Dubrovnika“ br. </w:t>
      </w:r>
      <w:r w:rsidRPr="0060253E">
        <w:rPr>
          <w:rFonts w:ascii="Arial" w:hAnsi="Arial" w:cs="Arial"/>
          <w:color w:val="000000"/>
          <w:sz w:val="22"/>
          <w:szCs w:val="22"/>
          <w:lang w:eastAsia="en-US"/>
        </w:rPr>
        <w:t>07/05, 06/07, 10/07, 03/14, 09/14-</w:t>
      </w:r>
      <w:r w:rsidRPr="0060253E">
        <w:rPr>
          <w:rFonts w:ascii="Arial" w:hAnsi="Arial" w:cs="Arial"/>
          <w:i/>
          <w:color w:val="000000"/>
          <w:sz w:val="22"/>
          <w:szCs w:val="22"/>
          <w:lang w:eastAsia="en-US"/>
        </w:rPr>
        <w:t>pročišćeni tekst</w:t>
      </w:r>
      <w:r w:rsidRPr="0060253E">
        <w:rPr>
          <w:rFonts w:ascii="Arial" w:hAnsi="Arial" w:cs="Arial"/>
          <w:color w:val="000000"/>
          <w:sz w:val="22"/>
          <w:szCs w:val="22"/>
          <w:lang w:eastAsia="en-US"/>
        </w:rPr>
        <w:t>,</w:t>
      </w:r>
      <w:r w:rsidRPr="0060253E">
        <w:rPr>
          <w:rFonts w:ascii="Arial" w:hAnsi="Arial" w:cs="Arial"/>
          <w:iCs/>
          <w:sz w:val="22"/>
          <w:szCs w:val="22"/>
          <w:lang w:eastAsia="en-US"/>
        </w:rPr>
        <w:t xml:space="preserve"> 19/15, 18/16-</w:t>
      </w:r>
      <w:r w:rsidRPr="0060253E">
        <w:rPr>
          <w:rFonts w:ascii="Arial" w:hAnsi="Arial" w:cs="Arial"/>
          <w:i/>
          <w:iCs/>
          <w:sz w:val="22"/>
          <w:szCs w:val="22"/>
          <w:lang w:eastAsia="en-US"/>
        </w:rPr>
        <w:t>pročišćeni tekst</w:t>
      </w:r>
      <w:r w:rsidRPr="0060253E">
        <w:rPr>
          <w:rFonts w:ascii="Arial" w:hAnsi="Arial" w:cs="Arial"/>
          <w:iCs/>
          <w:sz w:val="22"/>
          <w:szCs w:val="22"/>
          <w:lang w:eastAsia="en-US"/>
        </w:rPr>
        <w:t>, 25/18, 13/19, 07/20-</w:t>
      </w:r>
      <w:r w:rsidRPr="0060253E">
        <w:rPr>
          <w:rFonts w:ascii="Arial" w:hAnsi="Arial" w:cs="Arial"/>
          <w:i/>
          <w:iCs/>
          <w:sz w:val="22"/>
          <w:szCs w:val="22"/>
          <w:lang w:eastAsia="en-US"/>
        </w:rPr>
        <w:t>pročišćeni tekst</w:t>
      </w:r>
      <w:r w:rsidRPr="0060253E">
        <w:rPr>
          <w:rFonts w:ascii="Arial" w:hAnsi="Arial" w:cs="Arial"/>
          <w:iCs/>
          <w:sz w:val="22"/>
          <w:szCs w:val="22"/>
          <w:lang w:eastAsia="en-US"/>
        </w:rPr>
        <w:t>, 02/21, 05/21-</w:t>
      </w:r>
      <w:r w:rsidRPr="0060253E">
        <w:rPr>
          <w:rFonts w:ascii="Arial" w:hAnsi="Arial" w:cs="Arial"/>
          <w:i/>
          <w:iCs/>
          <w:sz w:val="22"/>
          <w:szCs w:val="22"/>
          <w:lang w:eastAsia="en-US"/>
        </w:rPr>
        <w:t>ispravak</w:t>
      </w:r>
      <w:r w:rsidRPr="0060253E">
        <w:rPr>
          <w:rFonts w:ascii="Arial" w:hAnsi="Arial" w:cs="Arial"/>
          <w:iCs/>
          <w:sz w:val="22"/>
          <w:szCs w:val="22"/>
          <w:lang w:eastAsia="en-US"/>
        </w:rPr>
        <w:t>, 07/21-</w:t>
      </w:r>
      <w:r w:rsidRPr="0060253E">
        <w:rPr>
          <w:rFonts w:ascii="Arial" w:hAnsi="Arial" w:cs="Arial"/>
          <w:i/>
          <w:iCs/>
          <w:sz w:val="22"/>
          <w:szCs w:val="22"/>
          <w:lang w:eastAsia="en-US"/>
        </w:rPr>
        <w:t>pročišćeni tekst</w:t>
      </w:r>
      <w:r w:rsidRPr="0060253E">
        <w:rPr>
          <w:rFonts w:ascii="Arial" w:hAnsi="Arial" w:cs="Arial"/>
          <w:sz w:val="22"/>
          <w:szCs w:val="22"/>
          <w:lang w:eastAsia="en-US"/>
        </w:rPr>
        <w:t xml:space="preserve">, </w:t>
      </w:r>
      <w:bookmarkStart w:id="24" w:name="_Hlk149423382"/>
      <w:r w:rsidRPr="0060253E">
        <w:rPr>
          <w:rFonts w:ascii="Arial" w:hAnsi="Arial" w:cs="Arial"/>
          <w:sz w:val="22"/>
          <w:szCs w:val="22"/>
          <w:lang w:eastAsia="en-US"/>
        </w:rPr>
        <w:t>19/22, 5/23-</w:t>
      </w:r>
      <w:r w:rsidRPr="0060253E">
        <w:rPr>
          <w:rFonts w:ascii="Arial" w:hAnsi="Arial" w:cs="Arial"/>
          <w:i/>
          <w:iCs/>
          <w:sz w:val="22"/>
          <w:szCs w:val="22"/>
          <w:lang w:eastAsia="en-US"/>
        </w:rPr>
        <w:t>pročišćeni tekst</w:t>
      </w:r>
      <w:bookmarkEnd w:id="24"/>
      <w:r w:rsidRPr="0060253E">
        <w:rPr>
          <w:rFonts w:ascii="Arial" w:hAnsi="Arial" w:cs="Arial"/>
          <w:i/>
          <w:iCs/>
          <w:sz w:val="22"/>
          <w:szCs w:val="22"/>
          <w:lang w:eastAsia="en-US"/>
        </w:rPr>
        <w:t xml:space="preserve">, </w:t>
      </w:r>
      <w:r w:rsidRPr="0060253E">
        <w:rPr>
          <w:rFonts w:ascii="Arial" w:hAnsi="Arial" w:cs="Arial"/>
          <w:iCs/>
          <w:sz w:val="22"/>
          <w:szCs w:val="22"/>
          <w:lang w:eastAsia="en-US"/>
        </w:rPr>
        <w:t>1/24 i 20/24</w:t>
      </w:r>
      <w:r w:rsidRPr="0060253E">
        <w:rPr>
          <w:rFonts w:ascii="Arial" w:hAnsi="Arial" w:cs="Arial"/>
          <w:i/>
          <w:iCs/>
          <w:sz w:val="22"/>
          <w:szCs w:val="22"/>
          <w:lang w:eastAsia="en-US"/>
        </w:rPr>
        <w:t xml:space="preserve">-pročišćeni tekst) - </w:t>
      </w:r>
      <w:r w:rsidRPr="0060253E">
        <w:rPr>
          <w:rFonts w:ascii="Arial" w:hAnsi="Arial" w:cs="Arial"/>
          <w:iCs/>
          <w:sz w:val="22"/>
          <w:szCs w:val="22"/>
          <w:lang w:eastAsia="en-US"/>
        </w:rPr>
        <w:t>dalje u tekstu: PPU Grada Dubrovnika,</w:t>
      </w:r>
      <w:r w:rsidRPr="0060253E">
        <w:rPr>
          <w:rFonts w:ascii="Arial" w:hAnsi="Arial" w:cs="Arial"/>
          <w:color w:val="000000"/>
          <w:sz w:val="22"/>
          <w:szCs w:val="22"/>
          <w:lang w:eastAsia="en-US"/>
        </w:rPr>
        <w:t xml:space="preserve"> </w:t>
      </w:r>
      <w:r w:rsidRPr="0060253E">
        <w:rPr>
          <w:rFonts w:ascii="Arial" w:hAnsi="Arial" w:cs="Arial"/>
          <w:color w:val="000000"/>
          <w:sz w:val="22"/>
          <w:szCs w:val="22"/>
        </w:rPr>
        <w:t xml:space="preserve">određeno kao većim dijelom neizgrađeno, a manjim dijelom izgrađeno područje naselja mješovite namjene - pretežito stanovanje (M1). </w:t>
      </w:r>
    </w:p>
    <w:p w:rsidR="0060253E" w:rsidRPr="0060253E" w:rsidRDefault="0060253E" w:rsidP="0060253E">
      <w:pPr>
        <w:autoSpaceDE w:val="0"/>
        <w:autoSpaceDN w:val="0"/>
        <w:adjustRightInd w:val="0"/>
        <w:jc w:val="both"/>
        <w:rPr>
          <w:rFonts w:ascii="Arial" w:hAnsi="Arial" w:cs="Arial"/>
          <w:color w:val="000000"/>
          <w:sz w:val="22"/>
          <w:szCs w:val="22"/>
        </w:rPr>
      </w:pPr>
    </w:p>
    <w:p w:rsidR="0060253E" w:rsidRPr="0060253E" w:rsidRDefault="0060253E" w:rsidP="0060253E">
      <w:pPr>
        <w:autoSpaceDE w:val="0"/>
        <w:autoSpaceDN w:val="0"/>
        <w:adjustRightInd w:val="0"/>
        <w:jc w:val="center"/>
        <w:rPr>
          <w:rFonts w:ascii="Arial" w:hAnsi="Arial" w:cs="Arial"/>
          <w:color w:val="000000"/>
          <w:sz w:val="22"/>
          <w:szCs w:val="22"/>
        </w:rPr>
      </w:pPr>
      <w:r w:rsidRPr="0060253E">
        <w:rPr>
          <w:rFonts w:ascii="Arial" w:hAnsi="Arial" w:cs="Arial"/>
          <w:bCs/>
          <w:color w:val="000000"/>
          <w:sz w:val="22"/>
          <w:szCs w:val="22"/>
        </w:rPr>
        <w:t xml:space="preserve">Članak </w:t>
      </w:r>
      <w:r w:rsidRPr="0060253E">
        <w:rPr>
          <w:rFonts w:ascii="Arial" w:hAnsi="Arial" w:cs="Arial"/>
          <w:sz w:val="22"/>
          <w:szCs w:val="22"/>
          <w:lang w:val="en-GB" w:eastAsia="en-US"/>
        </w:rPr>
        <w:fldChar w:fldCharType="begin"/>
      </w:r>
      <w:r w:rsidRPr="0060253E">
        <w:rPr>
          <w:rFonts w:ascii="Arial" w:hAnsi="Arial" w:cs="Arial"/>
          <w:sz w:val="22"/>
          <w:szCs w:val="22"/>
          <w:lang w:val="en-GB" w:eastAsia="en-US"/>
        </w:rPr>
        <w:instrText xml:space="preserve"> AUTONUM  \* Arabic </w:instrText>
      </w:r>
      <w:r w:rsidRPr="0060253E">
        <w:rPr>
          <w:rFonts w:ascii="Arial" w:hAnsi="Arial" w:cs="Arial"/>
          <w:sz w:val="22"/>
          <w:szCs w:val="22"/>
          <w:lang w:val="en-GB" w:eastAsia="en-US"/>
        </w:rPr>
        <w:fldChar w:fldCharType="end"/>
      </w:r>
    </w:p>
    <w:p w:rsidR="0060253E" w:rsidRPr="0060253E" w:rsidRDefault="0060253E" w:rsidP="0060253E">
      <w:pPr>
        <w:autoSpaceDE w:val="0"/>
        <w:autoSpaceDN w:val="0"/>
        <w:adjustRightInd w:val="0"/>
        <w:jc w:val="both"/>
        <w:rPr>
          <w:rFonts w:ascii="Arial" w:hAnsi="Arial" w:cs="Arial"/>
          <w:color w:val="000000"/>
          <w:sz w:val="22"/>
          <w:szCs w:val="22"/>
        </w:rPr>
      </w:pPr>
    </w:p>
    <w:p w:rsidR="0060253E" w:rsidRPr="0060253E" w:rsidRDefault="0060253E" w:rsidP="0060253E">
      <w:pPr>
        <w:autoSpaceDE w:val="0"/>
        <w:autoSpaceDN w:val="0"/>
        <w:adjustRightInd w:val="0"/>
        <w:jc w:val="both"/>
        <w:rPr>
          <w:rFonts w:ascii="Arial" w:hAnsi="Arial" w:cs="Arial"/>
          <w:color w:val="000000"/>
          <w:sz w:val="22"/>
          <w:szCs w:val="22"/>
        </w:rPr>
      </w:pPr>
      <w:r w:rsidRPr="0060253E">
        <w:rPr>
          <w:rFonts w:ascii="Arial" w:hAnsi="Arial" w:cs="Arial"/>
          <w:color w:val="000000"/>
          <w:sz w:val="22"/>
          <w:szCs w:val="22"/>
        </w:rPr>
        <w:t xml:space="preserve">Plan, sadržan u elaboratu </w:t>
      </w:r>
      <w:r w:rsidRPr="0060253E">
        <w:rPr>
          <w:rFonts w:ascii="Arial" w:hAnsi="Arial" w:cs="Arial"/>
          <w:iCs/>
          <w:sz w:val="22"/>
          <w:szCs w:val="22"/>
          <w:lang w:val="en-GB" w:eastAsia="en-US"/>
        </w:rPr>
        <w:t>URBANISTIČKI PLAN UREĐENJA "ORAŠAC 2"</w:t>
      </w:r>
      <w:r w:rsidRPr="0060253E">
        <w:rPr>
          <w:rFonts w:ascii="Arial" w:hAnsi="Arial" w:cs="Arial"/>
          <w:bCs/>
          <w:color w:val="000000"/>
          <w:sz w:val="22"/>
          <w:szCs w:val="22"/>
        </w:rPr>
        <w:t xml:space="preserve"> </w:t>
      </w:r>
      <w:r w:rsidRPr="0060253E">
        <w:rPr>
          <w:rFonts w:ascii="Arial" w:hAnsi="Arial" w:cs="Arial"/>
          <w:color w:val="000000"/>
          <w:sz w:val="22"/>
          <w:szCs w:val="22"/>
        </w:rPr>
        <w:t xml:space="preserve">čine: </w:t>
      </w:r>
    </w:p>
    <w:p w:rsidR="0060253E" w:rsidRPr="0060253E" w:rsidRDefault="0060253E" w:rsidP="0060253E">
      <w:pPr>
        <w:autoSpaceDE w:val="0"/>
        <w:autoSpaceDN w:val="0"/>
        <w:adjustRightInd w:val="0"/>
        <w:ind w:right="140"/>
        <w:jc w:val="both"/>
        <w:rPr>
          <w:rFonts w:ascii="Arial" w:hAnsi="Arial" w:cs="Arial"/>
          <w:b/>
          <w:bCs/>
          <w:color w:val="000000"/>
          <w:sz w:val="22"/>
          <w:szCs w:val="22"/>
        </w:rPr>
      </w:pPr>
    </w:p>
    <w:p w:rsidR="0060253E" w:rsidRPr="0060253E" w:rsidRDefault="0060253E" w:rsidP="0060253E">
      <w:pPr>
        <w:autoSpaceDE w:val="0"/>
        <w:autoSpaceDN w:val="0"/>
        <w:adjustRightInd w:val="0"/>
        <w:ind w:right="140"/>
        <w:jc w:val="both"/>
        <w:rPr>
          <w:rFonts w:ascii="Arial" w:hAnsi="Arial" w:cs="Arial"/>
          <w:b/>
          <w:bCs/>
          <w:color w:val="000000"/>
          <w:sz w:val="22"/>
          <w:szCs w:val="22"/>
        </w:rPr>
      </w:pPr>
      <w:r w:rsidRPr="0060253E">
        <w:rPr>
          <w:rFonts w:ascii="Arial" w:hAnsi="Arial" w:cs="Arial"/>
          <w:b/>
          <w:bCs/>
          <w:color w:val="000000"/>
          <w:sz w:val="22"/>
          <w:szCs w:val="22"/>
        </w:rPr>
        <w:t xml:space="preserve">A) </w:t>
      </w:r>
      <w:r w:rsidRPr="0060253E">
        <w:rPr>
          <w:rFonts w:ascii="Arial" w:hAnsi="Arial" w:cs="Arial"/>
          <w:b/>
          <w:bCs/>
          <w:color w:val="000000"/>
          <w:sz w:val="22"/>
          <w:szCs w:val="22"/>
        </w:rPr>
        <w:tab/>
        <w:t xml:space="preserve">Tekstualni dio (Odredbe za provedbu): </w:t>
      </w:r>
    </w:p>
    <w:p w:rsidR="0060253E" w:rsidRPr="0060253E" w:rsidRDefault="0060253E" w:rsidP="0060253E">
      <w:pPr>
        <w:tabs>
          <w:tab w:val="left" w:pos="709"/>
          <w:tab w:val="right" w:pos="9639"/>
        </w:tabs>
        <w:ind w:left="709" w:right="140" w:hanging="709"/>
        <w:jc w:val="both"/>
        <w:rPr>
          <w:rFonts w:ascii="Arial" w:hAnsi="Arial" w:cs="Arial"/>
          <w:sz w:val="22"/>
          <w:szCs w:val="22"/>
          <w:lang w:eastAsia="en-US"/>
        </w:rPr>
      </w:pPr>
      <w:r w:rsidRPr="0060253E">
        <w:rPr>
          <w:rFonts w:ascii="Arial" w:hAnsi="Arial" w:cs="Arial"/>
          <w:sz w:val="22"/>
          <w:szCs w:val="22"/>
          <w:lang w:eastAsia="en-US"/>
        </w:rPr>
        <w:t xml:space="preserve">1. </w:t>
      </w:r>
      <w:r w:rsidRPr="0060253E">
        <w:rPr>
          <w:rFonts w:ascii="Arial" w:hAnsi="Arial" w:cs="Arial"/>
          <w:sz w:val="22"/>
          <w:szCs w:val="22"/>
          <w:lang w:eastAsia="en-US"/>
        </w:rPr>
        <w:tab/>
      </w:r>
      <w:r w:rsidRPr="0060253E">
        <w:rPr>
          <w:rFonts w:ascii="Arial" w:hAnsi="Arial" w:cs="Arial"/>
          <w:sz w:val="22"/>
          <w:szCs w:val="22"/>
          <w:lang w:val="en-GB" w:eastAsia="en-US"/>
        </w:rPr>
        <w:t>UVJETI</w:t>
      </w:r>
      <w:r w:rsidRPr="0060253E">
        <w:rPr>
          <w:rFonts w:ascii="Arial" w:hAnsi="Arial" w:cs="Arial"/>
          <w:sz w:val="22"/>
          <w:szCs w:val="22"/>
          <w:lang w:eastAsia="en-US"/>
        </w:rPr>
        <w:t xml:space="preserve"> </w:t>
      </w:r>
      <w:r w:rsidRPr="0060253E">
        <w:rPr>
          <w:rFonts w:ascii="Arial" w:hAnsi="Arial" w:cs="Arial"/>
          <w:sz w:val="22"/>
          <w:szCs w:val="22"/>
          <w:lang w:val="en-GB" w:eastAsia="en-US"/>
        </w:rPr>
        <w:t>ODRE</w:t>
      </w:r>
      <w:r w:rsidRPr="0060253E">
        <w:rPr>
          <w:rFonts w:ascii="Arial" w:hAnsi="Arial" w:cs="Arial"/>
          <w:sz w:val="22"/>
          <w:szCs w:val="22"/>
          <w:lang w:eastAsia="en-US"/>
        </w:rPr>
        <w:t>Đ</w:t>
      </w:r>
      <w:r w:rsidRPr="0060253E">
        <w:rPr>
          <w:rFonts w:ascii="Arial" w:hAnsi="Arial" w:cs="Arial"/>
          <w:sz w:val="22"/>
          <w:szCs w:val="22"/>
          <w:lang w:val="en-GB" w:eastAsia="en-US"/>
        </w:rPr>
        <w:t>IVANJA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RAZGRANI</w:t>
      </w:r>
      <w:r w:rsidRPr="0060253E">
        <w:rPr>
          <w:rFonts w:ascii="Arial" w:hAnsi="Arial" w:cs="Arial"/>
          <w:sz w:val="22"/>
          <w:szCs w:val="22"/>
          <w:lang w:eastAsia="en-US"/>
        </w:rPr>
        <w:t>Č</w:t>
      </w:r>
      <w:r w:rsidRPr="0060253E">
        <w:rPr>
          <w:rFonts w:ascii="Arial" w:hAnsi="Arial" w:cs="Arial"/>
          <w:sz w:val="22"/>
          <w:szCs w:val="22"/>
          <w:lang w:val="en-GB" w:eastAsia="en-US"/>
        </w:rPr>
        <w:t>AVANJA</w:t>
      </w:r>
      <w:r w:rsidRPr="0060253E">
        <w:rPr>
          <w:rFonts w:ascii="Arial" w:hAnsi="Arial" w:cs="Arial"/>
          <w:sz w:val="22"/>
          <w:szCs w:val="22"/>
          <w:lang w:eastAsia="en-US"/>
        </w:rPr>
        <w:t xml:space="preserve"> </w:t>
      </w:r>
      <w:r w:rsidRPr="0060253E">
        <w:rPr>
          <w:rFonts w:ascii="Arial" w:hAnsi="Arial" w:cs="Arial"/>
          <w:sz w:val="22"/>
          <w:szCs w:val="22"/>
          <w:lang w:val="en-GB" w:eastAsia="en-US"/>
        </w:rPr>
        <w:t>POVR</w:t>
      </w:r>
      <w:r w:rsidRPr="0060253E">
        <w:rPr>
          <w:rFonts w:ascii="Arial" w:hAnsi="Arial" w:cs="Arial"/>
          <w:sz w:val="22"/>
          <w:szCs w:val="22"/>
          <w:lang w:eastAsia="en-US"/>
        </w:rPr>
        <w:t>Š</w:t>
      </w:r>
      <w:r w:rsidRPr="0060253E">
        <w:rPr>
          <w:rFonts w:ascii="Arial" w:hAnsi="Arial" w:cs="Arial"/>
          <w:sz w:val="22"/>
          <w:szCs w:val="22"/>
          <w:lang w:val="en-GB" w:eastAsia="en-US"/>
        </w:rPr>
        <w:t>INA</w:t>
      </w:r>
      <w:r w:rsidRPr="0060253E">
        <w:rPr>
          <w:rFonts w:ascii="Arial" w:hAnsi="Arial" w:cs="Arial"/>
          <w:sz w:val="22"/>
          <w:szCs w:val="22"/>
          <w:lang w:eastAsia="en-US"/>
        </w:rPr>
        <w:t xml:space="preserve"> </w:t>
      </w:r>
      <w:r w:rsidRPr="0060253E">
        <w:rPr>
          <w:rFonts w:ascii="Arial" w:hAnsi="Arial" w:cs="Arial"/>
          <w:sz w:val="22"/>
          <w:szCs w:val="22"/>
          <w:lang w:val="en-GB" w:eastAsia="en-US"/>
        </w:rPr>
        <w:t>JAVNIH</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DRUGIH</w:t>
      </w:r>
      <w:r w:rsidRPr="0060253E">
        <w:rPr>
          <w:rFonts w:ascii="Arial" w:hAnsi="Arial" w:cs="Arial"/>
          <w:sz w:val="22"/>
          <w:szCs w:val="22"/>
          <w:lang w:eastAsia="en-US"/>
        </w:rPr>
        <w:t xml:space="preserve"> </w:t>
      </w:r>
      <w:r w:rsidRPr="0060253E">
        <w:rPr>
          <w:rFonts w:ascii="Arial" w:hAnsi="Arial" w:cs="Arial"/>
          <w:sz w:val="22"/>
          <w:szCs w:val="22"/>
          <w:lang w:val="en-GB" w:eastAsia="en-US"/>
        </w:rPr>
        <w:t>NAMJENA</w:t>
      </w:r>
    </w:p>
    <w:p w:rsidR="0060253E" w:rsidRPr="0060253E" w:rsidRDefault="0060253E" w:rsidP="0060253E">
      <w:pPr>
        <w:tabs>
          <w:tab w:val="left" w:pos="709"/>
          <w:tab w:val="right" w:pos="9639"/>
        </w:tabs>
        <w:ind w:left="709" w:right="140" w:hanging="709"/>
        <w:jc w:val="both"/>
        <w:rPr>
          <w:rFonts w:ascii="Arial" w:hAnsi="Arial" w:cs="Arial"/>
          <w:sz w:val="22"/>
          <w:szCs w:val="22"/>
          <w:lang w:eastAsia="en-US"/>
        </w:rPr>
      </w:pPr>
      <w:r w:rsidRPr="0060253E">
        <w:rPr>
          <w:rFonts w:ascii="Arial" w:hAnsi="Arial" w:cs="Arial"/>
          <w:sz w:val="22"/>
          <w:szCs w:val="22"/>
          <w:lang w:eastAsia="en-US"/>
        </w:rPr>
        <w:t>1.1.</w:t>
      </w:r>
      <w:r w:rsidRPr="0060253E">
        <w:rPr>
          <w:rFonts w:ascii="Arial" w:hAnsi="Arial" w:cs="Arial"/>
          <w:sz w:val="22"/>
          <w:szCs w:val="22"/>
          <w:lang w:eastAsia="en-US"/>
        </w:rPr>
        <w:tab/>
      </w:r>
      <w:r w:rsidRPr="0060253E">
        <w:rPr>
          <w:rFonts w:ascii="Arial" w:hAnsi="Arial" w:cs="Arial"/>
          <w:sz w:val="22"/>
          <w:szCs w:val="22"/>
          <w:lang w:val="en-GB" w:eastAsia="en-US"/>
        </w:rPr>
        <w:t>Uvjeti</w:t>
      </w:r>
      <w:r w:rsidRPr="0060253E">
        <w:rPr>
          <w:rFonts w:ascii="Arial" w:hAnsi="Arial" w:cs="Arial"/>
          <w:sz w:val="22"/>
          <w:szCs w:val="22"/>
          <w:lang w:eastAsia="en-US"/>
        </w:rPr>
        <w:t xml:space="preserve"> </w:t>
      </w:r>
      <w:r w:rsidRPr="0060253E">
        <w:rPr>
          <w:rFonts w:ascii="Arial" w:hAnsi="Arial" w:cs="Arial"/>
          <w:sz w:val="22"/>
          <w:szCs w:val="22"/>
          <w:lang w:val="en-GB" w:eastAsia="en-US"/>
        </w:rPr>
        <w:t>odre</w:t>
      </w:r>
      <w:r w:rsidRPr="0060253E">
        <w:rPr>
          <w:rFonts w:ascii="Arial" w:hAnsi="Arial" w:cs="Arial"/>
          <w:sz w:val="22"/>
          <w:szCs w:val="22"/>
          <w:lang w:eastAsia="en-US"/>
        </w:rPr>
        <w:t>đ</w:t>
      </w:r>
      <w:r w:rsidRPr="0060253E">
        <w:rPr>
          <w:rFonts w:ascii="Arial" w:hAnsi="Arial" w:cs="Arial"/>
          <w:sz w:val="22"/>
          <w:szCs w:val="22"/>
          <w:lang w:val="en-GB" w:eastAsia="en-US"/>
        </w:rPr>
        <w:t>ivanja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razgrani</w:t>
      </w:r>
      <w:r w:rsidRPr="0060253E">
        <w:rPr>
          <w:rFonts w:ascii="Arial" w:hAnsi="Arial" w:cs="Arial"/>
          <w:sz w:val="22"/>
          <w:szCs w:val="22"/>
          <w:lang w:eastAsia="en-US"/>
        </w:rPr>
        <w:t>č</w:t>
      </w:r>
      <w:r w:rsidRPr="0060253E">
        <w:rPr>
          <w:rFonts w:ascii="Arial" w:hAnsi="Arial" w:cs="Arial"/>
          <w:sz w:val="22"/>
          <w:szCs w:val="22"/>
          <w:lang w:val="en-GB" w:eastAsia="en-US"/>
        </w:rPr>
        <w:t>avanja</w:t>
      </w:r>
      <w:r w:rsidRPr="0060253E">
        <w:rPr>
          <w:rFonts w:ascii="Arial" w:hAnsi="Arial" w:cs="Arial"/>
          <w:sz w:val="22"/>
          <w:szCs w:val="22"/>
          <w:lang w:eastAsia="en-US"/>
        </w:rPr>
        <w:t xml:space="preserve"> </w:t>
      </w:r>
      <w:r w:rsidRPr="0060253E">
        <w:rPr>
          <w:rFonts w:ascii="Arial" w:hAnsi="Arial" w:cs="Arial"/>
          <w:sz w:val="22"/>
          <w:szCs w:val="22"/>
          <w:lang w:val="en-GB" w:eastAsia="en-US"/>
        </w:rPr>
        <w:t>povr</w:t>
      </w:r>
      <w:r w:rsidRPr="0060253E">
        <w:rPr>
          <w:rFonts w:ascii="Arial" w:hAnsi="Arial" w:cs="Arial"/>
          <w:sz w:val="22"/>
          <w:szCs w:val="22"/>
          <w:lang w:eastAsia="en-US"/>
        </w:rPr>
        <w:t>š</w:t>
      </w:r>
      <w:r w:rsidRPr="0060253E">
        <w:rPr>
          <w:rFonts w:ascii="Arial" w:hAnsi="Arial" w:cs="Arial"/>
          <w:sz w:val="22"/>
          <w:szCs w:val="22"/>
          <w:lang w:val="en-GB" w:eastAsia="en-US"/>
        </w:rPr>
        <w:t>ina</w:t>
      </w:r>
      <w:r w:rsidRPr="0060253E">
        <w:rPr>
          <w:rFonts w:ascii="Arial" w:hAnsi="Arial" w:cs="Arial"/>
          <w:sz w:val="22"/>
          <w:szCs w:val="22"/>
          <w:lang w:eastAsia="en-US"/>
        </w:rPr>
        <w:t xml:space="preserve"> </w:t>
      </w:r>
      <w:r w:rsidRPr="0060253E">
        <w:rPr>
          <w:rFonts w:ascii="Arial" w:hAnsi="Arial" w:cs="Arial"/>
          <w:sz w:val="22"/>
          <w:szCs w:val="22"/>
          <w:lang w:val="en-GB" w:eastAsia="en-US"/>
        </w:rPr>
        <w:t>javnih</w:t>
      </w:r>
      <w:r w:rsidRPr="0060253E">
        <w:rPr>
          <w:rFonts w:ascii="Arial" w:hAnsi="Arial" w:cs="Arial"/>
          <w:sz w:val="22"/>
          <w:szCs w:val="22"/>
          <w:lang w:eastAsia="en-US"/>
        </w:rPr>
        <w:t xml:space="preserve"> </w:t>
      </w:r>
      <w:r w:rsidRPr="0060253E">
        <w:rPr>
          <w:rFonts w:ascii="Arial" w:hAnsi="Arial" w:cs="Arial"/>
          <w:sz w:val="22"/>
          <w:szCs w:val="22"/>
          <w:lang w:val="en-GB" w:eastAsia="en-US"/>
        </w:rPr>
        <w:t>namjena</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podru</w:t>
      </w:r>
      <w:r w:rsidRPr="0060253E">
        <w:rPr>
          <w:rFonts w:ascii="Arial" w:hAnsi="Arial" w:cs="Arial"/>
          <w:sz w:val="22"/>
          <w:szCs w:val="22"/>
          <w:lang w:eastAsia="en-US"/>
        </w:rPr>
        <w:t>č</w:t>
      </w:r>
      <w:r w:rsidRPr="0060253E">
        <w:rPr>
          <w:rFonts w:ascii="Arial" w:hAnsi="Arial" w:cs="Arial"/>
          <w:sz w:val="22"/>
          <w:szCs w:val="22"/>
          <w:lang w:val="en-GB" w:eastAsia="en-US"/>
        </w:rPr>
        <w:t>ju</w:t>
      </w:r>
      <w:r w:rsidRPr="0060253E">
        <w:rPr>
          <w:rFonts w:ascii="Arial" w:hAnsi="Arial" w:cs="Arial"/>
          <w:sz w:val="22"/>
          <w:szCs w:val="22"/>
          <w:lang w:eastAsia="en-US"/>
        </w:rPr>
        <w:t xml:space="preserve"> </w:t>
      </w:r>
      <w:r w:rsidRPr="0060253E">
        <w:rPr>
          <w:rFonts w:ascii="Arial" w:hAnsi="Arial" w:cs="Arial"/>
          <w:sz w:val="22"/>
          <w:szCs w:val="22"/>
          <w:lang w:val="en-GB" w:eastAsia="en-US"/>
        </w:rPr>
        <w:t>obuhvata</w:t>
      </w:r>
      <w:r w:rsidRPr="0060253E">
        <w:rPr>
          <w:rFonts w:ascii="Arial" w:hAnsi="Arial" w:cs="Arial"/>
          <w:sz w:val="22"/>
          <w:szCs w:val="22"/>
          <w:lang w:eastAsia="en-US"/>
        </w:rPr>
        <w:t xml:space="preserve"> </w:t>
      </w:r>
      <w:r w:rsidRPr="0060253E">
        <w:rPr>
          <w:rFonts w:ascii="Arial" w:hAnsi="Arial" w:cs="Arial"/>
          <w:sz w:val="22"/>
          <w:szCs w:val="22"/>
          <w:lang w:val="en-GB" w:eastAsia="en-US"/>
        </w:rPr>
        <w:t>Plana</w:t>
      </w:r>
    </w:p>
    <w:p w:rsidR="0060253E" w:rsidRPr="0060253E" w:rsidRDefault="0060253E" w:rsidP="0060253E">
      <w:pPr>
        <w:tabs>
          <w:tab w:val="left" w:pos="-4962"/>
          <w:tab w:val="left" w:pos="709"/>
          <w:tab w:val="left" w:pos="1276"/>
          <w:tab w:val="right" w:pos="9639"/>
        </w:tabs>
        <w:ind w:right="140"/>
        <w:jc w:val="both"/>
        <w:rPr>
          <w:rFonts w:ascii="Arial" w:hAnsi="Arial" w:cs="Arial"/>
          <w:sz w:val="22"/>
          <w:szCs w:val="22"/>
          <w:lang w:val="de-DE" w:eastAsia="en-US"/>
        </w:rPr>
      </w:pPr>
      <w:r w:rsidRPr="0060253E">
        <w:rPr>
          <w:rFonts w:ascii="Arial" w:hAnsi="Arial" w:cs="Arial"/>
          <w:sz w:val="22"/>
          <w:szCs w:val="22"/>
          <w:lang w:eastAsia="en-US"/>
        </w:rPr>
        <w:tab/>
      </w:r>
      <w:r w:rsidRPr="0060253E">
        <w:rPr>
          <w:rFonts w:ascii="Arial" w:hAnsi="Arial" w:cs="Arial"/>
          <w:sz w:val="22"/>
          <w:szCs w:val="22"/>
          <w:lang w:val="de-DE" w:eastAsia="en-US"/>
        </w:rPr>
        <w:t>1.1.1.</w:t>
      </w:r>
      <w:r w:rsidRPr="0060253E">
        <w:rPr>
          <w:rFonts w:ascii="Arial" w:hAnsi="Arial" w:cs="Arial"/>
          <w:sz w:val="22"/>
          <w:szCs w:val="22"/>
          <w:lang w:val="de-DE" w:eastAsia="en-US"/>
        </w:rPr>
        <w:tab/>
        <w:t>Infrastrukturne površine – površine za građevine prometa</w:t>
      </w:r>
    </w:p>
    <w:p w:rsidR="0060253E" w:rsidRPr="0060253E" w:rsidRDefault="0060253E" w:rsidP="0060253E">
      <w:pPr>
        <w:tabs>
          <w:tab w:val="left" w:pos="709"/>
          <w:tab w:val="right" w:pos="9639"/>
        </w:tabs>
        <w:ind w:left="709" w:right="140" w:hanging="709"/>
        <w:jc w:val="both"/>
        <w:rPr>
          <w:rFonts w:ascii="Arial" w:hAnsi="Arial" w:cs="Arial"/>
          <w:sz w:val="22"/>
          <w:szCs w:val="22"/>
          <w:lang w:val="de-DE" w:eastAsia="en-US"/>
        </w:rPr>
      </w:pPr>
      <w:r w:rsidRPr="0060253E">
        <w:rPr>
          <w:rFonts w:ascii="Arial" w:hAnsi="Arial" w:cs="Arial"/>
          <w:sz w:val="22"/>
          <w:szCs w:val="22"/>
          <w:lang w:val="de-DE" w:eastAsia="en-US"/>
        </w:rPr>
        <w:t>1.2.</w:t>
      </w:r>
      <w:r w:rsidRPr="0060253E">
        <w:rPr>
          <w:rFonts w:ascii="Arial" w:hAnsi="Arial" w:cs="Arial"/>
          <w:sz w:val="22"/>
          <w:szCs w:val="22"/>
          <w:lang w:val="de-DE" w:eastAsia="en-US"/>
        </w:rPr>
        <w:tab/>
        <w:t>Uvjeti određivanja i razgraničavanja površina drugih namjena u području obuhvata Plana</w:t>
      </w:r>
    </w:p>
    <w:p w:rsidR="0060253E" w:rsidRPr="0060253E" w:rsidRDefault="0060253E" w:rsidP="0060253E">
      <w:pPr>
        <w:tabs>
          <w:tab w:val="left" w:pos="709"/>
          <w:tab w:val="left" w:pos="1276"/>
          <w:tab w:val="right" w:pos="9639"/>
        </w:tabs>
        <w:ind w:right="140"/>
        <w:jc w:val="both"/>
        <w:rPr>
          <w:rFonts w:ascii="Arial" w:hAnsi="Arial" w:cs="Arial"/>
          <w:sz w:val="22"/>
          <w:szCs w:val="22"/>
        </w:rPr>
      </w:pPr>
      <w:r w:rsidRPr="0060253E">
        <w:rPr>
          <w:rFonts w:ascii="Arial" w:hAnsi="Arial" w:cs="Arial"/>
          <w:sz w:val="22"/>
          <w:szCs w:val="22"/>
        </w:rPr>
        <w:tab/>
        <w:t>1.2.1.</w:t>
      </w:r>
      <w:r w:rsidRPr="0060253E">
        <w:rPr>
          <w:rFonts w:ascii="Arial" w:hAnsi="Arial" w:cs="Arial"/>
          <w:sz w:val="22"/>
          <w:szCs w:val="22"/>
        </w:rPr>
        <w:tab/>
        <w:t>Površine stambene namjene (S)</w:t>
      </w:r>
    </w:p>
    <w:p w:rsidR="0060253E" w:rsidRPr="0060253E" w:rsidRDefault="0060253E" w:rsidP="0060253E">
      <w:pPr>
        <w:tabs>
          <w:tab w:val="left" w:pos="709"/>
          <w:tab w:val="left" w:pos="1276"/>
          <w:tab w:val="right" w:pos="9639"/>
        </w:tabs>
        <w:ind w:right="140"/>
        <w:jc w:val="both"/>
        <w:rPr>
          <w:rFonts w:ascii="Arial" w:hAnsi="Arial" w:cs="Arial"/>
          <w:sz w:val="22"/>
          <w:szCs w:val="22"/>
        </w:rPr>
      </w:pPr>
      <w:r w:rsidRPr="0060253E">
        <w:rPr>
          <w:rFonts w:ascii="Arial" w:hAnsi="Arial" w:cs="Arial"/>
          <w:sz w:val="22"/>
          <w:szCs w:val="22"/>
        </w:rPr>
        <w:tab/>
        <w:t>1.2.2. Površine mješovite namjene (M1)</w:t>
      </w:r>
    </w:p>
    <w:p w:rsidR="0060253E" w:rsidRPr="0060253E" w:rsidRDefault="0060253E" w:rsidP="0060253E">
      <w:pPr>
        <w:tabs>
          <w:tab w:val="left" w:pos="709"/>
          <w:tab w:val="right" w:pos="9639"/>
        </w:tabs>
        <w:ind w:left="709" w:right="140" w:hanging="709"/>
        <w:jc w:val="both"/>
        <w:rPr>
          <w:rFonts w:ascii="Arial" w:hAnsi="Arial" w:cs="Arial"/>
          <w:sz w:val="22"/>
          <w:szCs w:val="22"/>
          <w:lang w:eastAsia="en-US"/>
        </w:rPr>
      </w:pPr>
      <w:r w:rsidRPr="0060253E">
        <w:rPr>
          <w:rFonts w:ascii="Arial" w:hAnsi="Arial" w:cs="Arial"/>
          <w:sz w:val="22"/>
          <w:szCs w:val="22"/>
          <w:lang w:eastAsia="en-US"/>
        </w:rPr>
        <w:t>1.3.</w:t>
      </w:r>
      <w:r w:rsidRPr="0060253E">
        <w:rPr>
          <w:rFonts w:ascii="Arial" w:hAnsi="Arial" w:cs="Arial"/>
          <w:sz w:val="22"/>
          <w:szCs w:val="22"/>
          <w:lang w:eastAsia="en-US"/>
        </w:rPr>
        <w:tab/>
      </w:r>
      <w:r w:rsidRPr="0060253E">
        <w:rPr>
          <w:rFonts w:ascii="Arial" w:hAnsi="Arial" w:cs="Arial"/>
          <w:sz w:val="22"/>
          <w:szCs w:val="22"/>
          <w:lang w:val="en-GB" w:eastAsia="en-US"/>
        </w:rPr>
        <w:t>Uvjeti</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detaljno</w:t>
      </w:r>
      <w:r w:rsidRPr="0060253E">
        <w:rPr>
          <w:rFonts w:ascii="Arial" w:hAnsi="Arial" w:cs="Arial"/>
          <w:sz w:val="22"/>
          <w:szCs w:val="22"/>
          <w:lang w:eastAsia="en-US"/>
        </w:rPr>
        <w:t xml:space="preserve"> </w:t>
      </w:r>
      <w:r w:rsidRPr="0060253E">
        <w:rPr>
          <w:rFonts w:ascii="Arial" w:hAnsi="Arial" w:cs="Arial"/>
          <w:sz w:val="22"/>
          <w:szCs w:val="22"/>
          <w:lang w:val="en-GB" w:eastAsia="en-US"/>
        </w:rPr>
        <w:t>razgrani</w:t>
      </w:r>
      <w:r w:rsidRPr="0060253E">
        <w:rPr>
          <w:rFonts w:ascii="Arial" w:hAnsi="Arial" w:cs="Arial"/>
          <w:sz w:val="22"/>
          <w:szCs w:val="22"/>
          <w:lang w:eastAsia="en-US"/>
        </w:rPr>
        <w:t>č</w:t>
      </w:r>
      <w:r w:rsidRPr="0060253E">
        <w:rPr>
          <w:rFonts w:ascii="Arial" w:hAnsi="Arial" w:cs="Arial"/>
          <w:sz w:val="22"/>
          <w:szCs w:val="22"/>
          <w:lang w:val="en-GB" w:eastAsia="en-US"/>
        </w:rPr>
        <w:t>avanje</w:t>
      </w:r>
      <w:r w:rsidRPr="0060253E">
        <w:rPr>
          <w:rFonts w:ascii="Arial" w:hAnsi="Arial" w:cs="Arial"/>
          <w:sz w:val="22"/>
          <w:szCs w:val="22"/>
          <w:lang w:eastAsia="en-US"/>
        </w:rPr>
        <w:t xml:space="preserve"> </w:t>
      </w:r>
      <w:r w:rsidRPr="0060253E">
        <w:rPr>
          <w:rFonts w:ascii="Arial" w:hAnsi="Arial" w:cs="Arial"/>
          <w:sz w:val="22"/>
          <w:szCs w:val="22"/>
          <w:lang w:val="en-GB" w:eastAsia="en-US"/>
        </w:rPr>
        <w:t>namjena</w:t>
      </w:r>
      <w:r w:rsidRPr="0060253E">
        <w:rPr>
          <w:rFonts w:ascii="Arial" w:hAnsi="Arial" w:cs="Arial"/>
          <w:sz w:val="22"/>
          <w:szCs w:val="22"/>
          <w:lang w:eastAsia="en-US"/>
        </w:rPr>
        <w:t xml:space="preserve"> </w:t>
      </w:r>
      <w:r w:rsidRPr="0060253E">
        <w:rPr>
          <w:rFonts w:ascii="Arial" w:hAnsi="Arial" w:cs="Arial"/>
          <w:sz w:val="22"/>
          <w:szCs w:val="22"/>
          <w:lang w:val="en-GB" w:eastAsia="en-US"/>
        </w:rPr>
        <w:t>povr</w:t>
      </w:r>
      <w:r w:rsidRPr="0060253E">
        <w:rPr>
          <w:rFonts w:ascii="Arial" w:hAnsi="Arial" w:cs="Arial"/>
          <w:sz w:val="22"/>
          <w:szCs w:val="22"/>
          <w:lang w:eastAsia="en-US"/>
        </w:rPr>
        <w:t>š</w:t>
      </w:r>
      <w:r w:rsidRPr="0060253E">
        <w:rPr>
          <w:rFonts w:ascii="Arial" w:hAnsi="Arial" w:cs="Arial"/>
          <w:sz w:val="22"/>
          <w:szCs w:val="22"/>
          <w:lang w:val="en-GB" w:eastAsia="en-US"/>
        </w:rPr>
        <w:t>ina</w:t>
      </w:r>
    </w:p>
    <w:p w:rsidR="0060253E" w:rsidRPr="0060253E" w:rsidRDefault="0060253E" w:rsidP="0060253E">
      <w:pPr>
        <w:tabs>
          <w:tab w:val="left" w:pos="709"/>
          <w:tab w:val="right" w:pos="9639"/>
        </w:tabs>
        <w:ind w:left="709" w:right="140" w:hanging="709"/>
        <w:jc w:val="both"/>
        <w:rPr>
          <w:rFonts w:ascii="Arial" w:hAnsi="Arial" w:cs="Arial"/>
          <w:sz w:val="22"/>
          <w:szCs w:val="22"/>
          <w:lang w:eastAsia="en-US"/>
        </w:rPr>
      </w:pPr>
      <w:r w:rsidRPr="0060253E">
        <w:rPr>
          <w:rFonts w:ascii="Arial" w:hAnsi="Arial" w:cs="Arial"/>
          <w:sz w:val="22"/>
          <w:szCs w:val="22"/>
          <w:lang w:eastAsia="en-US"/>
        </w:rPr>
        <w:t>2.</w:t>
      </w:r>
      <w:r w:rsidRPr="0060253E">
        <w:rPr>
          <w:rFonts w:ascii="Arial" w:hAnsi="Arial" w:cs="Arial"/>
          <w:sz w:val="22"/>
          <w:szCs w:val="22"/>
          <w:lang w:eastAsia="en-US"/>
        </w:rPr>
        <w:tab/>
      </w:r>
      <w:r w:rsidRPr="0060253E">
        <w:rPr>
          <w:rFonts w:ascii="Arial" w:hAnsi="Arial" w:cs="Arial"/>
          <w:sz w:val="22"/>
          <w:szCs w:val="22"/>
          <w:lang w:val="en-GB" w:eastAsia="en-US"/>
        </w:rPr>
        <w:t>UVJETI</w:t>
      </w:r>
      <w:r w:rsidRPr="0060253E">
        <w:rPr>
          <w:rFonts w:ascii="Arial" w:hAnsi="Arial" w:cs="Arial"/>
          <w:sz w:val="22"/>
          <w:szCs w:val="22"/>
          <w:lang w:eastAsia="en-US"/>
        </w:rPr>
        <w:t xml:space="preserve"> </w:t>
      </w:r>
      <w:r w:rsidRPr="0060253E">
        <w:rPr>
          <w:rFonts w:ascii="Arial" w:hAnsi="Arial" w:cs="Arial"/>
          <w:sz w:val="22"/>
          <w:szCs w:val="22"/>
          <w:lang w:val="en-GB" w:eastAsia="en-US"/>
        </w:rPr>
        <w:t>SMJE</w:t>
      </w:r>
      <w:r w:rsidRPr="0060253E">
        <w:rPr>
          <w:rFonts w:ascii="Arial" w:hAnsi="Arial" w:cs="Arial"/>
          <w:sz w:val="22"/>
          <w:szCs w:val="22"/>
          <w:lang w:eastAsia="en-US"/>
        </w:rPr>
        <w:t>Š</w:t>
      </w:r>
      <w:r w:rsidRPr="0060253E">
        <w:rPr>
          <w:rFonts w:ascii="Arial" w:hAnsi="Arial" w:cs="Arial"/>
          <w:sz w:val="22"/>
          <w:szCs w:val="22"/>
          <w:lang w:val="en-GB" w:eastAsia="en-US"/>
        </w:rPr>
        <w:t>TAJA</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EVINA</w:t>
      </w:r>
      <w:r w:rsidRPr="0060253E">
        <w:rPr>
          <w:rFonts w:ascii="Arial" w:hAnsi="Arial" w:cs="Arial"/>
          <w:sz w:val="22"/>
          <w:szCs w:val="22"/>
          <w:lang w:eastAsia="en-US"/>
        </w:rPr>
        <w:t xml:space="preserve"> </w:t>
      </w:r>
      <w:r w:rsidRPr="0060253E">
        <w:rPr>
          <w:rFonts w:ascii="Arial" w:hAnsi="Arial" w:cs="Arial"/>
          <w:sz w:val="22"/>
          <w:szCs w:val="22"/>
          <w:lang w:val="en-GB" w:eastAsia="en-US"/>
        </w:rPr>
        <w:t>GOSPODARSKIH</w:t>
      </w:r>
      <w:r w:rsidRPr="0060253E">
        <w:rPr>
          <w:rFonts w:ascii="Arial" w:hAnsi="Arial" w:cs="Arial"/>
          <w:sz w:val="22"/>
          <w:szCs w:val="22"/>
          <w:lang w:eastAsia="en-US"/>
        </w:rPr>
        <w:t xml:space="preserve"> </w:t>
      </w:r>
      <w:r w:rsidRPr="0060253E">
        <w:rPr>
          <w:rFonts w:ascii="Arial" w:hAnsi="Arial" w:cs="Arial"/>
          <w:sz w:val="22"/>
          <w:szCs w:val="22"/>
          <w:lang w:val="en-GB" w:eastAsia="en-US"/>
        </w:rPr>
        <w:t>DJELATNOSTI</w:t>
      </w:r>
    </w:p>
    <w:p w:rsidR="0060253E" w:rsidRPr="0060253E" w:rsidRDefault="0060253E" w:rsidP="0060253E">
      <w:pPr>
        <w:tabs>
          <w:tab w:val="left" w:pos="709"/>
          <w:tab w:val="right" w:pos="9639"/>
        </w:tabs>
        <w:ind w:left="709" w:right="140" w:hanging="709"/>
        <w:jc w:val="both"/>
        <w:rPr>
          <w:rFonts w:ascii="Arial" w:hAnsi="Arial" w:cs="Arial"/>
          <w:sz w:val="22"/>
          <w:szCs w:val="22"/>
          <w:lang w:eastAsia="en-US"/>
        </w:rPr>
      </w:pPr>
      <w:r w:rsidRPr="0060253E">
        <w:rPr>
          <w:rFonts w:ascii="Arial" w:hAnsi="Arial" w:cs="Arial"/>
          <w:sz w:val="22"/>
          <w:szCs w:val="22"/>
          <w:lang w:eastAsia="en-US"/>
        </w:rPr>
        <w:t>3.</w:t>
      </w:r>
      <w:r w:rsidRPr="0060253E">
        <w:rPr>
          <w:rFonts w:ascii="Arial" w:hAnsi="Arial" w:cs="Arial"/>
          <w:sz w:val="22"/>
          <w:szCs w:val="22"/>
          <w:lang w:eastAsia="en-US"/>
        </w:rPr>
        <w:tab/>
      </w:r>
      <w:r w:rsidRPr="0060253E">
        <w:rPr>
          <w:rFonts w:ascii="Arial" w:hAnsi="Arial" w:cs="Arial"/>
          <w:sz w:val="22"/>
          <w:szCs w:val="22"/>
          <w:lang w:val="en-GB" w:eastAsia="en-US"/>
        </w:rPr>
        <w:t>UVJETI</w:t>
      </w:r>
      <w:r w:rsidRPr="0060253E">
        <w:rPr>
          <w:rFonts w:ascii="Arial" w:hAnsi="Arial" w:cs="Arial"/>
          <w:sz w:val="22"/>
          <w:szCs w:val="22"/>
          <w:lang w:eastAsia="en-US"/>
        </w:rPr>
        <w:t xml:space="preserve"> </w:t>
      </w:r>
      <w:r w:rsidRPr="0060253E">
        <w:rPr>
          <w:rFonts w:ascii="Arial" w:hAnsi="Arial" w:cs="Arial"/>
          <w:sz w:val="22"/>
          <w:szCs w:val="22"/>
          <w:lang w:val="en-GB" w:eastAsia="en-US"/>
        </w:rPr>
        <w:t>SMJE</w:t>
      </w:r>
      <w:r w:rsidRPr="0060253E">
        <w:rPr>
          <w:rFonts w:ascii="Arial" w:hAnsi="Arial" w:cs="Arial"/>
          <w:sz w:val="22"/>
          <w:szCs w:val="22"/>
          <w:lang w:eastAsia="en-US"/>
        </w:rPr>
        <w:t>Š</w:t>
      </w:r>
      <w:r w:rsidRPr="0060253E">
        <w:rPr>
          <w:rFonts w:ascii="Arial" w:hAnsi="Arial" w:cs="Arial"/>
          <w:sz w:val="22"/>
          <w:szCs w:val="22"/>
          <w:lang w:val="en-GB" w:eastAsia="en-US"/>
        </w:rPr>
        <w:t>TAJA</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EVINA</w:t>
      </w:r>
      <w:r w:rsidRPr="0060253E">
        <w:rPr>
          <w:rFonts w:ascii="Arial" w:hAnsi="Arial" w:cs="Arial"/>
          <w:sz w:val="22"/>
          <w:szCs w:val="22"/>
          <w:lang w:eastAsia="en-US"/>
        </w:rPr>
        <w:t xml:space="preserve"> </w:t>
      </w:r>
      <w:r w:rsidRPr="0060253E">
        <w:rPr>
          <w:rFonts w:ascii="Arial" w:hAnsi="Arial" w:cs="Arial"/>
          <w:sz w:val="22"/>
          <w:szCs w:val="22"/>
          <w:lang w:val="en-GB" w:eastAsia="en-US"/>
        </w:rPr>
        <w:t>DRU</w:t>
      </w:r>
      <w:r w:rsidRPr="0060253E">
        <w:rPr>
          <w:rFonts w:ascii="Arial" w:hAnsi="Arial" w:cs="Arial"/>
          <w:sz w:val="22"/>
          <w:szCs w:val="22"/>
          <w:lang w:eastAsia="en-US"/>
        </w:rPr>
        <w:t>Š</w:t>
      </w:r>
      <w:r w:rsidRPr="0060253E">
        <w:rPr>
          <w:rFonts w:ascii="Arial" w:hAnsi="Arial" w:cs="Arial"/>
          <w:sz w:val="22"/>
          <w:szCs w:val="22"/>
          <w:lang w:val="en-GB" w:eastAsia="en-US"/>
        </w:rPr>
        <w:t>TVENIH</w:t>
      </w:r>
      <w:r w:rsidRPr="0060253E">
        <w:rPr>
          <w:rFonts w:ascii="Arial" w:hAnsi="Arial" w:cs="Arial"/>
          <w:sz w:val="22"/>
          <w:szCs w:val="22"/>
          <w:lang w:eastAsia="en-US"/>
        </w:rPr>
        <w:t xml:space="preserve"> </w:t>
      </w:r>
      <w:r w:rsidRPr="0060253E">
        <w:rPr>
          <w:rFonts w:ascii="Arial" w:hAnsi="Arial" w:cs="Arial"/>
          <w:sz w:val="22"/>
          <w:szCs w:val="22"/>
          <w:lang w:val="en-GB" w:eastAsia="en-US"/>
        </w:rPr>
        <w:t>DJELATNOSTI</w:t>
      </w:r>
    </w:p>
    <w:p w:rsidR="0060253E" w:rsidRPr="0060253E" w:rsidRDefault="0060253E" w:rsidP="0060253E">
      <w:pPr>
        <w:tabs>
          <w:tab w:val="left" w:pos="709"/>
          <w:tab w:val="right" w:pos="9639"/>
        </w:tabs>
        <w:ind w:left="709" w:right="140" w:hanging="709"/>
        <w:jc w:val="both"/>
        <w:rPr>
          <w:rFonts w:ascii="Arial" w:hAnsi="Arial" w:cs="Arial"/>
          <w:sz w:val="22"/>
          <w:szCs w:val="22"/>
          <w:lang w:val="en-GB" w:eastAsia="en-US"/>
        </w:rPr>
      </w:pPr>
      <w:r w:rsidRPr="0060253E">
        <w:rPr>
          <w:rFonts w:ascii="Arial" w:hAnsi="Arial" w:cs="Arial"/>
          <w:sz w:val="22"/>
          <w:szCs w:val="22"/>
          <w:lang w:val="en-GB" w:eastAsia="en-US"/>
        </w:rPr>
        <w:t>4.</w:t>
      </w:r>
      <w:r w:rsidRPr="0060253E">
        <w:rPr>
          <w:rFonts w:ascii="Arial" w:hAnsi="Arial" w:cs="Arial"/>
          <w:sz w:val="22"/>
          <w:szCs w:val="22"/>
          <w:lang w:val="en-GB" w:eastAsia="en-US"/>
        </w:rPr>
        <w:tab/>
        <w:t>UVJETI I NAČIN GRADNJE STAMBENIH I STAMBENO-POSLOVNIH GRAĐEVINA</w:t>
      </w:r>
    </w:p>
    <w:p w:rsidR="0060253E" w:rsidRPr="0060253E" w:rsidRDefault="0060253E" w:rsidP="0060253E">
      <w:pPr>
        <w:tabs>
          <w:tab w:val="left" w:pos="709"/>
          <w:tab w:val="right" w:pos="9639"/>
        </w:tabs>
        <w:ind w:left="709" w:right="140" w:hanging="709"/>
        <w:jc w:val="both"/>
        <w:rPr>
          <w:rFonts w:ascii="Arial" w:hAnsi="Arial" w:cs="Arial"/>
          <w:sz w:val="22"/>
          <w:szCs w:val="22"/>
          <w:lang w:val="en-GB" w:eastAsia="en-US"/>
        </w:rPr>
      </w:pPr>
      <w:r w:rsidRPr="0060253E">
        <w:rPr>
          <w:rFonts w:ascii="Arial" w:hAnsi="Arial" w:cs="Arial"/>
          <w:sz w:val="22"/>
          <w:szCs w:val="22"/>
          <w:lang w:val="en-GB" w:eastAsia="en-US"/>
        </w:rPr>
        <w:t>4.1.</w:t>
      </w:r>
      <w:r w:rsidRPr="0060253E">
        <w:rPr>
          <w:rFonts w:ascii="Arial" w:hAnsi="Arial" w:cs="Arial"/>
          <w:sz w:val="22"/>
          <w:szCs w:val="22"/>
          <w:lang w:val="en-GB" w:eastAsia="en-US"/>
        </w:rPr>
        <w:tab/>
        <w:t>Niske stambene i stambeno-poslovne građevine</w:t>
      </w:r>
    </w:p>
    <w:p w:rsidR="0060253E" w:rsidRPr="0060253E" w:rsidRDefault="0060253E" w:rsidP="0060253E">
      <w:pPr>
        <w:tabs>
          <w:tab w:val="left" w:pos="709"/>
          <w:tab w:val="left" w:pos="1276"/>
          <w:tab w:val="right" w:pos="9639"/>
        </w:tabs>
        <w:ind w:right="140"/>
        <w:jc w:val="both"/>
        <w:rPr>
          <w:rFonts w:ascii="Arial" w:hAnsi="Arial" w:cs="Arial"/>
          <w:sz w:val="22"/>
          <w:szCs w:val="22"/>
        </w:rPr>
      </w:pPr>
      <w:r w:rsidRPr="0060253E">
        <w:rPr>
          <w:rFonts w:ascii="Arial" w:hAnsi="Arial" w:cs="Arial"/>
          <w:sz w:val="22"/>
          <w:szCs w:val="22"/>
        </w:rPr>
        <w:tab/>
        <w:t>4.1.1.</w:t>
      </w:r>
      <w:r w:rsidRPr="0060253E">
        <w:rPr>
          <w:rFonts w:ascii="Arial" w:hAnsi="Arial" w:cs="Arial"/>
          <w:sz w:val="22"/>
          <w:szCs w:val="22"/>
        </w:rPr>
        <w:tab/>
        <w:t xml:space="preserve">Rekonstrukcija postojećih </w:t>
      </w:r>
      <w:r w:rsidRPr="0060253E">
        <w:rPr>
          <w:rFonts w:ascii="Arial" w:hAnsi="Arial" w:cs="Arial"/>
          <w:sz w:val="22"/>
          <w:szCs w:val="22"/>
          <w:lang w:val="en-GB" w:eastAsia="en-US"/>
        </w:rPr>
        <w:t>stambenih</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stambeno</w:t>
      </w:r>
      <w:r w:rsidRPr="0060253E">
        <w:rPr>
          <w:rFonts w:ascii="Arial" w:hAnsi="Arial" w:cs="Arial"/>
          <w:sz w:val="22"/>
          <w:szCs w:val="22"/>
          <w:lang w:eastAsia="en-US"/>
        </w:rPr>
        <w:t>-</w:t>
      </w:r>
      <w:r w:rsidRPr="0060253E">
        <w:rPr>
          <w:rFonts w:ascii="Arial" w:hAnsi="Arial" w:cs="Arial"/>
          <w:sz w:val="22"/>
          <w:szCs w:val="22"/>
          <w:lang w:val="en-GB" w:eastAsia="en-US"/>
        </w:rPr>
        <w:t>poslovnih</w:t>
      </w:r>
      <w:r w:rsidRPr="0060253E">
        <w:rPr>
          <w:rFonts w:ascii="Arial" w:hAnsi="Arial" w:cs="Arial"/>
          <w:sz w:val="22"/>
          <w:szCs w:val="22"/>
          <w:lang w:eastAsia="en-US"/>
        </w:rPr>
        <w:t xml:space="preserve"> </w:t>
      </w:r>
      <w:r w:rsidRPr="0060253E">
        <w:rPr>
          <w:rFonts w:ascii="Arial" w:hAnsi="Arial" w:cs="Arial"/>
          <w:sz w:val="22"/>
          <w:szCs w:val="22"/>
        </w:rPr>
        <w:t xml:space="preserve">građevina </w:t>
      </w:r>
    </w:p>
    <w:p w:rsidR="0060253E" w:rsidRPr="0060253E" w:rsidRDefault="0060253E" w:rsidP="0060253E">
      <w:pPr>
        <w:tabs>
          <w:tab w:val="left" w:pos="709"/>
          <w:tab w:val="left" w:pos="1276"/>
        </w:tabs>
        <w:ind w:right="140"/>
        <w:rPr>
          <w:rFonts w:ascii="Arial" w:hAnsi="Arial" w:cs="Arial"/>
          <w:sz w:val="22"/>
          <w:szCs w:val="22"/>
          <w:lang w:eastAsia="en-US"/>
        </w:rPr>
      </w:pPr>
      <w:r w:rsidRPr="0060253E">
        <w:rPr>
          <w:rFonts w:ascii="Arial" w:hAnsi="Arial" w:cs="Arial"/>
          <w:sz w:val="22"/>
          <w:szCs w:val="22"/>
          <w:lang w:eastAsia="en-US"/>
        </w:rPr>
        <w:tab/>
        <w:t>4.1.2.</w:t>
      </w:r>
      <w:r w:rsidRPr="0060253E">
        <w:rPr>
          <w:rFonts w:ascii="Arial" w:hAnsi="Arial" w:cs="Arial"/>
          <w:sz w:val="22"/>
          <w:szCs w:val="22"/>
          <w:lang w:eastAsia="en-US"/>
        </w:rPr>
        <w:tab/>
      </w:r>
      <w:r w:rsidRPr="0060253E">
        <w:rPr>
          <w:rFonts w:ascii="Arial" w:hAnsi="Arial" w:cs="Arial"/>
          <w:sz w:val="22"/>
          <w:szCs w:val="22"/>
          <w:lang w:val="en-GB" w:eastAsia="en-US"/>
        </w:rPr>
        <w:t>Uvjeti</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č</w:t>
      </w:r>
      <w:r w:rsidRPr="0060253E">
        <w:rPr>
          <w:rFonts w:ascii="Arial" w:hAnsi="Arial" w:cs="Arial"/>
          <w:sz w:val="22"/>
          <w:szCs w:val="22"/>
          <w:lang w:val="en-GB" w:eastAsia="en-US"/>
        </w:rPr>
        <w:t>in</w:t>
      </w:r>
      <w:r w:rsidRPr="0060253E">
        <w:rPr>
          <w:rFonts w:ascii="Arial" w:hAnsi="Arial" w:cs="Arial"/>
          <w:sz w:val="22"/>
          <w:szCs w:val="22"/>
          <w:lang w:eastAsia="en-US"/>
        </w:rPr>
        <w:t xml:space="preserve"> </w:t>
      </w:r>
      <w:r w:rsidRPr="0060253E">
        <w:rPr>
          <w:rFonts w:ascii="Arial" w:hAnsi="Arial" w:cs="Arial"/>
          <w:sz w:val="22"/>
          <w:szCs w:val="22"/>
          <w:lang w:val="en-GB" w:eastAsia="en-US"/>
        </w:rPr>
        <w:t>gradnje</w:t>
      </w:r>
      <w:r w:rsidRPr="0060253E">
        <w:rPr>
          <w:rFonts w:ascii="Arial" w:hAnsi="Arial" w:cs="Arial"/>
          <w:sz w:val="22"/>
          <w:szCs w:val="22"/>
          <w:lang w:eastAsia="en-US"/>
        </w:rPr>
        <w:t xml:space="preserve"> </w:t>
      </w:r>
      <w:r w:rsidRPr="0060253E">
        <w:rPr>
          <w:rFonts w:ascii="Arial" w:hAnsi="Arial" w:cs="Arial"/>
          <w:sz w:val="22"/>
          <w:szCs w:val="22"/>
          <w:lang w:val="en-GB" w:eastAsia="en-US"/>
        </w:rPr>
        <w:t>pomo</w:t>
      </w:r>
      <w:r w:rsidRPr="0060253E">
        <w:rPr>
          <w:rFonts w:ascii="Arial" w:hAnsi="Arial" w:cs="Arial"/>
          <w:sz w:val="22"/>
          <w:szCs w:val="22"/>
          <w:lang w:eastAsia="en-US"/>
        </w:rPr>
        <w:t>ć</w:t>
      </w:r>
      <w:r w:rsidRPr="0060253E">
        <w:rPr>
          <w:rFonts w:ascii="Arial" w:hAnsi="Arial" w:cs="Arial"/>
          <w:sz w:val="22"/>
          <w:szCs w:val="22"/>
          <w:lang w:val="en-GB" w:eastAsia="en-US"/>
        </w:rPr>
        <w:t>nih</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evina</w:t>
      </w:r>
    </w:p>
    <w:p w:rsidR="0060253E" w:rsidRPr="0060253E" w:rsidRDefault="0060253E" w:rsidP="0060253E">
      <w:pPr>
        <w:tabs>
          <w:tab w:val="left" w:pos="709"/>
          <w:tab w:val="left" w:pos="1276"/>
          <w:tab w:val="right" w:pos="9639"/>
        </w:tabs>
        <w:ind w:right="140"/>
        <w:jc w:val="both"/>
        <w:rPr>
          <w:rFonts w:ascii="Arial" w:hAnsi="Arial" w:cs="Arial"/>
          <w:sz w:val="22"/>
          <w:szCs w:val="22"/>
        </w:rPr>
      </w:pPr>
      <w:r w:rsidRPr="0060253E">
        <w:rPr>
          <w:rFonts w:ascii="Arial" w:hAnsi="Arial" w:cs="Arial"/>
          <w:sz w:val="22"/>
          <w:szCs w:val="22"/>
        </w:rPr>
        <w:tab/>
        <w:t>4.1.3.</w:t>
      </w:r>
      <w:r w:rsidRPr="0060253E">
        <w:rPr>
          <w:rFonts w:ascii="Arial" w:hAnsi="Arial" w:cs="Arial"/>
          <w:sz w:val="22"/>
          <w:szCs w:val="22"/>
        </w:rPr>
        <w:tab/>
        <w:t>Uređenje građevne čestice</w:t>
      </w:r>
    </w:p>
    <w:p w:rsidR="0060253E" w:rsidRPr="0060253E" w:rsidRDefault="0060253E" w:rsidP="0060253E">
      <w:pPr>
        <w:tabs>
          <w:tab w:val="left" w:pos="709"/>
          <w:tab w:val="left" w:pos="1276"/>
          <w:tab w:val="right" w:pos="9639"/>
        </w:tabs>
        <w:ind w:right="140"/>
        <w:jc w:val="both"/>
        <w:rPr>
          <w:rFonts w:ascii="Arial" w:hAnsi="Arial" w:cs="Arial"/>
          <w:sz w:val="22"/>
          <w:szCs w:val="22"/>
        </w:rPr>
      </w:pPr>
      <w:r w:rsidRPr="0060253E">
        <w:rPr>
          <w:rFonts w:ascii="Arial" w:hAnsi="Arial" w:cs="Arial"/>
          <w:sz w:val="22"/>
          <w:szCs w:val="22"/>
        </w:rPr>
        <w:tab/>
        <w:t>4.1.4.</w:t>
      </w:r>
      <w:r w:rsidRPr="0060253E">
        <w:rPr>
          <w:rFonts w:ascii="Arial" w:hAnsi="Arial" w:cs="Arial"/>
          <w:sz w:val="22"/>
          <w:szCs w:val="22"/>
        </w:rPr>
        <w:tab/>
        <w:t>Oblikovanje građevina</w:t>
      </w:r>
    </w:p>
    <w:p w:rsidR="0060253E" w:rsidRPr="0060253E" w:rsidRDefault="0060253E" w:rsidP="0060253E">
      <w:pPr>
        <w:tabs>
          <w:tab w:val="left" w:pos="709"/>
          <w:tab w:val="right" w:pos="9639"/>
        </w:tabs>
        <w:ind w:left="709" w:right="140" w:hanging="709"/>
        <w:jc w:val="both"/>
        <w:rPr>
          <w:rFonts w:ascii="Arial" w:hAnsi="Arial" w:cs="Arial"/>
          <w:sz w:val="22"/>
          <w:szCs w:val="22"/>
          <w:lang w:eastAsia="en-US"/>
        </w:rPr>
      </w:pPr>
      <w:r w:rsidRPr="0060253E">
        <w:rPr>
          <w:rFonts w:ascii="Arial" w:hAnsi="Arial" w:cs="Arial"/>
          <w:sz w:val="22"/>
          <w:szCs w:val="22"/>
          <w:lang w:eastAsia="en-US"/>
        </w:rPr>
        <w:t>5.</w:t>
      </w:r>
      <w:r w:rsidRPr="0060253E">
        <w:rPr>
          <w:rFonts w:ascii="Arial" w:hAnsi="Arial" w:cs="Arial"/>
          <w:sz w:val="22"/>
          <w:szCs w:val="22"/>
          <w:lang w:eastAsia="en-US"/>
        </w:rPr>
        <w:tab/>
      </w:r>
      <w:r w:rsidRPr="0060253E">
        <w:rPr>
          <w:rFonts w:ascii="Arial" w:hAnsi="Arial" w:cs="Arial"/>
          <w:sz w:val="22"/>
          <w:szCs w:val="22"/>
          <w:lang w:val="en-GB" w:eastAsia="en-US"/>
        </w:rPr>
        <w:t>UVJETI</w:t>
      </w:r>
      <w:r w:rsidRPr="0060253E">
        <w:rPr>
          <w:rFonts w:ascii="Arial" w:hAnsi="Arial" w:cs="Arial"/>
          <w:sz w:val="22"/>
          <w:szCs w:val="22"/>
          <w:lang w:eastAsia="en-US"/>
        </w:rPr>
        <w:t xml:space="preserve"> </w:t>
      </w:r>
      <w:r w:rsidRPr="0060253E">
        <w:rPr>
          <w:rFonts w:ascii="Arial" w:hAnsi="Arial" w:cs="Arial"/>
          <w:sz w:val="22"/>
          <w:szCs w:val="22"/>
          <w:lang w:val="en-GB" w:eastAsia="en-US"/>
        </w:rPr>
        <w:t>URE</w:t>
      </w:r>
      <w:r w:rsidRPr="0060253E">
        <w:rPr>
          <w:rFonts w:ascii="Arial" w:hAnsi="Arial" w:cs="Arial"/>
          <w:sz w:val="22"/>
          <w:szCs w:val="22"/>
          <w:lang w:eastAsia="en-US"/>
        </w:rPr>
        <w:t>Đ</w:t>
      </w:r>
      <w:r w:rsidRPr="0060253E">
        <w:rPr>
          <w:rFonts w:ascii="Arial" w:hAnsi="Arial" w:cs="Arial"/>
          <w:sz w:val="22"/>
          <w:szCs w:val="22"/>
          <w:lang w:val="en-GB" w:eastAsia="en-US"/>
        </w:rPr>
        <w:t>ENJA</w:t>
      </w:r>
      <w:r w:rsidRPr="0060253E">
        <w:rPr>
          <w:rFonts w:ascii="Arial" w:hAnsi="Arial" w:cs="Arial"/>
          <w:sz w:val="22"/>
          <w:szCs w:val="22"/>
          <w:lang w:eastAsia="en-US"/>
        </w:rPr>
        <w:t xml:space="preserve"> </w:t>
      </w:r>
      <w:r w:rsidRPr="0060253E">
        <w:rPr>
          <w:rFonts w:ascii="Arial" w:hAnsi="Arial" w:cs="Arial"/>
          <w:sz w:val="22"/>
          <w:szCs w:val="22"/>
          <w:lang w:val="en-GB" w:eastAsia="en-US"/>
        </w:rPr>
        <w:t>ODNOSNO</w:t>
      </w:r>
      <w:r w:rsidRPr="0060253E">
        <w:rPr>
          <w:rFonts w:ascii="Arial" w:hAnsi="Arial" w:cs="Arial"/>
          <w:sz w:val="22"/>
          <w:szCs w:val="22"/>
          <w:lang w:eastAsia="en-US"/>
        </w:rPr>
        <w:t xml:space="preserve"> </w:t>
      </w:r>
      <w:r w:rsidRPr="0060253E">
        <w:rPr>
          <w:rFonts w:ascii="Arial" w:hAnsi="Arial" w:cs="Arial"/>
          <w:sz w:val="22"/>
          <w:szCs w:val="22"/>
          <w:lang w:val="en-GB" w:eastAsia="en-US"/>
        </w:rPr>
        <w:t>GRADNJE</w:t>
      </w:r>
      <w:r w:rsidRPr="0060253E">
        <w:rPr>
          <w:rFonts w:ascii="Arial" w:hAnsi="Arial" w:cs="Arial"/>
          <w:sz w:val="22"/>
          <w:szCs w:val="22"/>
          <w:lang w:eastAsia="en-US"/>
        </w:rPr>
        <w:t xml:space="preserve">, </w:t>
      </w:r>
      <w:r w:rsidRPr="0060253E">
        <w:rPr>
          <w:rFonts w:ascii="Arial" w:hAnsi="Arial" w:cs="Arial"/>
          <w:sz w:val="22"/>
          <w:szCs w:val="22"/>
          <w:lang w:val="en-GB" w:eastAsia="en-US"/>
        </w:rPr>
        <w:t>REKONSTRUKCIJE</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OPREMANJA</w:t>
      </w:r>
      <w:r w:rsidRPr="0060253E">
        <w:rPr>
          <w:rFonts w:ascii="Arial" w:hAnsi="Arial" w:cs="Arial"/>
          <w:sz w:val="22"/>
          <w:szCs w:val="22"/>
          <w:lang w:eastAsia="en-US"/>
        </w:rPr>
        <w:t xml:space="preserve"> </w:t>
      </w:r>
      <w:r w:rsidRPr="0060253E">
        <w:rPr>
          <w:rFonts w:ascii="Arial" w:hAnsi="Arial" w:cs="Arial"/>
          <w:sz w:val="22"/>
          <w:szCs w:val="22"/>
          <w:lang w:val="en-GB" w:eastAsia="en-US"/>
        </w:rPr>
        <w:t>PROMETNE</w:t>
      </w:r>
      <w:r w:rsidRPr="0060253E">
        <w:rPr>
          <w:rFonts w:ascii="Arial" w:hAnsi="Arial" w:cs="Arial"/>
          <w:sz w:val="22"/>
          <w:szCs w:val="22"/>
          <w:lang w:eastAsia="en-US"/>
        </w:rPr>
        <w:t xml:space="preserve">, </w:t>
      </w:r>
      <w:r w:rsidRPr="0060253E">
        <w:rPr>
          <w:rFonts w:ascii="Arial" w:hAnsi="Arial" w:cs="Arial"/>
          <w:sz w:val="22"/>
          <w:szCs w:val="22"/>
          <w:lang w:val="en-GB" w:eastAsia="en-US"/>
        </w:rPr>
        <w:t>TELEKOMUNIKACIJSKE</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KOMUNALNE</w:t>
      </w:r>
      <w:r w:rsidRPr="0060253E">
        <w:rPr>
          <w:rFonts w:ascii="Arial" w:hAnsi="Arial" w:cs="Arial"/>
          <w:sz w:val="22"/>
          <w:szCs w:val="22"/>
          <w:lang w:eastAsia="en-US"/>
        </w:rPr>
        <w:t xml:space="preserve"> </w:t>
      </w:r>
      <w:r w:rsidRPr="0060253E">
        <w:rPr>
          <w:rFonts w:ascii="Arial" w:hAnsi="Arial" w:cs="Arial"/>
          <w:sz w:val="22"/>
          <w:szCs w:val="22"/>
          <w:lang w:val="en-GB" w:eastAsia="en-US"/>
        </w:rPr>
        <w:t>MRE</w:t>
      </w:r>
      <w:r w:rsidRPr="0060253E">
        <w:rPr>
          <w:rFonts w:ascii="Arial" w:hAnsi="Arial" w:cs="Arial"/>
          <w:sz w:val="22"/>
          <w:szCs w:val="22"/>
          <w:lang w:eastAsia="en-US"/>
        </w:rPr>
        <w:t>Ž</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S</w:t>
      </w:r>
      <w:r w:rsidRPr="0060253E">
        <w:rPr>
          <w:rFonts w:ascii="Arial" w:hAnsi="Arial" w:cs="Arial"/>
          <w:sz w:val="22"/>
          <w:szCs w:val="22"/>
          <w:lang w:eastAsia="en-US"/>
        </w:rPr>
        <w:t xml:space="preserve"> </w:t>
      </w:r>
      <w:r w:rsidRPr="0060253E">
        <w:rPr>
          <w:rFonts w:ascii="Arial" w:hAnsi="Arial" w:cs="Arial"/>
          <w:sz w:val="22"/>
          <w:szCs w:val="22"/>
          <w:lang w:val="en-GB" w:eastAsia="en-US"/>
        </w:rPr>
        <w:t>PRIPADAJU</w:t>
      </w:r>
      <w:r w:rsidRPr="0060253E">
        <w:rPr>
          <w:rFonts w:ascii="Arial" w:hAnsi="Arial" w:cs="Arial"/>
          <w:sz w:val="22"/>
          <w:szCs w:val="22"/>
          <w:lang w:eastAsia="en-US"/>
        </w:rPr>
        <w:t>Ć</w:t>
      </w:r>
      <w:r w:rsidRPr="0060253E">
        <w:rPr>
          <w:rFonts w:ascii="Arial" w:hAnsi="Arial" w:cs="Arial"/>
          <w:sz w:val="22"/>
          <w:szCs w:val="22"/>
          <w:lang w:val="en-GB" w:eastAsia="en-US"/>
        </w:rPr>
        <w:t>IM</w:t>
      </w:r>
      <w:r w:rsidRPr="0060253E">
        <w:rPr>
          <w:rFonts w:ascii="Arial" w:hAnsi="Arial" w:cs="Arial"/>
          <w:sz w:val="22"/>
          <w:szCs w:val="22"/>
          <w:lang w:eastAsia="en-US"/>
        </w:rPr>
        <w:t xml:space="preserve"> </w:t>
      </w:r>
      <w:r w:rsidRPr="0060253E">
        <w:rPr>
          <w:rFonts w:ascii="Arial" w:hAnsi="Arial" w:cs="Arial"/>
          <w:sz w:val="22"/>
          <w:szCs w:val="22"/>
          <w:lang w:val="en-GB" w:eastAsia="en-US"/>
        </w:rPr>
        <w:t>OBJEKTIMA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POVR</w:t>
      </w:r>
      <w:r w:rsidRPr="0060253E">
        <w:rPr>
          <w:rFonts w:ascii="Arial" w:hAnsi="Arial" w:cs="Arial"/>
          <w:sz w:val="22"/>
          <w:szCs w:val="22"/>
          <w:lang w:eastAsia="en-US"/>
        </w:rPr>
        <w:t>Š</w:t>
      </w:r>
      <w:r w:rsidRPr="0060253E">
        <w:rPr>
          <w:rFonts w:ascii="Arial" w:hAnsi="Arial" w:cs="Arial"/>
          <w:sz w:val="22"/>
          <w:szCs w:val="22"/>
          <w:lang w:val="en-GB" w:eastAsia="en-US"/>
        </w:rPr>
        <w:t>INAMA</w:t>
      </w:r>
    </w:p>
    <w:p w:rsidR="0060253E" w:rsidRPr="0060253E" w:rsidRDefault="0060253E" w:rsidP="0060253E">
      <w:pPr>
        <w:tabs>
          <w:tab w:val="left" w:pos="709"/>
          <w:tab w:val="right" w:pos="9639"/>
        </w:tabs>
        <w:ind w:left="709" w:right="140" w:hanging="709"/>
        <w:jc w:val="both"/>
        <w:rPr>
          <w:rFonts w:ascii="Arial" w:hAnsi="Arial" w:cs="Arial"/>
          <w:sz w:val="22"/>
          <w:szCs w:val="22"/>
          <w:lang w:val="en-GB" w:eastAsia="en-US"/>
        </w:rPr>
      </w:pPr>
      <w:r w:rsidRPr="0060253E">
        <w:rPr>
          <w:rFonts w:ascii="Arial" w:hAnsi="Arial" w:cs="Arial"/>
          <w:sz w:val="22"/>
          <w:szCs w:val="22"/>
          <w:lang w:val="en-GB" w:eastAsia="en-US"/>
        </w:rPr>
        <w:t>5.1.</w:t>
      </w:r>
      <w:r w:rsidRPr="0060253E">
        <w:rPr>
          <w:rFonts w:ascii="Arial" w:hAnsi="Arial" w:cs="Arial"/>
          <w:sz w:val="22"/>
          <w:szCs w:val="22"/>
          <w:lang w:val="en-GB" w:eastAsia="en-US"/>
        </w:rPr>
        <w:tab/>
        <w:t>Uvjeti gradnje prometne mreže</w:t>
      </w:r>
    </w:p>
    <w:p w:rsidR="0060253E" w:rsidRPr="0060253E" w:rsidRDefault="0060253E" w:rsidP="0060253E">
      <w:pPr>
        <w:tabs>
          <w:tab w:val="left" w:pos="851"/>
          <w:tab w:val="left" w:pos="1276"/>
          <w:tab w:val="right" w:pos="9639"/>
        </w:tabs>
        <w:ind w:left="709" w:right="140" w:hanging="709"/>
        <w:jc w:val="both"/>
        <w:rPr>
          <w:rFonts w:ascii="Arial" w:hAnsi="Arial" w:cs="Arial"/>
          <w:sz w:val="22"/>
          <w:szCs w:val="22"/>
          <w:lang w:val="en-GB" w:eastAsia="en-US"/>
        </w:rPr>
      </w:pPr>
      <w:r w:rsidRPr="0060253E">
        <w:rPr>
          <w:rFonts w:ascii="Arial" w:hAnsi="Arial" w:cs="Arial"/>
          <w:sz w:val="22"/>
          <w:szCs w:val="22"/>
          <w:lang w:val="en-GB" w:eastAsia="en-US"/>
        </w:rPr>
        <w:tab/>
        <w:t>5.1.1.</w:t>
      </w:r>
      <w:r w:rsidRPr="0060253E">
        <w:rPr>
          <w:rFonts w:ascii="Arial" w:hAnsi="Arial" w:cs="Arial"/>
          <w:sz w:val="22"/>
          <w:szCs w:val="22"/>
          <w:lang w:val="en-GB" w:eastAsia="en-US"/>
        </w:rPr>
        <w:tab/>
        <w:t>Javna parkirališta i garaže</w:t>
      </w:r>
    </w:p>
    <w:p w:rsidR="0060253E" w:rsidRPr="0060253E" w:rsidRDefault="0060253E" w:rsidP="0060253E">
      <w:pPr>
        <w:tabs>
          <w:tab w:val="left" w:pos="851"/>
          <w:tab w:val="left" w:pos="1276"/>
          <w:tab w:val="right" w:pos="9639"/>
        </w:tabs>
        <w:ind w:left="709" w:right="140" w:hanging="709"/>
        <w:jc w:val="both"/>
        <w:rPr>
          <w:rFonts w:ascii="Arial" w:hAnsi="Arial" w:cs="Arial"/>
          <w:sz w:val="22"/>
          <w:szCs w:val="22"/>
          <w:lang w:val="en-GB" w:eastAsia="en-US"/>
        </w:rPr>
      </w:pPr>
      <w:r w:rsidRPr="0060253E">
        <w:rPr>
          <w:rFonts w:ascii="Arial" w:hAnsi="Arial" w:cs="Arial"/>
          <w:sz w:val="22"/>
          <w:szCs w:val="22"/>
          <w:lang w:val="en-GB" w:eastAsia="en-US"/>
        </w:rPr>
        <w:tab/>
        <w:t>5.1.2.</w:t>
      </w:r>
      <w:r w:rsidRPr="0060253E">
        <w:rPr>
          <w:rFonts w:ascii="Arial" w:hAnsi="Arial" w:cs="Arial"/>
          <w:sz w:val="22"/>
          <w:szCs w:val="22"/>
          <w:lang w:val="en-GB" w:eastAsia="en-US"/>
        </w:rPr>
        <w:tab/>
        <w:t>Trgovi i druge pješačke površine</w:t>
      </w:r>
    </w:p>
    <w:p w:rsidR="0060253E" w:rsidRPr="0060253E" w:rsidRDefault="0060253E" w:rsidP="0060253E">
      <w:pPr>
        <w:tabs>
          <w:tab w:val="left" w:pos="709"/>
          <w:tab w:val="right" w:pos="9639"/>
        </w:tabs>
        <w:ind w:left="709" w:right="140" w:hanging="709"/>
        <w:jc w:val="both"/>
        <w:rPr>
          <w:rFonts w:ascii="Arial" w:hAnsi="Arial" w:cs="Arial"/>
          <w:sz w:val="22"/>
          <w:szCs w:val="22"/>
          <w:lang w:val="en-GB" w:eastAsia="en-US"/>
        </w:rPr>
      </w:pPr>
      <w:r w:rsidRPr="0060253E">
        <w:rPr>
          <w:rFonts w:ascii="Arial" w:hAnsi="Arial" w:cs="Arial"/>
          <w:sz w:val="22"/>
          <w:szCs w:val="22"/>
          <w:lang w:val="en-GB" w:eastAsia="en-US"/>
        </w:rPr>
        <w:t>5.2.</w:t>
      </w:r>
      <w:r w:rsidRPr="0060253E">
        <w:rPr>
          <w:rFonts w:ascii="Arial" w:hAnsi="Arial" w:cs="Arial"/>
          <w:sz w:val="22"/>
          <w:szCs w:val="22"/>
          <w:lang w:val="en-GB" w:eastAsia="en-US"/>
        </w:rPr>
        <w:tab/>
        <w:t>Uvjeti gradnje telekomunikacijske mreže</w:t>
      </w:r>
    </w:p>
    <w:p w:rsidR="0060253E" w:rsidRPr="0060253E" w:rsidRDefault="0060253E" w:rsidP="0060253E">
      <w:pPr>
        <w:tabs>
          <w:tab w:val="left" w:pos="709"/>
        </w:tabs>
        <w:ind w:right="140"/>
        <w:jc w:val="both"/>
        <w:rPr>
          <w:rFonts w:ascii="Arial" w:hAnsi="Arial" w:cs="Arial"/>
          <w:sz w:val="22"/>
          <w:szCs w:val="22"/>
          <w:lang w:val="de-DE" w:eastAsia="en-US"/>
        </w:rPr>
      </w:pPr>
      <w:r w:rsidRPr="0060253E">
        <w:rPr>
          <w:rFonts w:ascii="Arial" w:hAnsi="Arial" w:cs="Arial"/>
          <w:sz w:val="22"/>
          <w:szCs w:val="22"/>
          <w:lang w:val="de-DE" w:eastAsia="en-US"/>
        </w:rPr>
        <w:t>5.3.</w:t>
      </w:r>
      <w:r w:rsidRPr="0060253E">
        <w:rPr>
          <w:rFonts w:ascii="Arial" w:hAnsi="Arial" w:cs="Arial"/>
          <w:sz w:val="22"/>
          <w:szCs w:val="22"/>
          <w:lang w:val="de-DE" w:eastAsia="en-US"/>
        </w:rPr>
        <w:tab/>
        <w:t>Uvjeti gradnje komunalne infrastrukturne mreže</w:t>
      </w:r>
    </w:p>
    <w:p w:rsidR="0060253E" w:rsidRPr="0060253E" w:rsidRDefault="0060253E" w:rsidP="0060253E">
      <w:pPr>
        <w:tabs>
          <w:tab w:val="left" w:pos="709"/>
          <w:tab w:val="left" w:pos="1276"/>
          <w:tab w:val="right" w:pos="9639"/>
        </w:tabs>
        <w:ind w:right="140"/>
        <w:jc w:val="both"/>
        <w:rPr>
          <w:rFonts w:ascii="Arial" w:hAnsi="Arial" w:cs="Arial"/>
          <w:sz w:val="22"/>
          <w:szCs w:val="22"/>
          <w:lang w:val="de-DE" w:eastAsia="en-US"/>
        </w:rPr>
      </w:pPr>
      <w:r w:rsidRPr="0060253E">
        <w:rPr>
          <w:rFonts w:ascii="Arial" w:hAnsi="Arial" w:cs="Arial"/>
          <w:sz w:val="22"/>
          <w:szCs w:val="22"/>
          <w:lang w:val="de-DE" w:eastAsia="en-US"/>
        </w:rPr>
        <w:tab/>
        <w:t>5.3.1.</w:t>
      </w:r>
      <w:r w:rsidRPr="0060253E">
        <w:rPr>
          <w:rFonts w:ascii="Arial" w:hAnsi="Arial" w:cs="Arial"/>
          <w:sz w:val="22"/>
          <w:szCs w:val="22"/>
          <w:lang w:val="de-DE" w:eastAsia="en-US"/>
        </w:rPr>
        <w:tab/>
        <w:t>Elektroopskrba</w:t>
      </w:r>
    </w:p>
    <w:p w:rsidR="0060253E" w:rsidRPr="0060253E" w:rsidRDefault="0060253E" w:rsidP="0060253E">
      <w:pPr>
        <w:tabs>
          <w:tab w:val="left" w:pos="709"/>
          <w:tab w:val="left" w:pos="1276"/>
          <w:tab w:val="right" w:pos="9639"/>
        </w:tabs>
        <w:ind w:right="140"/>
        <w:jc w:val="both"/>
        <w:rPr>
          <w:rFonts w:ascii="Arial" w:hAnsi="Arial" w:cs="Arial"/>
          <w:sz w:val="22"/>
          <w:szCs w:val="22"/>
          <w:lang w:val="de-DE" w:eastAsia="en-US"/>
        </w:rPr>
      </w:pPr>
      <w:r w:rsidRPr="0060253E">
        <w:rPr>
          <w:rFonts w:ascii="Arial" w:hAnsi="Arial" w:cs="Arial"/>
          <w:sz w:val="22"/>
          <w:szCs w:val="22"/>
          <w:lang w:val="de-DE" w:eastAsia="en-US"/>
        </w:rPr>
        <w:lastRenderedPageBreak/>
        <w:tab/>
        <w:t>5.3.2.</w:t>
      </w:r>
      <w:r w:rsidRPr="0060253E">
        <w:rPr>
          <w:rFonts w:ascii="Arial" w:hAnsi="Arial" w:cs="Arial"/>
          <w:sz w:val="22"/>
          <w:szCs w:val="22"/>
          <w:lang w:val="de-DE" w:eastAsia="en-US"/>
        </w:rPr>
        <w:tab/>
        <w:t>Vodoopskrba</w:t>
      </w:r>
    </w:p>
    <w:p w:rsidR="0060253E" w:rsidRPr="0060253E" w:rsidRDefault="0060253E" w:rsidP="0060253E">
      <w:pPr>
        <w:tabs>
          <w:tab w:val="left" w:pos="709"/>
          <w:tab w:val="left" w:pos="1276"/>
          <w:tab w:val="right" w:pos="9639"/>
        </w:tabs>
        <w:ind w:right="140"/>
        <w:jc w:val="both"/>
        <w:rPr>
          <w:rFonts w:ascii="Arial" w:hAnsi="Arial" w:cs="Arial"/>
          <w:sz w:val="22"/>
          <w:szCs w:val="22"/>
          <w:lang w:val="de-DE" w:eastAsia="en-US"/>
        </w:rPr>
      </w:pPr>
      <w:r w:rsidRPr="0060253E">
        <w:rPr>
          <w:rFonts w:ascii="Arial" w:hAnsi="Arial" w:cs="Arial"/>
          <w:sz w:val="22"/>
          <w:szCs w:val="22"/>
          <w:lang w:val="de-DE" w:eastAsia="en-US"/>
        </w:rPr>
        <w:tab/>
        <w:t>5.3.3.</w:t>
      </w:r>
      <w:r w:rsidRPr="0060253E">
        <w:rPr>
          <w:rFonts w:ascii="Arial" w:hAnsi="Arial" w:cs="Arial"/>
          <w:sz w:val="22"/>
          <w:szCs w:val="22"/>
          <w:lang w:val="de-DE" w:eastAsia="en-US"/>
        </w:rPr>
        <w:tab/>
        <w:t>Odvodnja</w:t>
      </w:r>
    </w:p>
    <w:p w:rsidR="0060253E" w:rsidRPr="0060253E" w:rsidRDefault="0060253E" w:rsidP="0060253E">
      <w:pPr>
        <w:tabs>
          <w:tab w:val="left" w:pos="709"/>
          <w:tab w:val="left" w:pos="1276"/>
          <w:tab w:val="right" w:pos="9639"/>
        </w:tabs>
        <w:ind w:right="140"/>
        <w:jc w:val="both"/>
        <w:rPr>
          <w:rFonts w:ascii="Arial" w:hAnsi="Arial" w:cs="Arial"/>
          <w:sz w:val="22"/>
          <w:szCs w:val="22"/>
          <w:lang w:val="de-DE" w:eastAsia="en-US"/>
        </w:rPr>
      </w:pPr>
      <w:r w:rsidRPr="0060253E">
        <w:rPr>
          <w:rFonts w:ascii="Arial" w:hAnsi="Arial" w:cs="Arial"/>
          <w:sz w:val="22"/>
          <w:szCs w:val="22"/>
          <w:lang w:val="de-DE" w:eastAsia="en-US"/>
        </w:rPr>
        <w:tab/>
        <w:t>5.3.4.</w:t>
      </w:r>
      <w:r w:rsidRPr="0060253E">
        <w:rPr>
          <w:rFonts w:ascii="Arial" w:hAnsi="Arial" w:cs="Arial"/>
          <w:sz w:val="22"/>
          <w:szCs w:val="22"/>
          <w:lang w:val="de-DE" w:eastAsia="en-US"/>
        </w:rPr>
        <w:tab/>
        <w:t>Uređenje voda i zaštita od štetnog djelovanja voda</w:t>
      </w:r>
    </w:p>
    <w:p w:rsidR="0060253E" w:rsidRPr="0060253E" w:rsidRDefault="0060253E" w:rsidP="0060253E">
      <w:pPr>
        <w:tabs>
          <w:tab w:val="left" w:pos="426"/>
          <w:tab w:val="left" w:pos="1276"/>
          <w:tab w:val="right" w:pos="9639"/>
        </w:tabs>
        <w:ind w:right="140"/>
        <w:jc w:val="both"/>
        <w:rPr>
          <w:rFonts w:ascii="Arial" w:hAnsi="Arial" w:cs="Arial"/>
          <w:sz w:val="22"/>
          <w:szCs w:val="22"/>
          <w:lang w:val="de-DE" w:eastAsia="en-US"/>
        </w:rPr>
      </w:pPr>
      <w:r w:rsidRPr="0060253E">
        <w:rPr>
          <w:rFonts w:ascii="Arial" w:hAnsi="Arial" w:cs="Arial"/>
          <w:sz w:val="22"/>
          <w:szCs w:val="22"/>
          <w:lang w:val="de-DE" w:eastAsia="en-US"/>
        </w:rPr>
        <w:t>6.</w:t>
      </w:r>
      <w:r w:rsidRPr="0060253E">
        <w:rPr>
          <w:rFonts w:ascii="Arial" w:hAnsi="Arial" w:cs="Arial"/>
          <w:sz w:val="22"/>
          <w:szCs w:val="22"/>
          <w:lang w:val="de-DE" w:eastAsia="en-US"/>
        </w:rPr>
        <w:tab/>
        <w:t>Uvjeti uređenja javnih zelenih površina</w:t>
      </w:r>
    </w:p>
    <w:p w:rsidR="0060253E" w:rsidRPr="0060253E" w:rsidRDefault="0060253E" w:rsidP="0060253E">
      <w:pPr>
        <w:tabs>
          <w:tab w:val="left" w:pos="709"/>
          <w:tab w:val="right" w:pos="9639"/>
        </w:tabs>
        <w:ind w:left="709" w:right="140" w:hanging="709"/>
        <w:jc w:val="both"/>
        <w:rPr>
          <w:rFonts w:ascii="Arial" w:hAnsi="Arial" w:cs="Arial"/>
          <w:sz w:val="22"/>
          <w:szCs w:val="22"/>
          <w:lang w:val="de-DE" w:eastAsia="en-US"/>
        </w:rPr>
      </w:pPr>
      <w:r w:rsidRPr="0060253E">
        <w:rPr>
          <w:rFonts w:ascii="Arial" w:hAnsi="Arial" w:cs="Arial"/>
          <w:sz w:val="22"/>
          <w:szCs w:val="22"/>
          <w:lang w:val="de-DE" w:eastAsia="en-US"/>
        </w:rPr>
        <w:t>7.</w:t>
      </w:r>
      <w:r w:rsidRPr="0060253E">
        <w:rPr>
          <w:rFonts w:ascii="Arial" w:hAnsi="Arial" w:cs="Arial"/>
          <w:sz w:val="22"/>
          <w:szCs w:val="22"/>
          <w:lang w:val="de-DE" w:eastAsia="en-US"/>
        </w:rPr>
        <w:tab/>
        <w:t>MJERE ZAŠTITE PRIRODNIH I KULTURNO-POVIJESNIH CJELINA I GRAĐEVINA I AMBIJENTALNIH VRIJEDNOSTI</w:t>
      </w:r>
    </w:p>
    <w:p w:rsidR="0060253E" w:rsidRPr="0060253E" w:rsidRDefault="0060253E" w:rsidP="0060253E">
      <w:pPr>
        <w:tabs>
          <w:tab w:val="left" w:pos="709"/>
          <w:tab w:val="right" w:pos="9639"/>
        </w:tabs>
        <w:ind w:left="709" w:right="140" w:hanging="709"/>
        <w:jc w:val="both"/>
        <w:rPr>
          <w:rFonts w:ascii="Arial" w:hAnsi="Arial" w:cs="Arial"/>
          <w:sz w:val="22"/>
          <w:szCs w:val="22"/>
          <w:lang w:val="de-DE" w:eastAsia="en-US"/>
        </w:rPr>
      </w:pPr>
      <w:r w:rsidRPr="0060253E">
        <w:rPr>
          <w:rFonts w:ascii="Arial" w:hAnsi="Arial" w:cs="Arial"/>
          <w:sz w:val="22"/>
          <w:szCs w:val="22"/>
          <w:lang w:val="de-DE" w:eastAsia="en-US"/>
        </w:rPr>
        <w:t>8.</w:t>
      </w:r>
      <w:r w:rsidRPr="0060253E">
        <w:rPr>
          <w:rFonts w:ascii="Arial" w:hAnsi="Arial" w:cs="Arial"/>
          <w:sz w:val="22"/>
          <w:szCs w:val="22"/>
          <w:lang w:val="de-DE" w:eastAsia="en-US"/>
        </w:rPr>
        <w:tab/>
        <w:t>POSTUPANJE S OTPADOM</w:t>
      </w:r>
    </w:p>
    <w:p w:rsidR="0060253E" w:rsidRPr="0060253E" w:rsidRDefault="0060253E" w:rsidP="0060253E">
      <w:pPr>
        <w:tabs>
          <w:tab w:val="left" w:pos="709"/>
          <w:tab w:val="right" w:pos="9639"/>
        </w:tabs>
        <w:ind w:left="709" w:right="140" w:hanging="709"/>
        <w:jc w:val="both"/>
        <w:rPr>
          <w:rFonts w:ascii="Arial" w:hAnsi="Arial" w:cs="Arial"/>
          <w:sz w:val="22"/>
          <w:szCs w:val="22"/>
          <w:lang w:val="de-DE" w:eastAsia="en-US"/>
        </w:rPr>
      </w:pPr>
      <w:r w:rsidRPr="0060253E">
        <w:rPr>
          <w:rFonts w:ascii="Arial" w:hAnsi="Arial" w:cs="Arial"/>
          <w:sz w:val="22"/>
          <w:szCs w:val="22"/>
          <w:lang w:val="de-DE" w:eastAsia="en-US"/>
        </w:rPr>
        <w:t>9.</w:t>
      </w:r>
      <w:r w:rsidRPr="0060253E">
        <w:rPr>
          <w:rFonts w:ascii="Arial" w:hAnsi="Arial" w:cs="Arial"/>
          <w:sz w:val="22"/>
          <w:szCs w:val="22"/>
          <w:lang w:val="de-DE" w:eastAsia="en-US"/>
        </w:rPr>
        <w:tab/>
        <w:t>MJERE SPRJEČAVANJA NEPOVOLJNA UTJECAJA NA OKOLIŠ</w:t>
      </w:r>
    </w:p>
    <w:p w:rsidR="0060253E" w:rsidRPr="0060253E" w:rsidRDefault="0060253E" w:rsidP="0060253E">
      <w:pPr>
        <w:tabs>
          <w:tab w:val="left" w:pos="709"/>
          <w:tab w:val="right" w:pos="9639"/>
        </w:tabs>
        <w:ind w:left="709" w:right="140" w:hanging="709"/>
        <w:jc w:val="both"/>
        <w:rPr>
          <w:rFonts w:ascii="Arial" w:hAnsi="Arial" w:cs="Arial"/>
          <w:sz w:val="22"/>
          <w:szCs w:val="22"/>
          <w:lang w:val="de-DE" w:eastAsia="en-US"/>
        </w:rPr>
      </w:pPr>
      <w:r w:rsidRPr="0060253E">
        <w:rPr>
          <w:rFonts w:ascii="Arial" w:hAnsi="Arial" w:cs="Arial"/>
          <w:sz w:val="22"/>
          <w:szCs w:val="22"/>
          <w:lang w:val="de-DE" w:eastAsia="en-US"/>
        </w:rPr>
        <w:t>9.1.</w:t>
      </w:r>
      <w:r w:rsidRPr="0060253E">
        <w:rPr>
          <w:rFonts w:ascii="Arial" w:hAnsi="Arial" w:cs="Arial"/>
          <w:sz w:val="22"/>
          <w:szCs w:val="22"/>
          <w:lang w:val="de-DE" w:eastAsia="en-US"/>
        </w:rPr>
        <w:tab/>
        <w:t>Zaštita tla</w:t>
      </w:r>
    </w:p>
    <w:p w:rsidR="0060253E" w:rsidRPr="0060253E" w:rsidRDefault="0060253E" w:rsidP="0060253E">
      <w:pPr>
        <w:tabs>
          <w:tab w:val="left" w:pos="709"/>
          <w:tab w:val="right" w:pos="9639"/>
        </w:tabs>
        <w:ind w:left="709" w:right="140" w:hanging="709"/>
        <w:jc w:val="both"/>
        <w:rPr>
          <w:rFonts w:ascii="Arial" w:hAnsi="Arial" w:cs="Arial"/>
          <w:sz w:val="22"/>
          <w:szCs w:val="22"/>
          <w:lang w:val="de-DE" w:eastAsia="en-US"/>
        </w:rPr>
      </w:pPr>
      <w:r w:rsidRPr="0060253E">
        <w:rPr>
          <w:rFonts w:ascii="Arial" w:hAnsi="Arial" w:cs="Arial"/>
          <w:sz w:val="22"/>
          <w:szCs w:val="22"/>
          <w:lang w:val="de-DE" w:eastAsia="en-US"/>
        </w:rPr>
        <w:t>9.2.</w:t>
      </w:r>
      <w:r w:rsidRPr="0060253E">
        <w:rPr>
          <w:rFonts w:ascii="Arial" w:hAnsi="Arial" w:cs="Arial"/>
          <w:sz w:val="22"/>
          <w:szCs w:val="22"/>
          <w:lang w:val="de-DE" w:eastAsia="en-US"/>
        </w:rPr>
        <w:tab/>
        <w:t>Zaštita voda</w:t>
      </w:r>
    </w:p>
    <w:p w:rsidR="0060253E" w:rsidRPr="0060253E" w:rsidRDefault="0060253E" w:rsidP="0060253E">
      <w:pPr>
        <w:tabs>
          <w:tab w:val="left" w:pos="709"/>
          <w:tab w:val="right" w:pos="9639"/>
        </w:tabs>
        <w:ind w:left="709" w:right="140" w:hanging="709"/>
        <w:jc w:val="both"/>
        <w:rPr>
          <w:rFonts w:ascii="Arial" w:hAnsi="Arial" w:cs="Arial"/>
          <w:sz w:val="22"/>
          <w:szCs w:val="22"/>
          <w:lang w:val="de-DE" w:eastAsia="en-US"/>
        </w:rPr>
      </w:pPr>
      <w:r w:rsidRPr="0060253E">
        <w:rPr>
          <w:rFonts w:ascii="Arial" w:hAnsi="Arial" w:cs="Arial"/>
          <w:sz w:val="22"/>
          <w:szCs w:val="22"/>
          <w:lang w:val="de-DE" w:eastAsia="en-US"/>
        </w:rPr>
        <w:t>9.3.</w:t>
      </w:r>
      <w:r w:rsidRPr="0060253E">
        <w:rPr>
          <w:rFonts w:ascii="Arial" w:hAnsi="Arial" w:cs="Arial"/>
          <w:sz w:val="22"/>
          <w:szCs w:val="22"/>
          <w:lang w:val="de-DE" w:eastAsia="en-US"/>
        </w:rPr>
        <w:tab/>
        <w:t>Zaštita zraka</w:t>
      </w:r>
    </w:p>
    <w:p w:rsidR="0060253E" w:rsidRPr="0060253E" w:rsidRDefault="0060253E" w:rsidP="0060253E">
      <w:pPr>
        <w:tabs>
          <w:tab w:val="left" w:pos="709"/>
          <w:tab w:val="right" w:pos="9639"/>
        </w:tabs>
        <w:ind w:left="709" w:right="140" w:hanging="709"/>
        <w:jc w:val="both"/>
        <w:rPr>
          <w:rFonts w:ascii="Arial" w:hAnsi="Arial" w:cs="Arial"/>
          <w:sz w:val="22"/>
          <w:szCs w:val="22"/>
          <w:lang w:val="de-DE" w:eastAsia="en-US"/>
        </w:rPr>
      </w:pPr>
      <w:r w:rsidRPr="0060253E">
        <w:rPr>
          <w:rFonts w:ascii="Arial" w:hAnsi="Arial" w:cs="Arial"/>
          <w:sz w:val="22"/>
          <w:szCs w:val="22"/>
          <w:lang w:val="de-DE" w:eastAsia="en-US"/>
        </w:rPr>
        <w:t>9.4.</w:t>
      </w:r>
      <w:r w:rsidRPr="0060253E">
        <w:rPr>
          <w:rFonts w:ascii="Arial" w:hAnsi="Arial" w:cs="Arial"/>
          <w:sz w:val="22"/>
          <w:szCs w:val="22"/>
          <w:lang w:val="de-DE" w:eastAsia="en-US"/>
        </w:rPr>
        <w:tab/>
        <w:t>Zaštita od buke</w:t>
      </w:r>
    </w:p>
    <w:p w:rsidR="0060253E" w:rsidRPr="0060253E" w:rsidRDefault="0060253E" w:rsidP="0060253E">
      <w:pPr>
        <w:tabs>
          <w:tab w:val="left" w:pos="709"/>
          <w:tab w:val="right" w:pos="9639"/>
        </w:tabs>
        <w:ind w:left="709" w:right="140" w:hanging="709"/>
        <w:jc w:val="both"/>
        <w:rPr>
          <w:rFonts w:ascii="Arial" w:hAnsi="Arial" w:cs="Arial"/>
          <w:sz w:val="22"/>
          <w:szCs w:val="22"/>
          <w:lang w:val="de-DE" w:eastAsia="en-US"/>
        </w:rPr>
      </w:pPr>
      <w:r w:rsidRPr="0060253E">
        <w:rPr>
          <w:rFonts w:ascii="Arial" w:hAnsi="Arial" w:cs="Arial"/>
          <w:sz w:val="22"/>
          <w:szCs w:val="22"/>
          <w:lang w:val="de-DE" w:eastAsia="en-US"/>
        </w:rPr>
        <w:t>9.5.</w:t>
      </w:r>
      <w:r w:rsidRPr="0060253E">
        <w:rPr>
          <w:rFonts w:ascii="Arial" w:hAnsi="Arial" w:cs="Arial"/>
          <w:sz w:val="22"/>
          <w:szCs w:val="22"/>
          <w:lang w:val="de-DE" w:eastAsia="en-US"/>
        </w:rPr>
        <w:tab/>
        <w:t>Zaštita od svjetlosnog onečišćenja</w:t>
      </w:r>
    </w:p>
    <w:p w:rsidR="0060253E" w:rsidRPr="0060253E" w:rsidRDefault="0060253E" w:rsidP="0060253E">
      <w:pPr>
        <w:tabs>
          <w:tab w:val="left" w:pos="709"/>
          <w:tab w:val="right" w:pos="9639"/>
        </w:tabs>
        <w:ind w:left="709" w:right="140" w:hanging="709"/>
        <w:jc w:val="both"/>
        <w:rPr>
          <w:rFonts w:ascii="Arial" w:hAnsi="Arial" w:cs="Arial"/>
          <w:sz w:val="22"/>
          <w:szCs w:val="22"/>
          <w:lang w:val="de-DE" w:eastAsia="en-US"/>
        </w:rPr>
      </w:pPr>
      <w:r w:rsidRPr="0060253E">
        <w:rPr>
          <w:rFonts w:ascii="Arial" w:hAnsi="Arial" w:cs="Arial"/>
          <w:sz w:val="22"/>
          <w:szCs w:val="22"/>
          <w:lang w:val="de-DE" w:eastAsia="en-US"/>
        </w:rPr>
        <w:t>9.6.</w:t>
      </w:r>
      <w:r w:rsidRPr="0060253E">
        <w:rPr>
          <w:rFonts w:ascii="Arial" w:hAnsi="Arial" w:cs="Arial"/>
          <w:sz w:val="22"/>
          <w:szCs w:val="22"/>
          <w:lang w:val="de-DE" w:eastAsia="en-US"/>
        </w:rPr>
        <w:tab/>
        <w:t>Zaštita od požara i eksplozije</w:t>
      </w:r>
    </w:p>
    <w:p w:rsidR="0060253E" w:rsidRPr="0060253E" w:rsidRDefault="0060253E" w:rsidP="0060253E">
      <w:pPr>
        <w:tabs>
          <w:tab w:val="left" w:pos="709"/>
          <w:tab w:val="right" w:pos="9639"/>
        </w:tabs>
        <w:ind w:left="709" w:right="140" w:hanging="709"/>
        <w:jc w:val="both"/>
        <w:rPr>
          <w:rFonts w:ascii="Arial" w:hAnsi="Arial" w:cs="Arial"/>
          <w:sz w:val="22"/>
          <w:szCs w:val="22"/>
          <w:lang w:val="de-DE" w:eastAsia="en-US"/>
        </w:rPr>
      </w:pPr>
      <w:r w:rsidRPr="0060253E">
        <w:rPr>
          <w:rFonts w:ascii="Arial" w:hAnsi="Arial" w:cs="Arial"/>
          <w:sz w:val="22"/>
          <w:szCs w:val="22"/>
          <w:lang w:val="de-DE" w:eastAsia="en-US"/>
        </w:rPr>
        <w:t>9.7.</w:t>
      </w:r>
      <w:r w:rsidRPr="0060253E">
        <w:rPr>
          <w:rFonts w:ascii="Arial" w:hAnsi="Arial" w:cs="Arial"/>
          <w:sz w:val="22"/>
          <w:szCs w:val="22"/>
          <w:lang w:val="de-DE" w:eastAsia="en-US"/>
        </w:rPr>
        <w:tab/>
        <w:t>Zaštita od prirodnih i drugih nesreća</w:t>
      </w:r>
    </w:p>
    <w:p w:rsidR="0060253E" w:rsidRPr="0060253E" w:rsidRDefault="0060253E" w:rsidP="0060253E">
      <w:pPr>
        <w:tabs>
          <w:tab w:val="left" w:pos="851"/>
          <w:tab w:val="left" w:pos="1276"/>
          <w:tab w:val="right" w:pos="9639"/>
        </w:tabs>
        <w:ind w:left="709" w:right="140" w:hanging="709"/>
        <w:jc w:val="both"/>
        <w:rPr>
          <w:rFonts w:ascii="Arial" w:hAnsi="Arial" w:cs="Arial"/>
          <w:sz w:val="22"/>
          <w:szCs w:val="22"/>
          <w:lang w:val="de-DE" w:eastAsia="en-US"/>
        </w:rPr>
      </w:pPr>
      <w:r w:rsidRPr="0060253E">
        <w:rPr>
          <w:rFonts w:ascii="Arial" w:hAnsi="Arial" w:cs="Arial"/>
          <w:sz w:val="22"/>
          <w:szCs w:val="22"/>
          <w:lang w:val="de-DE" w:eastAsia="en-US"/>
        </w:rPr>
        <w:tab/>
        <w:t>9.7.1.</w:t>
      </w:r>
      <w:r w:rsidRPr="0060253E">
        <w:rPr>
          <w:rFonts w:ascii="Arial" w:hAnsi="Arial" w:cs="Arial"/>
          <w:sz w:val="22"/>
          <w:szCs w:val="22"/>
          <w:lang w:val="de-DE" w:eastAsia="en-US"/>
        </w:rPr>
        <w:tab/>
        <w:t>Zaštita od rušenja i potresa</w:t>
      </w:r>
    </w:p>
    <w:p w:rsidR="0060253E" w:rsidRPr="0060253E" w:rsidRDefault="0060253E" w:rsidP="0060253E">
      <w:pPr>
        <w:tabs>
          <w:tab w:val="left" w:pos="851"/>
          <w:tab w:val="left" w:pos="1276"/>
          <w:tab w:val="right" w:pos="9639"/>
        </w:tabs>
        <w:ind w:left="709" w:right="140" w:hanging="709"/>
        <w:jc w:val="both"/>
        <w:rPr>
          <w:rFonts w:ascii="Arial" w:hAnsi="Arial" w:cs="Arial"/>
          <w:sz w:val="22"/>
          <w:szCs w:val="22"/>
          <w:lang w:val="de-DE" w:eastAsia="en-US"/>
        </w:rPr>
      </w:pPr>
      <w:r w:rsidRPr="0060253E">
        <w:rPr>
          <w:rFonts w:ascii="Arial" w:hAnsi="Arial" w:cs="Arial"/>
          <w:sz w:val="22"/>
          <w:szCs w:val="22"/>
          <w:lang w:val="de-DE" w:eastAsia="en-US"/>
        </w:rPr>
        <w:tab/>
        <w:t>9.7.2.</w:t>
      </w:r>
      <w:r w:rsidRPr="0060253E">
        <w:rPr>
          <w:rFonts w:ascii="Arial" w:hAnsi="Arial" w:cs="Arial"/>
          <w:sz w:val="22"/>
          <w:szCs w:val="22"/>
          <w:lang w:val="de-DE" w:eastAsia="en-US"/>
        </w:rPr>
        <w:tab/>
        <w:t>Požari otvorenog tipa</w:t>
      </w:r>
    </w:p>
    <w:p w:rsidR="0060253E" w:rsidRPr="0060253E" w:rsidRDefault="0060253E" w:rsidP="0060253E">
      <w:pPr>
        <w:tabs>
          <w:tab w:val="left" w:pos="851"/>
          <w:tab w:val="left" w:pos="1276"/>
          <w:tab w:val="right" w:pos="9639"/>
        </w:tabs>
        <w:ind w:left="709" w:right="140" w:hanging="709"/>
        <w:jc w:val="both"/>
        <w:rPr>
          <w:rFonts w:ascii="Arial" w:hAnsi="Arial" w:cs="Arial"/>
          <w:sz w:val="22"/>
          <w:szCs w:val="22"/>
          <w:lang w:val="de-DE" w:eastAsia="en-US"/>
        </w:rPr>
      </w:pPr>
      <w:r w:rsidRPr="0060253E">
        <w:rPr>
          <w:rFonts w:ascii="Arial" w:hAnsi="Arial" w:cs="Arial"/>
          <w:sz w:val="22"/>
          <w:szCs w:val="22"/>
          <w:lang w:val="de-DE" w:eastAsia="en-US"/>
        </w:rPr>
        <w:tab/>
        <w:t>9.7.3.</w:t>
      </w:r>
      <w:r w:rsidRPr="0060253E">
        <w:rPr>
          <w:rFonts w:ascii="Arial" w:hAnsi="Arial" w:cs="Arial"/>
          <w:sz w:val="22"/>
          <w:szCs w:val="22"/>
          <w:lang w:val="de-DE" w:eastAsia="en-US"/>
        </w:rPr>
        <w:tab/>
        <w:t>Zaštita i spašavanje</w:t>
      </w:r>
    </w:p>
    <w:p w:rsidR="0060253E" w:rsidRPr="0060253E" w:rsidRDefault="0060253E" w:rsidP="0060253E">
      <w:pPr>
        <w:tabs>
          <w:tab w:val="left" w:pos="851"/>
          <w:tab w:val="left" w:pos="1276"/>
          <w:tab w:val="center" w:pos="4748"/>
        </w:tabs>
        <w:ind w:left="709" w:right="140" w:hanging="709"/>
        <w:jc w:val="both"/>
        <w:rPr>
          <w:rFonts w:ascii="Arial" w:hAnsi="Arial" w:cs="Arial"/>
          <w:sz w:val="22"/>
          <w:szCs w:val="22"/>
          <w:lang w:val="de-DE" w:eastAsia="en-US"/>
        </w:rPr>
      </w:pPr>
      <w:r w:rsidRPr="0060253E">
        <w:rPr>
          <w:rFonts w:ascii="Arial" w:hAnsi="Arial" w:cs="Arial"/>
          <w:sz w:val="22"/>
          <w:szCs w:val="22"/>
          <w:lang w:val="de-DE" w:eastAsia="en-US"/>
        </w:rPr>
        <w:tab/>
        <w:t>9.7.4.</w:t>
      </w:r>
      <w:r w:rsidRPr="0060253E">
        <w:rPr>
          <w:rFonts w:ascii="Arial" w:hAnsi="Arial" w:cs="Arial"/>
          <w:sz w:val="22"/>
          <w:szCs w:val="22"/>
          <w:lang w:val="de-DE" w:eastAsia="en-US"/>
        </w:rPr>
        <w:tab/>
        <w:t>Mjere posebne zaštite</w:t>
      </w:r>
    </w:p>
    <w:p w:rsidR="0060253E" w:rsidRPr="0060253E" w:rsidRDefault="0060253E" w:rsidP="0060253E">
      <w:pPr>
        <w:tabs>
          <w:tab w:val="left" w:pos="709"/>
          <w:tab w:val="right" w:pos="9639"/>
        </w:tabs>
        <w:ind w:left="709" w:right="140" w:hanging="709"/>
        <w:jc w:val="both"/>
        <w:rPr>
          <w:rFonts w:ascii="Arial" w:hAnsi="Arial" w:cs="Arial"/>
          <w:sz w:val="22"/>
          <w:szCs w:val="22"/>
          <w:lang w:val="en-GB" w:eastAsia="en-US"/>
        </w:rPr>
      </w:pPr>
      <w:r w:rsidRPr="0060253E">
        <w:rPr>
          <w:rFonts w:ascii="Arial" w:hAnsi="Arial" w:cs="Arial"/>
          <w:sz w:val="22"/>
          <w:szCs w:val="22"/>
          <w:lang w:val="en-GB" w:eastAsia="en-US"/>
        </w:rPr>
        <w:t>10.</w:t>
      </w:r>
      <w:r w:rsidRPr="0060253E">
        <w:rPr>
          <w:rFonts w:ascii="Arial" w:hAnsi="Arial" w:cs="Arial"/>
          <w:sz w:val="22"/>
          <w:szCs w:val="22"/>
          <w:lang w:val="en-GB" w:eastAsia="en-US"/>
        </w:rPr>
        <w:tab/>
        <w:t>MJERE PROVEDBE PLANA</w:t>
      </w:r>
    </w:p>
    <w:p w:rsidR="0060253E" w:rsidRPr="0060253E" w:rsidRDefault="0060253E" w:rsidP="0060253E">
      <w:pPr>
        <w:autoSpaceDE w:val="0"/>
        <w:autoSpaceDN w:val="0"/>
        <w:adjustRightInd w:val="0"/>
        <w:ind w:right="140"/>
        <w:jc w:val="both"/>
        <w:rPr>
          <w:rFonts w:ascii="Arial" w:hAnsi="Arial" w:cs="Arial"/>
          <w:b/>
          <w:bCs/>
          <w:sz w:val="22"/>
          <w:szCs w:val="22"/>
        </w:rPr>
      </w:pPr>
    </w:p>
    <w:p w:rsidR="0060253E" w:rsidRPr="0060253E" w:rsidRDefault="0060253E" w:rsidP="0060253E">
      <w:pPr>
        <w:autoSpaceDE w:val="0"/>
        <w:autoSpaceDN w:val="0"/>
        <w:adjustRightInd w:val="0"/>
        <w:ind w:right="140"/>
        <w:jc w:val="both"/>
        <w:rPr>
          <w:rFonts w:ascii="Arial" w:hAnsi="Arial" w:cs="Arial"/>
          <w:b/>
          <w:bCs/>
          <w:sz w:val="22"/>
          <w:szCs w:val="22"/>
        </w:rPr>
      </w:pPr>
      <w:r w:rsidRPr="0060253E">
        <w:rPr>
          <w:rFonts w:ascii="Arial" w:hAnsi="Arial" w:cs="Arial"/>
          <w:b/>
          <w:bCs/>
          <w:sz w:val="22"/>
          <w:szCs w:val="22"/>
        </w:rPr>
        <w:t xml:space="preserve">B) </w:t>
      </w:r>
      <w:r w:rsidRPr="0060253E">
        <w:rPr>
          <w:rFonts w:ascii="Arial" w:hAnsi="Arial" w:cs="Arial"/>
          <w:b/>
          <w:bCs/>
          <w:sz w:val="22"/>
          <w:szCs w:val="22"/>
        </w:rPr>
        <w:tab/>
        <w:t>Grafički dio</w:t>
      </w:r>
    </w:p>
    <w:p w:rsidR="0060253E" w:rsidRPr="0060253E" w:rsidRDefault="0060253E" w:rsidP="0060253E">
      <w:pPr>
        <w:tabs>
          <w:tab w:val="left" w:pos="720"/>
          <w:tab w:val="right" w:pos="9639"/>
        </w:tabs>
        <w:autoSpaceDE w:val="0"/>
        <w:autoSpaceDN w:val="0"/>
        <w:adjustRightInd w:val="0"/>
        <w:ind w:right="140"/>
        <w:jc w:val="both"/>
        <w:rPr>
          <w:rFonts w:ascii="Arial" w:hAnsi="Arial" w:cs="Arial"/>
          <w:sz w:val="22"/>
          <w:szCs w:val="22"/>
        </w:rPr>
      </w:pPr>
      <w:r w:rsidRPr="0060253E">
        <w:rPr>
          <w:rFonts w:ascii="Arial" w:hAnsi="Arial" w:cs="Arial"/>
          <w:sz w:val="22"/>
          <w:szCs w:val="22"/>
        </w:rPr>
        <w:t xml:space="preserve">1. </w:t>
      </w:r>
      <w:r w:rsidRPr="0060253E">
        <w:rPr>
          <w:rFonts w:ascii="Arial" w:hAnsi="Arial" w:cs="Arial"/>
          <w:sz w:val="22"/>
          <w:szCs w:val="22"/>
        </w:rPr>
        <w:tab/>
        <w:t>Korištenje i namjena površina</w:t>
      </w:r>
      <w:r w:rsidRPr="0060253E">
        <w:rPr>
          <w:rFonts w:ascii="Arial" w:hAnsi="Arial" w:cs="Arial"/>
          <w:bCs/>
          <w:sz w:val="22"/>
          <w:szCs w:val="22"/>
        </w:rPr>
        <w:tab/>
        <w:t>mj. 1:1000</w:t>
      </w:r>
    </w:p>
    <w:p w:rsidR="0060253E" w:rsidRPr="0060253E" w:rsidRDefault="0060253E" w:rsidP="0060253E">
      <w:pPr>
        <w:tabs>
          <w:tab w:val="left" w:pos="709"/>
          <w:tab w:val="right" w:pos="9639"/>
        </w:tabs>
        <w:autoSpaceDE w:val="0"/>
        <w:autoSpaceDN w:val="0"/>
        <w:adjustRightInd w:val="0"/>
        <w:ind w:right="140"/>
        <w:rPr>
          <w:rFonts w:ascii="Arial" w:hAnsi="Arial" w:cs="Arial"/>
          <w:sz w:val="22"/>
          <w:szCs w:val="22"/>
        </w:rPr>
      </w:pPr>
      <w:r w:rsidRPr="0060253E">
        <w:rPr>
          <w:rFonts w:ascii="Arial" w:hAnsi="Arial" w:cs="Arial"/>
          <w:sz w:val="22"/>
          <w:szCs w:val="22"/>
        </w:rPr>
        <w:t>2.1.</w:t>
      </w:r>
      <w:r w:rsidRPr="0060253E">
        <w:rPr>
          <w:rFonts w:ascii="Arial" w:hAnsi="Arial" w:cs="Arial"/>
          <w:sz w:val="22"/>
          <w:szCs w:val="22"/>
        </w:rPr>
        <w:tab/>
        <w:t xml:space="preserve">Prometna, ulična i komunalna infrastrukturna mreža – </w:t>
      </w:r>
      <w:r w:rsidRPr="0060253E">
        <w:rPr>
          <w:rFonts w:ascii="Arial" w:hAnsi="Arial" w:cs="Arial"/>
          <w:color w:val="000000"/>
          <w:sz w:val="22"/>
          <w:szCs w:val="22"/>
          <w:lang w:eastAsia="en-US"/>
        </w:rPr>
        <w:t>promet</w:t>
      </w:r>
      <w:r w:rsidRPr="0060253E">
        <w:rPr>
          <w:rFonts w:ascii="Arial" w:hAnsi="Arial" w:cs="Arial"/>
          <w:color w:val="000000"/>
          <w:sz w:val="22"/>
          <w:szCs w:val="22"/>
          <w:lang w:eastAsia="en-US"/>
        </w:rPr>
        <w:tab/>
      </w:r>
      <w:r w:rsidRPr="0060253E">
        <w:rPr>
          <w:rFonts w:ascii="Arial" w:hAnsi="Arial" w:cs="Arial"/>
          <w:bCs/>
          <w:sz w:val="22"/>
          <w:szCs w:val="22"/>
        </w:rPr>
        <w:t>mj. 1:1000</w:t>
      </w:r>
    </w:p>
    <w:p w:rsidR="0060253E" w:rsidRPr="0060253E" w:rsidRDefault="0060253E" w:rsidP="0060253E">
      <w:pPr>
        <w:tabs>
          <w:tab w:val="left" w:pos="709"/>
          <w:tab w:val="right" w:pos="9639"/>
        </w:tabs>
        <w:autoSpaceDE w:val="0"/>
        <w:autoSpaceDN w:val="0"/>
        <w:adjustRightInd w:val="0"/>
        <w:ind w:right="140"/>
        <w:rPr>
          <w:rFonts w:ascii="Arial" w:hAnsi="Arial" w:cs="Arial"/>
          <w:sz w:val="22"/>
          <w:szCs w:val="22"/>
        </w:rPr>
      </w:pPr>
      <w:r w:rsidRPr="0060253E">
        <w:rPr>
          <w:rFonts w:ascii="Arial" w:hAnsi="Arial" w:cs="Arial"/>
          <w:sz w:val="22"/>
          <w:szCs w:val="22"/>
        </w:rPr>
        <w:t>2.2.</w:t>
      </w:r>
      <w:r w:rsidRPr="0060253E">
        <w:rPr>
          <w:rFonts w:ascii="Arial" w:hAnsi="Arial" w:cs="Arial"/>
          <w:sz w:val="22"/>
          <w:szCs w:val="22"/>
        </w:rPr>
        <w:tab/>
        <w:t xml:space="preserve">Prometna, ulična i komunalna infrastrukturna mreža – telekomunikacije </w:t>
      </w:r>
      <w:r w:rsidRPr="0060253E">
        <w:rPr>
          <w:rFonts w:ascii="Arial" w:hAnsi="Arial" w:cs="Arial"/>
          <w:sz w:val="22"/>
          <w:szCs w:val="22"/>
        </w:rPr>
        <w:tab/>
      </w:r>
      <w:r w:rsidRPr="0060253E">
        <w:rPr>
          <w:rFonts w:ascii="Arial" w:hAnsi="Arial" w:cs="Arial"/>
          <w:bCs/>
          <w:sz w:val="22"/>
          <w:szCs w:val="22"/>
        </w:rPr>
        <w:t>mj. 1:1000</w:t>
      </w:r>
    </w:p>
    <w:p w:rsidR="0060253E" w:rsidRPr="0060253E" w:rsidRDefault="0060253E" w:rsidP="0060253E">
      <w:pPr>
        <w:tabs>
          <w:tab w:val="left" w:pos="709"/>
          <w:tab w:val="right" w:pos="9639"/>
        </w:tabs>
        <w:autoSpaceDE w:val="0"/>
        <w:autoSpaceDN w:val="0"/>
        <w:adjustRightInd w:val="0"/>
        <w:ind w:right="140"/>
        <w:jc w:val="both"/>
        <w:rPr>
          <w:rFonts w:ascii="Arial" w:hAnsi="Arial" w:cs="Arial"/>
          <w:sz w:val="22"/>
          <w:szCs w:val="22"/>
        </w:rPr>
      </w:pPr>
      <w:r w:rsidRPr="0060253E">
        <w:rPr>
          <w:rFonts w:ascii="Arial" w:hAnsi="Arial" w:cs="Arial"/>
          <w:sz w:val="22"/>
          <w:szCs w:val="22"/>
        </w:rPr>
        <w:t>2.3.</w:t>
      </w:r>
      <w:r w:rsidRPr="0060253E">
        <w:rPr>
          <w:rFonts w:ascii="Arial" w:hAnsi="Arial" w:cs="Arial"/>
          <w:sz w:val="22"/>
          <w:szCs w:val="22"/>
        </w:rPr>
        <w:tab/>
        <w:t>Prometna, ulična i komunalna infrastrukturna mreža – elektroopskrba</w:t>
      </w:r>
      <w:r w:rsidRPr="0060253E">
        <w:rPr>
          <w:rFonts w:ascii="Arial" w:hAnsi="Arial" w:cs="Arial"/>
          <w:sz w:val="22"/>
          <w:szCs w:val="22"/>
        </w:rPr>
        <w:tab/>
      </w:r>
      <w:r w:rsidRPr="0060253E">
        <w:rPr>
          <w:rFonts w:ascii="Arial" w:hAnsi="Arial" w:cs="Arial"/>
          <w:bCs/>
          <w:sz w:val="22"/>
          <w:szCs w:val="22"/>
        </w:rPr>
        <w:t>mj. 1:1000</w:t>
      </w:r>
    </w:p>
    <w:p w:rsidR="004A0607" w:rsidRDefault="0060253E" w:rsidP="0060253E">
      <w:pPr>
        <w:tabs>
          <w:tab w:val="left" w:pos="709"/>
          <w:tab w:val="right" w:pos="9639"/>
        </w:tabs>
        <w:autoSpaceDE w:val="0"/>
        <w:autoSpaceDN w:val="0"/>
        <w:adjustRightInd w:val="0"/>
        <w:ind w:right="140"/>
        <w:jc w:val="both"/>
        <w:rPr>
          <w:rFonts w:ascii="Arial" w:hAnsi="Arial" w:cs="Arial"/>
          <w:sz w:val="22"/>
          <w:szCs w:val="22"/>
        </w:rPr>
      </w:pPr>
      <w:r w:rsidRPr="0060253E">
        <w:rPr>
          <w:rFonts w:ascii="Arial" w:hAnsi="Arial" w:cs="Arial"/>
          <w:sz w:val="22"/>
          <w:szCs w:val="22"/>
        </w:rPr>
        <w:t>2.4.</w:t>
      </w:r>
      <w:r w:rsidRPr="0060253E">
        <w:rPr>
          <w:rFonts w:ascii="Arial" w:hAnsi="Arial" w:cs="Arial"/>
          <w:sz w:val="22"/>
          <w:szCs w:val="22"/>
        </w:rPr>
        <w:tab/>
        <w:t xml:space="preserve">Prometna, ulična i komunalna infrastrukturna mreža </w:t>
      </w:r>
    </w:p>
    <w:p w:rsidR="0060253E" w:rsidRPr="0060253E" w:rsidRDefault="004A0607" w:rsidP="0060253E">
      <w:pPr>
        <w:tabs>
          <w:tab w:val="left" w:pos="709"/>
          <w:tab w:val="right" w:pos="9639"/>
        </w:tabs>
        <w:autoSpaceDE w:val="0"/>
        <w:autoSpaceDN w:val="0"/>
        <w:adjustRightInd w:val="0"/>
        <w:ind w:right="140"/>
        <w:jc w:val="both"/>
        <w:rPr>
          <w:rFonts w:ascii="Arial" w:hAnsi="Arial" w:cs="Arial"/>
          <w:sz w:val="22"/>
          <w:szCs w:val="22"/>
        </w:rPr>
      </w:pPr>
      <w:r>
        <w:rPr>
          <w:rFonts w:ascii="Arial" w:hAnsi="Arial" w:cs="Arial"/>
          <w:sz w:val="22"/>
          <w:szCs w:val="22"/>
        </w:rPr>
        <w:t xml:space="preserve">            </w:t>
      </w:r>
      <w:r w:rsidR="0060253E" w:rsidRPr="0060253E">
        <w:rPr>
          <w:rFonts w:ascii="Arial" w:hAnsi="Arial" w:cs="Arial"/>
          <w:sz w:val="22"/>
          <w:szCs w:val="22"/>
        </w:rPr>
        <w:t>– vodoopskrba i odvodnja</w:t>
      </w:r>
      <w:r w:rsidR="0060253E" w:rsidRPr="0060253E">
        <w:rPr>
          <w:rFonts w:ascii="Arial" w:hAnsi="Arial" w:cs="Arial"/>
          <w:sz w:val="22"/>
          <w:szCs w:val="22"/>
        </w:rPr>
        <w:tab/>
      </w:r>
      <w:r w:rsidR="0060253E" w:rsidRPr="0060253E">
        <w:rPr>
          <w:rFonts w:ascii="Arial" w:hAnsi="Arial" w:cs="Arial"/>
          <w:bCs/>
          <w:sz w:val="22"/>
          <w:szCs w:val="22"/>
        </w:rPr>
        <w:t>mj. 1:1000</w:t>
      </w:r>
    </w:p>
    <w:p w:rsidR="004A0607" w:rsidRDefault="0060253E" w:rsidP="0060253E">
      <w:pPr>
        <w:tabs>
          <w:tab w:val="left" w:pos="709"/>
          <w:tab w:val="right" w:pos="9639"/>
        </w:tabs>
        <w:autoSpaceDE w:val="0"/>
        <w:autoSpaceDN w:val="0"/>
        <w:adjustRightInd w:val="0"/>
        <w:ind w:right="140"/>
        <w:rPr>
          <w:rFonts w:ascii="Arial" w:hAnsi="Arial" w:cs="Arial"/>
          <w:sz w:val="22"/>
          <w:szCs w:val="22"/>
        </w:rPr>
      </w:pPr>
      <w:r w:rsidRPr="0060253E">
        <w:rPr>
          <w:rFonts w:ascii="Arial" w:hAnsi="Arial" w:cs="Arial"/>
          <w:sz w:val="22"/>
          <w:szCs w:val="22"/>
        </w:rPr>
        <w:t>3.1.</w:t>
      </w:r>
      <w:r w:rsidRPr="0060253E">
        <w:rPr>
          <w:rFonts w:ascii="Arial" w:hAnsi="Arial" w:cs="Arial"/>
          <w:sz w:val="22"/>
          <w:szCs w:val="22"/>
        </w:rPr>
        <w:tab/>
        <w:t xml:space="preserve">Uvjeti korištenja, uređenja i zaštite površina </w:t>
      </w:r>
    </w:p>
    <w:p w:rsidR="0060253E" w:rsidRPr="0060253E" w:rsidRDefault="004A0607" w:rsidP="0060253E">
      <w:pPr>
        <w:tabs>
          <w:tab w:val="left" w:pos="709"/>
          <w:tab w:val="right" w:pos="9639"/>
        </w:tabs>
        <w:autoSpaceDE w:val="0"/>
        <w:autoSpaceDN w:val="0"/>
        <w:adjustRightInd w:val="0"/>
        <w:ind w:right="140"/>
        <w:rPr>
          <w:rFonts w:ascii="Arial" w:hAnsi="Arial" w:cs="Arial"/>
          <w:sz w:val="22"/>
          <w:szCs w:val="22"/>
        </w:rPr>
      </w:pPr>
      <w:r>
        <w:rPr>
          <w:rFonts w:ascii="Arial" w:hAnsi="Arial" w:cs="Arial"/>
          <w:sz w:val="22"/>
          <w:szCs w:val="22"/>
        </w:rPr>
        <w:t xml:space="preserve">            </w:t>
      </w:r>
      <w:r w:rsidR="0060253E" w:rsidRPr="0060253E">
        <w:rPr>
          <w:rFonts w:ascii="Arial" w:hAnsi="Arial" w:cs="Arial"/>
          <w:sz w:val="22"/>
          <w:szCs w:val="22"/>
        </w:rPr>
        <w:t xml:space="preserve">– posebna ograničenja u korištenju </w:t>
      </w:r>
      <w:r>
        <w:rPr>
          <w:rFonts w:ascii="Arial" w:hAnsi="Arial" w:cs="Arial"/>
          <w:sz w:val="22"/>
          <w:szCs w:val="22"/>
        </w:rPr>
        <w:t xml:space="preserve">                                                            </w:t>
      </w:r>
      <w:r w:rsidR="0060253E" w:rsidRPr="0060253E">
        <w:rPr>
          <w:rFonts w:ascii="Arial" w:hAnsi="Arial" w:cs="Arial"/>
          <w:bCs/>
          <w:sz w:val="22"/>
          <w:szCs w:val="22"/>
        </w:rPr>
        <w:t>mj. 1:1000</w:t>
      </w:r>
    </w:p>
    <w:p w:rsidR="004A0607" w:rsidRDefault="0060253E" w:rsidP="0060253E">
      <w:pPr>
        <w:tabs>
          <w:tab w:val="left" w:pos="709"/>
          <w:tab w:val="right" w:pos="9639"/>
        </w:tabs>
        <w:autoSpaceDE w:val="0"/>
        <w:autoSpaceDN w:val="0"/>
        <w:adjustRightInd w:val="0"/>
        <w:ind w:left="425" w:right="140" w:hanging="425"/>
        <w:rPr>
          <w:rFonts w:ascii="Arial" w:hAnsi="Arial" w:cs="Arial"/>
          <w:sz w:val="22"/>
          <w:szCs w:val="22"/>
        </w:rPr>
      </w:pPr>
      <w:r w:rsidRPr="0060253E">
        <w:rPr>
          <w:rFonts w:ascii="Arial" w:hAnsi="Arial" w:cs="Arial"/>
          <w:sz w:val="22"/>
          <w:szCs w:val="22"/>
        </w:rPr>
        <w:t>3.2.</w:t>
      </w:r>
      <w:r w:rsidRPr="0060253E">
        <w:rPr>
          <w:rFonts w:ascii="Arial" w:hAnsi="Arial" w:cs="Arial"/>
          <w:sz w:val="22"/>
          <w:szCs w:val="22"/>
        </w:rPr>
        <w:tab/>
      </w:r>
      <w:r w:rsidRPr="0060253E">
        <w:rPr>
          <w:rFonts w:ascii="Arial" w:hAnsi="Arial" w:cs="Arial"/>
          <w:sz w:val="22"/>
          <w:szCs w:val="22"/>
        </w:rPr>
        <w:tab/>
        <w:t xml:space="preserve">Uvjeti korištenja uređenja i zaštite površina </w:t>
      </w:r>
    </w:p>
    <w:p w:rsidR="0060253E" w:rsidRPr="0060253E" w:rsidRDefault="004A0607" w:rsidP="0060253E">
      <w:pPr>
        <w:tabs>
          <w:tab w:val="left" w:pos="709"/>
          <w:tab w:val="right" w:pos="9639"/>
        </w:tabs>
        <w:autoSpaceDE w:val="0"/>
        <w:autoSpaceDN w:val="0"/>
        <w:adjustRightInd w:val="0"/>
        <w:ind w:left="425" w:right="140" w:hanging="425"/>
        <w:rPr>
          <w:rFonts w:ascii="Arial" w:hAnsi="Arial" w:cs="Arial"/>
          <w:sz w:val="22"/>
          <w:szCs w:val="22"/>
        </w:rPr>
      </w:pPr>
      <w:r>
        <w:rPr>
          <w:rFonts w:ascii="Arial" w:hAnsi="Arial" w:cs="Arial"/>
          <w:sz w:val="22"/>
          <w:szCs w:val="22"/>
        </w:rPr>
        <w:t xml:space="preserve">            </w:t>
      </w:r>
      <w:r w:rsidR="0060253E" w:rsidRPr="0060253E">
        <w:rPr>
          <w:rFonts w:ascii="Arial" w:hAnsi="Arial" w:cs="Arial"/>
          <w:sz w:val="22"/>
          <w:szCs w:val="22"/>
        </w:rPr>
        <w:t xml:space="preserve">– oblici korištenja i način gradnje </w:t>
      </w:r>
      <w:r w:rsidR="0060253E" w:rsidRPr="0060253E">
        <w:rPr>
          <w:rFonts w:ascii="Arial" w:hAnsi="Arial" w:cs="Arial"/>
          <w:sz w:val="22"/>
          <w:szCs w:val="22"/>
        </w:rPr>
        <w:tab/>
      </w:r>
      <w:r w:rsidR="0060253E" w:rsidRPr="0060253E">
        <w:rPr>
          <w:rFonts w:ascii="Arial" w:hAnsi="Arial" w:cs="Arial"/>
          <w:bCs/>
          <w:sz w:val="22"/>
          <w:szCs w:val="22"/>
        </w:rPr>
        <w:t>mj. 1:1000</w:t>
      </w:r>
    </w:p>
    <w:p w:rsidR="0060253E" w:rsidRPr="0060253E" w:rsidRDefault="0060253E" w:rsidP="0060253E">
      <w:pPr>
        <w:tabs>
          <w:tab w:val="left" w:pos="709"/>
          <w:tab w:val="right" w:pos="9639"/>
        </w:tabs>
        <w:autoSpaceDE w:val="0"/>
        <w:autoSpaceDN w:val="0"/>
        <w:adjustRightInd w:val="0"/>
        <w:ind w:right="140"/>
        <w:rPr>
          <w:rFonts w:ascii="Arial" w:hAnsi="Arial" w:cs="Arial"/>
          <w:sz w:val="22"/>
          <w:szCs w:val="22"/>
        </w:rPr>
      </w:pPr>
      <w:r w:rsidRPr="0060253E">
        <w:rPr>
          <w:rFonts w:ascii="Arial" w:hAnsi="Arial" w:cs="Arial"/>
          <w:sz w:val="22"/>
          <w:szCs w:val="22"/>
        </w:rPr>
        <w:t>4.</w:t>
      </w:r>
      <w:r w:rsidRPr="0060253E">
        <w:rPr>
          <w:rFonts w:ascii="Arial" w:hAnsi="Arial" w:cs="Arial"/>
          <w:sz w:val="22"/>
          <w:szCs w:val="22"/>
        </w:rPr>
        <w:tab/>
        <w:t>Uvjeti gradnje</w:t>
      </w:r>
      <w:r w:rsidRPr="0060253E">
        <w:rPr>
          <w:rFonts w:ascii="Arial" w:hAnsi="Arial" w:cs="Arial"/>
          <w:sz w:val="22"/>
          <w:szCs w:val="22"/>
        </w:rPr>
        <w:tab/>
      </w:r>
      <w:r w:rsidRPr="0060253E">
        <w:rPr>
          <w:rFonts w:ascii="Arial" w:hAnsi="Arial" w:cs="Arial"/>
          <w:bCs/>
          <w:sz w:val="22"/>
          <w:szCs w:val="22"/>
        </w:rPr>
        <w:t>mj. 1:1000</w:t>
      </w:r>
    </w:p>
    <w:p w:rsidR="0060253E" w:rsidRPr="0060253E" w:rsidRDefault="0060253E" w:rsidP="0060253E">
      <w:pPr>
        <w:autoSpaceDE w:val="0"/>
        <w:autoSpaceDN w:val="0"/>
        <w:adjustRightInd w:val="0"/>
        <w:ind w:right="140"/>
        <w:jc w:val="both"/>
        <w:rPr>
          <w:rFonts w:ascii="Arial" w:hAnsi="Arial" w:cs="Arial"/>
          <w:b/>
          <w:bCs/>
          <w:sz w:val="22"/>
          <w:szCs w:val="22"/>
        </w:rPr>
      </w:pPr>
    </w:p>
    <w:p w:rsidR="0060253E" w:rsidRPr="0060253E" w:rsidRDefault="0060253E" w:rsidP="0060253E">
      <w:pPr>
        <w:autoSpaceDE w:val="0"/>
        <w:autoSpaceDN w:val="0"/>
        <w:adjustRightInd w:val="0"/>
        <w:ind w:right="140"/>
        <w:jc w:val="both"/>
        <w:rPr>
          <w:rFonts w:ascii="Arial" w:hAnsi="Arial" w:cs="Arial"/>
          <w:b/>
          <w:bCs/>
          <w:sz w:val="22"/>
          <w:szCs w:val="22"/>
        </w:rPr>
      </w:pPr>
    </w:p>
    <w:p w:rsidR="0060253E" w:rsidRPr="0060253E" w:rsidRDefault="0060253E" w:rsidP="0060253E">
      <w:pPr>
        <w:tabs>
          <w:tab w:val="left" w:pos="426"/>
        </w:tabs>
        <w:ind w:right="140"/>
        <w:rPr>
          <w:rFonts w:ascii="Arial" w:hAnsi="Arial" w:cs="Arial"/>
          <w:b/>
          <w:bCs/>
          <w:color w:val="000000"/>
          <w:sz w:val="22"/>
          <w:szCs w:val="22"/>
        </w:rPr>
      </w:pPr>
      <w:r w:rsidRPr="0060253E">
        <w:rPr>
          <w:rFonts w:ascii="Arial" w:hAnsi="Arial" w:cs="Arial"/>
          <w:b/>
          <w:bCs/>
          <w:color w:val="000000"/>
          <w:sz w:val="22"/>
          <w:szCs w:val="22"/>
        </w:rPr>
        <w:t xml:space="preserve">II. </w:t>
      </w:r>
      <w:r w:rsidRPr="0060253E">
        <w:rPr>
          <w:rFonts w:ascii="Arial" w:hAnsi="Arial" w:cs="Arial"/>
          <w:b/>
          <w:bCs/>
          <w:color w:val="000000"/>
          <w:sz w:val="22"/>
          <w:szCs w:val="22"/>
        </w:rPr>
        <w:tab/>
        <w:t>ODREDBE ZA PROVEDBU</w:t>
      </w:r>
    </w:p>
    <w:p w:rsidR="0060253E" w:rsidRPr="0060253E" w:rsidRDefault="0060253E" w:rsidP="0060253E">
      <w:pPr>
        <w:tabs>
          <w:tab w:val="left" w:pos="426"/>
        </w:tabs>
        <w:ind w:right="140"/>
        <w:rPr>
          <w:rFonts w:ascii="Arial" w:hAnsi="Arial" w:cs="Arial"/>
          <w:b/>
          <w:sz w:val="22"/>
          <w:szCs w:val="22"/>
          <w:lang w:eastAsia="en-US"/>
        </w:rPr>
      </w:pPr>
    </w:p>
    <w:p w:rsidR="0060253E" w:rsidRPr="0060253E" w:rsidRDefault="0060253E" w:rsidP="0060253E">
      <w:pPr>
        <w:tabs>
          <w:tab w:val="left" w:pos="426"/>
        </w:tabs>
        <w:ind w:left="426" w:right="140" w:hanging="426"/>
        <w:jc w:val="both"/>
        <w:rPr>
          <w:rFonts w:ascii="Arial" w:hAnsi="Arial" w:cs="Arial"/>
          <w:b/>
          <w:bCs/>
          <w:iCs/>
          <w:sz w:val="22"/>
          <w:szCs w:val="22"/>
          <w:lang w:eastAsia="en-US"/>
        </w:rPr>
      </w:pPr>
      <w:r w:rsidRPr="0060253E">
        <w:rPr>
          <w:rFonts w:ascii="Arial" w:hAnsi="Arial" w:cs="Arial"/>
          <w:b/>
          <w:bCs/>
          <w:iCs/>
          <w:sz w:val="22"/>
          <w:szCs w:val="22"/>
          <w:lang w:eastAsia="en-US"/>
        </w:rPr>
        <w:t>1.</w:t>
      </w:r>
      <w:r w:rsidRPr="0060253E">
        <w:rPr>
          <w:rFonts w:ascii="Arial" w:hAnsi="Arial" w:cs="Arial"/>
          <w:b/>
          <w:bCs/>
          <w:iCs/>
          <w:sz w:val="22"/>
          <w:szCs w:val="22"/>
          <w:lang w:eastAsia="en-US"/>
        </w:rPr>
        <w:tab/>
      </w:r>
      <w:r w:rsidRPr="0060253E">
        <w:rPr>
          <w:rFonts w:ascii="Arial" w:hAnsi="Arial" w:cs="Arial"/>
          <w:b/>
          <w:bCs/>
          <w:iCs/>
          <w:sz w:val="22"/>
          <w:szCs w:val="22"/>
          <w:lang w:val="en-GB" w:eastAsia="en-US"/>
        </w:rPr>
        <w:t>UVJETI</w:t>
      </w:r>
      <w:r w:rsidRPr="0060253E">
        <w:rPr>
          <w:rFonts w:ascii="Arial" w:hAnsi="Arial" w:cs="Arial"/>
          <w:b/>
          <w:bCs/>
          <w:iCs/>
          <w:sz w:val="22"/>
          <w:szCs w:val="22"/>
          <w:lang w:eastAsia="en-US"/>
        </w:rPr>
        <w:t xml:space="preserve"> </w:t>
      </w:r>
      <w:r w:rsidRPr="0060253E">
        <w:rPr>
          <w:rFonts w:ascii="Arial" w:hAnsi="Arial" w:cs="Arial"/>
          <w:b/>
          <w:bCs/>
          <w:iCs/>
          <w:sz w:val="22"/>
          <w:szCs w:val="22"/>
          <w:lang w:val="en-GB" w:eastAsia="en-US"/>
        </w:rPr>
        <w:t>ODRE</w:t>
      </w:r>
      <w:r w:rsidRPr="0060253E">
        <w:rPr>
          <w:rFonts w:ascii="Arial" w:hAnsi="Arial" w:cs="Arial"/>
          <w:b/>
          <w:bCs/>
          <w:iCs/>
          <w:sz w:val="22"/>
          <w:szCs w:val="22"/>
          <w:lang w:eastAsia="en-US"/>
        </w:rPr>
        <w:t>Đ</w:t>
      </w:r>
      <w:r w:rsidRPr="0060253E">
        <w:rPr>
          <w:rFonts w:ascii="Arial" w:hAnsi="Arial" w:cs="Arial"/>
          <w:b/>
          <w:bCs/>
          <w:iCs/>
          <w:sz w:val="22"/>
          <w:szCs w:val="22"/>
          <w:lang w:val="en-GB" w:eastAsia="en-US"/>
        </w:rPr>
        <w:t>IVANJA</w:t>
      </w:r>
      <w:r w:rsidRPr="0060253E">
        <w:rPr>
          <w:rFonts w:ascii="Arial" w:hAnsi="Arial" w:cs="Arial"/>
          <w:b/>
          <w:bCs/>
          <w:iCs/>
          <w:sz w:val="22"/>
          <w:szCs w:val="22"/>
          <w:lang w:eastAsia="en-US"/>
        </w:rPr>
        <w:t xml:space="preserve"> </w:t>
      </w:r>
      <w:r w:rsidRPr="0060253E">
        <w:rPr>
          <w:rFonts w:ascii="Arial" w:hAnsi="Arial" w:cs="Arial"/>
          <w:b/>
          <w:bCs/>
          <w:iCs/>
          <w:sz w:val="22"/>
          <w:szCs w:val="22"/>
          <w:lang w:val="en-GB" w:eastAsia="en-US"/>
        </w:rPr>
        <w:t>I</w:t>
      </w:r>
      <w:r w:rsidRPr="0060253E">
        <w:rPr>
          <w:rFonts w:ascii="Arial" w:hAnsi="Arial" w:cs="Arial"/>
          <w:b/>
          <w:bCs/>
          <w:iCs/>
          <w:sz w:val="22"/>
          <w:szCs w:val="22"/>
          <w:lang w:eastAsia="en-US"/>
        </w:rPr>
        <w:t xml:space="preserve"> </w:t>
      </w:r>
      <w:r w:rsidRPr="0060253E">
        <w:rPr>
          <w:rFonts w:ascii="Arial" w:hAnsi="Arial" w:cs="Arial"/>
          <w:b/>
          <w:bCs/>
          <w:iCs/>
          <w:sz w:val="22"/>
          <w:szCs w:val="22"/>
          <w:lang w:val="en-GB" w:eastAsia="en-US"/>
        </w:rPr>
        <w:t>RAZGRANI</w:t>
      </w:r>
      <w:r w:rsidRPr="0060253E">
        <w:rPr>
          <w:rFonts w:ascii="Arial" w:hAnsi="Arial" w:cs="Arial"/>
          <w:b/>
          <w:bCs/>
          <w:iCs/>
          <w:sz w:val="22"/>
          <w:szCs w:val="22"/>
          <w:lang w:eastAsia="en-US"/>
        </w:rPr>
        <w:t>Č</w:t>
      </w:r>
      <w:r w:rsidRPr="0060253E">
        <w:rPr>
          <w:rFonts w:ascii="Arial" w:hAnsi="Arial" w:cs="Arial"/>
          <w:b/>
          <w:bCs/>
          <w:iCs/>
          <w:sz w:val="22"/>
          <w:szCs w:val="22"/>
          <w:lang w:val="en-GB" w:eastAsia="en-US"/>
        </w:rPr>
        <w:t>AVANJA</w:t>
      </w:r>
      <w:r w:rsidRPr="0060253E">
        <w:rPr>
          <w:rFonts w:ascii="Arial" w:hAnsi="Arial" w:cs="Arial"/>
          <w:b/>
          <w:bCs/>
          <w:iCs/>
          <w:sz w:val="22"/>
          <w:szCs w:val="22"/>
          <w:lang w:eastAsia="en-US"/>
        </w:rPr>
        <w:t xml:space="preserve"> </w:t>
      </w:r>
      <w:r w:rsidRPr="0060253E">
        <w:rPr>
          <w:rFonts w:ascii="Arial" w:hAnsi="Arial" w:cs="Arial"/>
          <w:b/>
          <w:bCs/>
          <w:iCs/>
          <w:sz w:val="22"/>
          <w:szCs w:val="22"/>
          <w:lang w:val="en-GB" w:eastAsia="en-US"/>
        </w:rPr>
        <w:t>POVR</w:t>
      </w:r>
      <w:r w:rsidRPr="0060253E">
        <w:rPr>
          <w:rFonts w:ascii="Arial" w:hAnsi="Arial" w:cs="Arial"/>
          <w:b/>
          <w:bCs/>
          <w:iCs/>
          <w:sz w:val="22"/>
          <w:szCs w:val="22"/>
          <w:lang w:eastAsia="en-US"/>
        </w:rPr>
        <w:t>Š</w:t>
      </w:r>
      <w:r w:rsidRPr="0060253E">
        <w:rPr>
          <w:rFonts w:ascii="Arial" w:hAnsi="Arial" w:cs="Arial"/>
          <w:b/>
          <w:bCs/>
          <w:iCs/>
          <w:sz w:val="22"/>
          <w:szCs w:val="22"/>
          <w:lang w:val="en-GB" w:eastAsia="en-US"/>
        </w:rPr>
        <w:t>INA</w:t>
      </w:r>
      <w:r w:rsidRPr="0060253E">
        <w:rPr>
          <w:rFonts w:ascii="Arial" w:hAnsi="Arial" w:cs="Arial"/>
          <w:b/>
          <w:bCs/>
          <w:iCs/>
          <w:sz w:val="22"/>
          <w:szCs w:val="22"/>
          <w:lang w:eastAsia="en-US"/>
        </w:rPr>
        <w:t xml:space="preserve"> </w:t>
      </w:r>
      <w:r w:rsidRPr="0060253E">
        <w:rPr>
          <w:rFonts w:ascii="Arial" w:hAnsi="Arial" w:cs="Arial"/>
          <w:b/>
          <w:bCs/>
          <w:iCs/>
          <w:sz w:val="22"/>
          <w:szCs w:val="22"/>
          <w:lang w:val="en-GB" w:eastAsia="en-US"/>
        </w:rPr>
        <w:t>JAVNIH</w:t>
      </w:r>
      <w:r w:rsidRPr="0060253E">
        <w:rPr>
          <w:rFonts w:ascii="Arial" w:hAnsi="Arial" w:cs="Arial"/>
          <w:b/>
          <w:bCs/>
          <w:iCs/>
          <w:sz w:val="22"/>
          <w:szCs w:val="22"/>
          <w:lang w:eastAsia="en-US"/>
        </w:rPr>
        <w:t xml:space="preserve"> </w:t>
      </w:r>
      <w:r w:rsidRPr="0060253E">
        <w:rPr>
          <w:rFonts w:ascii="Arial" w:hAnsi="Arial" w:cs="Arial"/>
          <w:b/>
          <w:bCs/>
          <w:iCs/>
          <w:sz w:val="22"/>
          <w:szCs w:val="22"/>
          <w:lang w:val="en-GB" w:eastAsia="en-US"/>
        </w:rPr>
        <w:t>I</w:t>
      </w:r>
      <w:r w:rsidRPr="0060253E">
        <w:rPr>
          <w:rFonts w:ascii="Arial" w:hAnsi="Arial" w:cs="Arial"/>
          <w:b/>
          <w:bCs/>
          <w:iCs/>
          <w:sz w:val="22"/>
          <w:szCs w:val="22"/>
          <w:lang w:eastAsia="en-US"/>
        </w:rPr>
        <w:t xml:space="preserve"> </w:t>
      </w:r>
      <w:r w:rsidRPr="0060253E">
        <w:rPr>
          <w:rFonts w:ascii="Arial" w:hAnsi="Arial" w:cs="Arial"/>
          <w:b/>
          <w:bCs/>
          <w:iCs/>
          <w:sz w:val="22"/>
          <w:szCs w:val="22"/>
          <w:lang w:val="en-GB" w:eastAsia="en-US"/>
        </w:rPr>
        <w:t>DRUGIH</w:t>
      </w:r>
      <w:r w:rsidRPr="0060253E">
        <w:rPr>
          <w:rFonts w:ascii="Arial" w:hAnsi="Arial" w:cs="Arial"/>
          <w:b/>
          <w:bCs/>
          <w:iCs/>
          <w:sz w:val="22"/>
          <w:szCs w:val="22"/>
          <w:lang w:eastAsia="en-US"/>
        </w:rPr>
        <w:t xml:space="preserve"> </w:t>
      </w:r>
      <w:r w:rsidRPr="0060253E">
        <w:rPr>
          <w:rFonts w:ascii="Arial" w:hAnsi="Arial" w:cs="Arial"/>
          <w:b/>
          <w:bCs/>
          <w:iCs/>
          <w:sz w:val="22"/>
          <w:szCs w:val="22"/>
          <w:lang w:val="en-GB" w:eastAsia="en-US"/>
        </w:rPr>
        <w:t>NAMJENA</w:t>
      </w:r>
      <w:r w:rsidRPr="0060253E">
        <w:rPr>
          <w:rFonts w:ascii="Arial" w:hAnsi="Arial" w:cs="Arial"/>
          <w:b/>
          <w:bCs/>
          <w:iCs/>
          <w:sz w:val="22"/>
          <w:szCs w:val="22"/>
          <w:lang w:eastAsia="en-US"/>
        </w:rPr>
        <w:t xml:space="preserve"> </w:t>
      </w:r>
    </w:p>
    <w:p w:rsidR="0060253E" w:rsidRPr="0060253E" w:rsidRDefault="0060253E" w:rsidP="0060253E">
      <w:pPr>
        <w:tabs>
          <w:tab w:val="left" w:pos="426"/>
        </w:tabs>
        <w:ind w:left="426" w:right="140" w:hanging="426"/>
        <w:jc w:val="both"/>
        <w:rPr>
          <w:rFonts w:ascii="Arial" w:hAnsi="Arial" w:cs="Arial"/>
          <w:bCs/>
          <w:iCs/>
          <w:sz w:val="22"/>
          <w:szCs w:val="22"/>
          <w:lang w:eastAsia="en-US"/>
        </w:rPr>
      </w:pPr>
    </w:p>
    <w:p w:rsidR="0060253E" w:rsidRPr="0060253E" w:rsidRDefault="0060253E" w:rsidP="0060253E">
      <w:pPr>
        <w:autoSpaceDE w:val="0"/>
        <w:autoSpaceDN w:val="0"/>
        <w:adjustRightInd w:val="0"/>
        <w:ind w:right="140"/>
        <w:jc w:val="center"/>
        <w:rPr>
          <w:rFonts w:ascii="Arial" w:hAnsi="Arial" w:cs="Arial"/>
          <w:sz w:val="22"/>
          <w:szCs w:val="22"/>
          <w:lang w:eastAsia="en-US"/>
        </w:rPr>
      </w:pPr>
      <w:r w:rsidRPr="0060253E">
        <w:rPr>
          <w:rFonts w:ascii="Arial" w:hAnsi="Arial" w:cs="Arial"/>
          <w:bCs/>
          <w:color w:val="000000"/>
          <w:sz w:val="22"/>
          <w:szCs w:val="22"/>
        </w:rPr>
        <w:t xml:space="preserve">Članak </w:t>
      </w:r>
      <w:r w:rsidRPr="0060253E">
        <w:rPr>
          <w:rFonts w:ascii="Arial" w:hAnsi="Arial" w:cs="Arial"/>
          <w:sz w:val="22"/>
          <w:szCs w:val="22"/>
          <w:lang w:eastAsia="en-US"/>
        </w:rPr>
        <w:t>4.</w:t>
      </w:r>
    </w:p>
    <w:p w:rsidR="0060253E" w:rsidRPr="0060253E" w:rsidRDefault="0060253E" w:rsidP="0060253E">
      <w:pPr>
        <w:autoSpaceDE w:val="0"/>
        <w:autoSpaceDN w:val="0"/>
        <w:adjustRightInd w:val="0"/>
        <w:ind w:right="140"/>
        <w:jc w:val="center"/>
        <w:rPr>
          <w:rFonts w:ascii="Arial" w:hAnsi="Arial" w:cs="Arial"/>
          <w:color w:val="000000"/>
          <w:sz w:val="22"/>
          <w:szCs w:val="22"/>
        </w:rPr>
      </w:pPr>
    </w:p>
    <w:p w:rsidR="0060253E" w:rsidRPr="0060253E" w:rsidRDefault="0060253E" w:rsidP="0060253E">
      <w:pPr>
        <w:ind w:right="140"/>
        <w:jc w:val="both"/>
        <w:rPr>
          <w:rFonts w:ascii="Arial" w:hAnsi="Arial" w:cs="Arial"/>
          <w:sz w:val="22"/>
          <w:szCs w:val="22"/>
          <w:lang w:eastAsia="en-US"/>
        </w:rPr>
      </w:pPr>
      <w:r w:rsidRPr="0060253E">
        <w:rPr>
          <w:rFonts w:ascii="Arial" w:hAnsi="Arial" w:cs="Arial"/>
          <w:sz w:val="22"/>
          <w:szCs w:val="22"/>
          <w:lang w:eastAsia="en-US"/>
        </w:rPr>
        <w:t xml:space="preserve">(1) </w:t>
      </w:r>
      <w:r w:rsidRPr="0060253E">
        <w:rPr>
          <w:rFonts w:ascii="Arial" w:hAnsi="Arial" w:cs="Arial"/>
          <w:sz w:val="22"/>
          <w:szCs w:val="22"/>
          <w:lang w:val="en-GB" w:eastAsia="en-US"/>
        </w:rPr>
        <w:t>Osnovna</w:t>
      </w:r>
      <w:r w:rsidRPr="0060253E">
        <w:rPr>
          <w:rFonts w:ascii="Arial" w:hAnsi="Arial" w:cs="Arial"/>
          <w:sz w:val="22"/>
          <w:szCs w:val="22"/>
          <w:lang w:eastAsia="en-US"/>
        </w:rPr>
        <w:t xml:space="preserve"> </w:t>
      </w:r>
      <w:r w:rsidRPr="0060253E">
        <w:rPr>
          <w:rFonts w:ascii="Arial" w:hAnsi="Arial" w:cs="Arial"/>
          <w:sz w:val="22"/>
          <w:szCs w:val="22"/>
          <w:lang w:val="en-GB" w:eastAsia="en-US"/>
        </w:rPr>
        <w:t>namjena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č</w:t>
      </w:r>
      <w:r w:rsidRPr="0060253E">
        <w:rPr>
          <w:rFonts w:ascii="Arial" w:hAnsi="Arial" w:cs="Arial"/>
          <w:sz w:val="22"/>
          <w:szCs w:val="22"/>
          <w:lang w:val="en-GB" w:eastAsia="en-US"/>
        </w:rPr>
        <w:t>in</w:t>
      </w:r>
      <w:r w:rsidRPr="0060253E">
        <w:rPr>
          <w:rFonts w:ascii="Arial" w:hAnsi="Arial" w:cs="Arial"/>
          <w:sz w:val="22"/>
          <w:szCs w:val="22"/>
          <w:lang w:eastAsia="en-US"/>
        </w:rPr>
        <w:t xml:space="preserve"> </w:t>
      </w:r>
      <w:r w:rsidRPr="0060253E">
        <w:rPr>
          <w:rFonts w:ascii="Arial" w:hAnsi="Arial" w:cs="Arial"/>
          <w:sz w:val="22"/>
          <w:szCs w:val="22"/>
          <w:lang w:val="en-GB" w:eastAsia="en-US"/>
        </w:rPr>
        <w:t>kori</w:t>
      </w:r>
      <w:r w:rsidRPr="0060253E">
        <w:rPr>
          <w:rFonts w:ascii="Arial" w:hAnsi="Arial" w:cs="Arial"/>
          <w:sz w:val="22"/>
          <w:szCs w:val="22"/>
          <w:lang w:eastAsia="en-US"/>
        </w:rPr>
        <w:t>š</w:t>
      </w:r>
      <w:r w:rsidRPr="0060253E">
        <w:rPr>
          <w:rFonts w:ascii="Arial" w:hAnsi="Arial" w:cs="Arial"/>
          <w:sz w:val="22"/>
          <w:szCs w:val="22"/>
          <w:lang w:val="en-GB" w:eastAsia="en-US"/>
        </w:rPr>
        <w:t>tenja</w:t>
      </w:r>
      <w:r w:rsidRPr="0060253E">
        <w:rPr>
          <w:rFonts w:ascii="Arial" w:hAnsi="Arial" w:cs="Arial"/>
          <w:sz w:val="22"/>
          <w:szCs w:val="22"/>
          <w:lang w:eastAsia="en-US"/>
        </w:rPr>
        <w:t xml:space="preserve"> </w:t>
      </w:r>
      <w:r w:rsidRPr="0060253E">
        <w:rPr>
          <w:rFonts w:ascii="Arial" w:hAnsi="Arial" w:cs="Arial"/>
          <w:sz w:val="22"/>
          <w:szCs w:val="22"/>
          <w:lang w:val="en-GB" w:eastAsia="en-US"/>
        </w:rPr>
        <w:t>prostora</w:t>
      </w:r>
      <w:r w:rsidRPr="0060253E">
        <w:rPr>
          <w:rFonts w:ascii="Arial" w:hAnsi="Arial" w:cs="Arial"/>
          <w:sz w:val="22"/>
          <w:szCs w:val="22"/>
          <w:lang w:eastAsia="en-US"/>
        </w:rPr>
        <w:t xml:space="preserve"> </w:t>
      </w:r>
      <w:r w:rsidRPr="0060253E">
        <w:rPr>
          <w:rFonts w:ascii="Arial" w:hAnsi="Arial" w:cs="Arial"/>
          <w:sz w:val="22"/>
          <w:szCs w:val="22"/>
          <w:lang w:val="en-GB" w:eastAsia="en-US"/>
        </w:rPr>
        <w:t>te</w:t>
      </w:r>
      <w:r w:rsidRPr="0060253E">
        <w:rPr>
          <w:rFonts w:ascii="Arial" w:hAnsi="Arial" w:cs="Arial"/>
          <w:sz w:val="22"/>
          <w:szCs w:val="22"/>
          <w:lang w:eastAsia="en-US"/>
        </w:rPr>
        <w:t xml:space="preserve"> </w:t>
      </w:r>
      <w:r w:rsidRPr="0060253E">
        <w:rPr>
          <w:rFonts w:ascii="Arial" w:hAnsi="Arial" w:cs="Arial"/>
          <w:sz w:val="22"/>
          <w:szCs w:val="22"/>
          <w:lang w:val="en-GB" w:eastAsia="en-US"/>
        </w:rPr>
        <w:t>razgrani</w:t>
      </w:r>
      <w:r w:rsidRPr="0060253E">
        <w:rPr>
          <w:rFonts w:ascii="Arial" w:hAnsi="Arial" w:cs="Arial"/>
          <w:sz w:val="22"/>
          <w:szCs w:val="22"/>
          <w:lang w:eastAsia="en-US"/>
        </w:rPr>
        <w:t>č</w:t>
      </w:r>
      <w:r w:rsidRPr="0060253E">
        <w:rPr>
          <w:rFonts w:ascii="Arial" w:hAnsi="Arial" w:cs="Arial"/>
          <w:sz w:val="22"/>
          <w:szCs w:val="22"/>
          <w:lang w:val="en-GB" w:eastAsia="en-US"/>
        </w:rPr>
        <w:t>enje</w:t>
      </w:r>
      <w:r w:rsidRPr="0060253E">
        <w:rPr>
          <w:rFonts w:ascii="Arial" w:hAnsi="Arial" w:cs="Arial"/>
          <w:sz w:val="22"/>
          <w:szCs w:val="22"/>
          <w:lang w:eastAsia="en-US"/>
        </w:rPr>
        <w:t xml:space="preserve">, </w:t>
      </w:r>
      <w:r w:rsidRPr="0060253E">
        <w:rPr>
          <w:rFonts w:ascii="Arial" w:hAnsi="Arial" w:cs="Arial"/>
          <w:sz w:val="22"/>
          <w:szCs w:val="22"/>
          <w:lang w:val="en-GB" w:eastAsia="en-US"/>
        </w:rPr>
        <w:t>razmje</w:t>
      </w:r>
      <w:r w:rsidRPr="0060253E">
        <w:rPr>
          <w:rFonts w:ascii="Arial" w:hAnsi="Arial" w:cs="Arial"/>
          <w:sz w:val="22"/>
          <w:szCs w:val="22"/>
          <w:lang w:eastAsia="en-US"/>
        </w:rPr>
        <w:t>š</w:t>
      </w:r>
      <w:r w:rsidRPr="0060253E">
        <w:rPr>
          <w:rFonts w:ascii="Arial" w:hAnsi="Arial" w:cs="Arial"/>
          <w:sz w:val="22"/>
          <w:szCs w:val="22"/>
          <w:lang w:val="en-GB" w:eastAsia="en-US"/>
        </w:rPr>
        <w:t>taj</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veli</w:t>
      </w:r>
      <w:r w:rsidRPr="0060253E">
        <w:rPr>
          <w:rFonts w:ascii="Arial" w:hAnsi="Arial" w:cs="Arial"/>
          <w:sz w:val="22"/>
          <w:szCs w:val="22"/>
          <w:lang w:eastAsia="en-US"/>
        </w:rPr>
        <w:t>č</w:t>
      </w:r>
      <w:r w:rsidRPr="0060253E">
        <w:rPr>
          <w:rFonts w:ascii="Arial" w:hAnsi="Arial" w:cs="Arial"/>
          <w:sz w:val="22"/>
          <w:szCs w:val="22"/>
          <w:lang w:val="en-GB" w:eastAsia="en-US"/>
        </w:rPr>
        <w:t>ina</w:t>
      </w:r>
      <w:r w:rsidRPr="0060253E">
        <w:rPr>
          <w:rFonts w:ascii="Arial" w:hAnsi="Arial" w:cs="Arial"/>
          <w:sz w:val="22"/>
          <w:szCs w:val="22"/>
          <w:lang w:eastAsia="en-US"/>
        </w:rPr>
        <w:t xml:space="preserve"> </w:t>
      </w:r>
      <w:r w:rsidRPr="0060253E">
        <w:rPr>
          <w:rFonts w:ascii="Arial" w:hAnsi="Arial" w:cs="Arial"/>
          <w:sz w:val="22"/>
          <w:szCs w:val="22"/>
          <w:lang w:val="en-GB" w:eastAsia="en-US"/>
        </w:rPr>
        <w:t>pojedinih</w:t>
      </w:r>
      <w:r w:rsidRPr="0060253E">
        <w:rPr>
          <w:rFonts w:ascii="Arial" w:hAnsi="Arial" w:cs="Arial"/>
          <w:sz w:val="22"/>
          <w:szCs w:val="22"/>
          <w:lang w:eastAsia="en-US"/>
        </w:rPr>
        <w:t xml:space="preserve"> </w:t>
      </w:r>
      <w:r w:rsidRPr="0060253E">
        <w:rPr>
          <w:rFonts w:ascii="Arial" w:hAnsi="Arial" w:cs="Arial"/>
          <w:sz w:val="22"/>
          <w:szCs w:val="22"/>
          <w:lang w:val="en-GB" w:eastAsia="en-US"/>
        </w:rPr>
        <w:t>povr</w:t>
      </w:r>
      <w:r w:rsidRPr="0060253E">
        <w:rPr>
          <w:rFonts w:ascii="Arial" w:hAnsi="Arial" w:cs="Arial"/>
          <w:sz w:val="22"/>
          <w:szCs w:val="22"/>
          <w:lang w:eastAsia="en-US"/>
        </w:rPr>
        <w:t>š</w:t>
      </w:r>
      <w:r w:rsidRPr="0060253E">
        <w:rPr>
          <w:rFonts w:ascii="Arial" w:hAnsi="Arial" w:cs="Arial"/>
          <w:sz w:val="22"/>
          <w:szCs w:val="22"/>
          <w:lang w:val="en-GB" w:eastAsia="en-US"/>
        </w:rPr>
        <w:t>ina</w:t>
      </w:r>
      <w:r w:rsidRPr="0060253E">
        <w:rPr>
          <w:rFonts w:ascii="Arial" w:hAnsi="Arial" w:cs="Arial"/>
          <w:sz w:val="22"/>
          <w:szCs w:val="22"/>
          <w:lang w:eastAsia="en-US"/>
        </w:rPr>
        <w:t xml:space="preserve"> </w:t>
      </w:r>
      <w:r w:rsidRPr="0060253E">
        <w:rPr>
          <w:rFonts w:ascii="Arial" w:hAnsi="Arial" w:cs="Arial"/>
          <w:sz w:val="22"/>
          <w:szCs w:val="22"/>
          <w:lang w:val="en-GB" w:eastAsia="en-US"/>
        </w:rPr>
        <w:t>detaljno</w:t>
      </w:r>
      <w:r w:rsidRPr="0060253E">
        <w:rPr>
          <w:rFonts w:ascii="Arial" w:hAnsi="Arial" w:cs="Arial"/>
          <w:sz w:val="22"/>
          <w:szCs w:val="22"/>
          <w:lang w:eastAsia="en-US"/>
        </w:rPr>
        <w:t xml:space="preserve"> </w:t>
      </w:r>
      <w:r w:rsidRPr="0060253E">
        <w:rPr>
          <w:rFonts w:ascii="Arial" w:hAnsi="Arial" w:cs="Arial"/>
          <w:sz w:val="22"/>
          <w:szCs w:val="22"/>
          <w:lang w:val="en-GB" w:eastAsia="en-US"/>
        </w:rPr>
        <w:t>su</w:t>
      </w:r>
      <w:r w:rsidRPr="0060253E">
        <w:rPr>
          <w:rFonts w:ascii="Arial" w:hAnsi="Arial" w:cs="Arial"/>
          <w:sz w:val="22"/>
          <w:szCs w:val="22"/>
          <w:lang w:eastAsia="en-US"/>
        </w:rPr>
        <w:t xml:space="preserve"> </w:t>
      </w:r>
      <w:r w:rsidRPr="0060253E">
        <w:rPr>
          <w:rFonts w:ascii="Arial" w:hAnsi="Arial" w:cs="Arial"/>
          <w:sz w:val="22"/>
          <w:szCs w:val="22"/>
          <w:lang w:val="en-GB" w:eastAsia="en-US"/>
        </w:rPr>
        <w:t>prikazani</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Kartografskom</w:t>
      </w:r>
      <w:r w:rsidRPr="0060253E">
        <w:rPr>
          <w:rFonts w:ascii="Arial" w:hAnsi="Arial" w:cs="Arial"/>
          <w:sz w:val="22"/>
          <w:szCs w:val="22"/>
          <w:lang w:eastAsia="en-US"/>
        </w:rPr>
        <w:t xml:space="preserve"> </w:t>
      </w:r>
      <w:r w:rsidRPr="0060253E">
        <w:rPr>
          <w:rFonts w:ascii="Arial" w:hAnsi="Arial" w:cs="Arial"/>
          <w:sz w:val="22"/>
          <w:szCs w:val="22"/>
          <w:lang w:val="en-GB" w:eastAsia="en-US"/>
        </w:rPr>
        <w:t>prikazu</w:t>
      </w:r>
      <w:r w:rsidRPr="0060253E">
        <w:rPr>
          <w:rFonts w:ascii="Arial" w:hAnsi="Arial" w:cs="Arial"/>
          <w:sz w:val="22"/>
          <w:szCs w:val="22"/>
          <w:lang w:eastAsia="en-US"/>
        </w:rPr>
        <w:t xml:space="preserve"> </w:t>
      </w:r>
      <w:r w:rsidRPr="0060253E">
        <w:rPr>
          <w:rFonts w:ascii="Arial" w:hAnsi="Arial" w:cs="Arial"/>
          <w:sz w:val="22"/>
          <w:szCs w:val="22"/>
          <w:lang w:val="en-GB" w:eastAsia="en-US"/>
        </w:rPr>
        <w:t>broj</w:t>
      </w:r>
      <w:r w:rsidRPr="0060253E">
        <w:rPr>
          <w:rFonts w:ascii="Arial" w:hAnsi="Arial" w:cs="Arial"/>
          <w:sz w:val="22"/>
          <w:szCs w:val="22"/>
          <w:lang w:eastAsia="en-US"/>
        </w:rPr>
        <w:t xml:space="preserve"> 1. "</w:t>
      </w:r>
      <w:r w:rsidRPr="0060253E">
        <w:rPr>
          <w:rFonts w:ascii="Arial" w:hAnsi="Arial" w:cs="Arial"/>
          <w:sz w:val="22"/>
          <w:szCs w:val="22"/>
        </w:rPr>
        <w:t xml:space="preserve">Korištenje i namjena površina </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mj</w:t>
      </w:r>
      <w:r w:rsidRPr="0060253E">
        <w:rPr>
          <w:rFonts w:ascii="Arial" w:hAnsi="Arial" w:cs="Arial"/>
          <w:sz w:val="22"/>
          <w:szCs w:val="22"/>
          <w:lang w:eastAsia="en-US"/>
        </w:rPr>
        <w:t>. 1:1000.</w:t>
      </w:r>
    </w:p>
    <w:p w:rsidR="0060253E" w:rsidRPr="0060253E" w:rsidRDefault="0060253E" w:rsidP="0060253E">
      <w:pPr>
        <w:ind w:right="140"/>
        <w:jc w:val="both"/>
        <w:rPr>
          <w:rFonts w:ascii="Arial" w:hAnsi="Arial" w:cs="Arial"/>
          <w:sz w:val="22"/>
          <w:szCs w:val="22"/>
          <w:lang w:eastAsia="en-US"/>
        </w:rPr>
      </w:pPr>
      <w:r w:rsidRPr="0060253E">
        <w:rPr>
          <w:rFonts w:ascii="Arial" w:hAnsi="Arial" w:cs="Arial"/>
          <w:sz w:val="22"/>
          <w:szCs w:val="22"/>
          <w:lang w:eastAsia="en-US"/>
        </w:rPr>
        <w:t xml:space="preserve">(2) </w:t>
      </w:r>
      <w:r w:rsidRPr="0060253E">
        <w:rPr>
          <w:rFonts w:ascii="Arial" w:hAnsi="Arial" w:cs="Arial"/>
          <w:sz w:val="22"/>
          <w:szCs w:val="22"/>
          <w:lang w:val="en-GB" w:eastAsia="en-US"/>
        </w:rPr>
        <w:t>Povr</w:t>
      </w:r>
      <w:r w:rsidRPr="0060253E">
        <w:rPr>
          <w:rFonts w:ascii="Arial" w:hAnsi="Arial" w:cs="Arial"/>
          <w:sz w:val="22"/>
          <w:szCs w:val="22"/>
          <w:lang w:eastAsia="en-US"/>
        </w:rPr>
        <w:t>š</w:t>
      </w:r>
      <w:r w:rsidRPr="0060253E">
        <w:rPr>
          <w:rFonts w:ascii="Arial" w:hAnsi="Arial" w:cs="Arial"/>
          <w:sz w:val="22"/>
          <w:szCs w:val="22"/>
          <w:lang w:val="en-GB" w:eastAsia="en-US"/>
        </w:rPr>
        <w:t>ine</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razvoj</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ure</w:t>
      </w:r>
      <w:r w:rsidRPr="0060253E">
        <w:rPr>
          <w:rFonts w:ascii="Arial" w:hAnsi="Arial" w:cs="Arial"/>
          <w:sz w:val="22"/>
          <w:szCs w:val="22"/>
          <w:lang w:eastAsia="en-US"/>
        </w:rPr>
        <w:t>đ</w:t>
      </w:r>
      <w:r w:rsidRPr="0060253E">
        <w:rPr>
          <w:rFonts w:ascii="Arial" w:hAnsi="Arial" w:cs="Arial"/>
          <w:sz w:val="22"/>
          <w:szCs w:val="22"/>
          <w:lang w:val="en-GB" w:eastAsia="en-US"/>
        </w:rPr>
        <w:t>enje</w:t>
      </w:r>
      <w:r w:rsidRPr="0060253E">
        <w:rPr>
          <w:rFonts w:ascii="Arial" w:hAnsi="Arial" w:cs="Arial"/>
          <w:sz w:val="22"/>
          <w:szCs w:val="22"/>
          <w:lang w:eastAsia="en-US"/>
        </w:rPr>
        <w:t xml:space="preserve"> </w:t>
      </w:r>
      <w:r w:rsidRPr="0060253E">
        <w:rPr>
          <w:rFonts w:ascii="Arial" w:hAnsi="Arial" w:cs="Arial"/>
          <w:sz w:val="22"/>
          <w:szCs w:val="22"/>
          <w:lang w:val="en-GB" w:eastAsia="en-US"/>
        </w:rPr>
        <w:t>razgrani</w:t>
      </w:r>
      <w:r w:rsidRPr="0060253E">
        <w:rPr>
          <w:rFonts w:ascii="Arial" w:hAnsi="Arial" w:cs="Arial"/>
          <w:sz w:val="22"/>
          <w:szCs w:val="22"/>
          <w:lang w:eastAsia="en-US"/>
        </w:rPr>
        <w:t>č</w:t>
      </w:r>
      <w:r w:rsidRPr="0060253E">
        <w:rPr>
          <w:rFonts w:ascii="Arial" w:hAnsi="Arial" w:cs="Arial"/>
          <w:sz w:val="22"/>
          <w:szCs w:val="22"/>
          <w:lang w:val="en-GB" w:eastAsia="en-US"/>
        </w:rPr>
        <w:t>ene</w:t>
      </w:r>
      <w:r w:rsidRPr="0060253E">
        <w:rPr>
          <w:rFonts w:ascii="Arial" w:hAnsi="Arial" w:cs="Arial"/>
          <w:sz w:val="22"/>
          <w:szCs w:val="22"/>
          <w:lang w:eastAsia="en-US"/>
        </w:rPr>
        <w:t xml:space="preserve"> </w:t>
      </w:r>
      <w:r w:rsidRPr="0060253E">
        <w:rPr>
          <w:rFonts w:ascii="Arial" w:hAnsi="Arial" w:cs="Arial"/>
          <w:sz w:val="22"/>
          <w:szCs w:val="22"/>
          <w:lang w:val="en-GB" w:eastAsia="en-US"/>
        </w:rPr>
        <w:t>su</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w:t>
      </w:r>
    </w:p>
    <w:p w:rsidR="0060253E" w:rsidRPr="0060253E" w:rsidRDefault="0060253E" w:rsidP="0060253E">
      <w:pPr>
        <w:ind w:right="140"/>
        <w:jc w:val="both"/>
        <w:rPr>
          <w:rFonts w:ascii="Arial" w:hAnsi="Arial" w:cs="Arial"/>
          <w:b/>
          <w:sz w:val="22"/>
          <w:szCs w:val="22"/>
          <w:lang w:eastAsia="en-US"/>
        </w:rPr>
      </w:pPr>
      <w:r w:rsidRPr="0060253E">
        <w:rPr>
          <w:rFonts w:ascii="Arial" w:hAnsi="Arial" w:cs="Arial"/>
          <w:sz w:val="22"/>
          <w:szCs w:val="22"/>
          <w:lang w:eastAsia="en-US"/>
        </w:rPr>
        <w:t xml:space="preserve">    </w:t>
      </w:r>
      <w:r w:rsidRPr="0060253E">
        <w:rPr>
          <w:rFonts w:ascii="Arial" w:hAnsi="Arial" w:cs="Arial"/>
          <w:b/>
          <w:sz w:val="22"/>
          <w:szCs w:val="22"/>
          <w:lang w:eastAsia="en-US"/>
        </w:rPr>
        <w:t xml:space="preserve">1. </w:t>
      </w:r>
      <w:r w:rsidRPr="0060253E">
        <w:rPr>
          <w:rFonts w:ascii="Arial" w:hAnsi="Arial" w:cs="Arial"/>
          <w:b/>
          <w:sz w:val="22"/>
          <w:szCs w:val="22"/>
          <w:lang w:val="en-GB" w:eastAsia="en-US"/>
        </w:rPr>
        <w:t>Povr</w:t>
      </w:r>
      <w:r w:rsidRPr="0060253E">
        <w:rPr>
          <w:rFonts w:ascii="Arial" w:hAnsi="Arial" w:cs="Arial"/>
          <w:b/>
          <w:sz w:val="22"/>
          <w:szCs w:val="22"/>
          <w:lang w:eastAsia="en-US"/>
        </w:rPr>
        <w:t>š</w:t>
      </w:r>
      <w:r w:rsidRPr="0060253E">
        <w:rPr>
          <w:rFonts w:ascii="Arial" w:hAnsi="Arial" w:cs="Arial"/>
          <w:b/>
          <w:sz w:val="22"/>
          <w:szCs w:val="22"/>
          <w:lang w:val="en-GB" w:eastAsia="en-US"/>
        </w:rPr>
        <w:t>ine</w:t>
      </w:r>
      <w:r w:rsidRPr="0060253E">
        <w:rPr>
          <w:rFonts w:ascii="Arial" w:hAnsi="Arial" w:cs="Arial"/>
          <w:b/>
          <w:sz w:val="22"/>
          <w:szCs w:val="22"/>
          <w:lang w:eastAsia="en-US"/>
        </w:rPr>
        <w:t xml:space="preserve"> </w:t>
      </w:r>
      <w:r w:rsidRPr="0060253E">
        <w:rPr>
          <w:rFonts w:ascii="Arial" w:hAnsi="Arial" w:cs="Arial"/>
          <w:b/>
          <w:sz w:val="22"/>
          <w:szCs w:val="22"/>
          <w:lang w:val="en-GB" w:eastAsia="en-US"/>
        </w:rPr>
        <w:t>javnih</w:t>
      </w:r>
      <w:r w:rsidRPr="0060253E">
        <w:rPr>
          <w:rFonts w:ascii="Arial" w:hAnsi="Arial" w:cs="Arial"/>
          <w:b/>
          <w:sz w:val="22"/>
          <w:szCs w:val="22"/>
          <w:lang w:eastAsia="en-US"/>
        </w:rPr>
        <w:t xml:space="preserve"> </w:t>
      </w:r>
      <w:r w:rsidRPr="0060253E">
        <w:rPr>
          <w:rFonts w:ascii="Arial" w:hAnsi="Arial" w:cs="Arial"/>
          <w:b/>
          <w:sz w:val="22"/>
          <w:szCs w:val="22"/>
          <w:lang w:val="en-GB" w:eastAsia="en-US"/>
        </w:rPr>
        <w:t>namjena</w:t>
      </w:r>
      <w:r w:rsidRPr="0060253E">
        <w:rPr>
          <w:rFonts w:ascii="Arial" w:hAnsi="Arial" w:cs="Arial"/>
          <w:b/>
          <w:sz w:val="22"/>
          <w:szCs w:val="22"/>
          <w:lang w:eastAsia="en-US"/>
        </w:rPr>
        <w:t xml:space="preserve"> </w:t>
      </w:r>
      <w:r w:rsidRPr="0060253E">
        <w:rPr>
          <w:rFonts w:ascii="Arial" w:hAnsi="Arial" w:cs="Arial"/>
          <w:b/>
          <w:sz w:val="22"/>
          <w:szCs w:val="22"/>
          <w:lang w:val="en-GB" w:eastAsia="en-US"/>
        </w:rPr>
        <w:t>u</w:t>
      </w:r>
      <w:r w:rsidRPr="0060253E">
        <w:rPr>
          <w:rFonts w:ascii="Arial" w:hAnsi="Arial" w:cs="Arial"/>
          <w:b/>
          <w:sz w:val="22"/>
          <w:szCs w:val="22"/>
          <w:lang w:eastAsia="en-US"/>
        </w:rPr>
        <w:t xml:space="preserve"> </w:t>
      </w:r>
      <w:r w:rsidRPr="0060253E">
        <w:rPr>
          <w:rFonts w:ascii="Arial" w:hAnsi="Arial" w:cs="Arial"/>
          <w:b/>
          <w:sz w:val="22"/>
          <w:szCs w:val="22"/>
          <w:lang w:val="en-GB" w:eastAsia="en-US"/>
        </w:rPr>
        <w:t>podru</w:t>
      </w:r>
      <w:r w:rsidRPr="0060253E">
        <w:rPr>
          <w:rFonts w:ascii="Arial" w:hAnsi="Arial" w:cs="Arial"/>
          <w:b/>
          <w:sz w:val="22"/>
          <w:szCs w:val="22"/>
          <w:lang w:eastAsia="en-US"/>
        </w:rPr>
        <w:t>č</w:t>
      </w:r>
      <w:r w:rsidRPr="0060253E">
        <w:rPr>
          <w:rFonts w:ascii="Arial" w:hAnsi="Arial" w:cs="Arial"/>
          <w:b/>
          <w:sz w:val="22"/>
          <w:szCs w:val="22"/>
          <w:lang w:val="en-GB" w:eastAsia="en-US"/>
        </w:rPr>
        <w:t>ju</w:t>
      </w:r>
      <w:r w:rsidRPr="0060253E">
        <w:rPr>
          <w:rFonts w:ascii="Arial" w:hAnsi="Arial" w:cs="Arial"/>
          <w:b/>
          <w:sz w:val="22"/>
          <w:szCs w:val="22"/>
          <w:lang w:eastAsia="en-US"/>
        </w:rPr>
        <w:t xml:space="preserve"> </w:t>
      </w:r>
      <w:r w:rsidRPr="0060253E">
        <w:rPr>
          <w:rFonts w:ascii="Arial" w:hAnsi="Arial" w:cs="Arial"/>
          <w:b/>
          <w:sz w:val="22"/>
          <w:szCs w:val="22"/>
          <w:lang w:val="en-GB" w:eastAsia="en-US"/>
        </w:rPr>
        <w:t>obuhvata</w:t>
      </w:r>
      <w:r w:rsidRPr="0060253E">
        <w:rPr>
          <w:rFonts w:ascii="Arial" w:hAnsi="Arial" w:cs="Arial"/>
          <w:b/>
          <w:sz w:val="22"/>
          <w:szCs w:val="22"/>
          <w:lang w:eastAsia="en-US"/>
        </w:rPr>
        <w:t xml:space="preserve"> </w:t>
      </w:r>
      <w:r w:rsidRPr="0060253E">
        <w:rPr>
          <w:rFonts w:ascii="Arial" w:hAnsi="Arial" w:cs="Arial"/>
          <w:b/>
          <w:sz w:val="22"/>
          <w:szCs w:val="22"/>
          <w:lang w:val="en-GB" w:eastAsia="en-US"/>
        </w:rPr>
        <w:t>Plana</w:t>
      </w:r>
    </w:p>
    <w:p w:rsidR="0060253E" w:rsidRPr="0060253E" w:rsidRDefault="0060253E" w:rsidP="0060253E">
      <w:pPr>
        <w:tabs>
          <w:tab w:val="left" w:pos="567"/>
        </w:tabs>
        <w:ind w:right="140"/>
        <w:jc w:val="both"/>
        <w:rPr>
          <w:rFonts w:ascii="Arial" w:hAnsi="Arial" w:cs="Arial"/>
          <w:sz w:val="22"/>
          <w:szCs w:val="22"/>
          <w:lang w:val="de-DE" w:eastAsia="en-US"/>
        </w:rPr>
      </w:pPr>
      <w:r w:rsidRPr="0060253E">
        <w:rPr>
          <w:rFonts w:ascii="Arial" w:hAnsi="Arial" w:cs="Arial"/>
          <w:sz w:val="22"/>
          <w:szCs w:val="22"/>
          <w:lang w:val="de-DE" w:eastAsia="en-US"/>
        </w:rPr>
        <w:t xml:space="preserve">         -</w:t>
      </w:r>
      <w:r w:rsidRPr="0060253E">
        <w:rPr>
          <w:rFonts w:ascii="Arial" w:hAnsi="Arial" w:cs="Arial"/>
          <w:sz w:val="22"/>
          <w:szCs w:val="22"/>
          <w:lang w:val="de-DE" w:eastAsia="en-US"/>
        </w:rPr>
        <w:tab/>
        <w:t>infrastrukturne površine - površine za građevine prometa</w:t>
      </w:r>
    </w:p>
    <w:p w:rsidR="0060253E" w:rsidRPr="0060253E" w:rsidRDefault="0060253E" w:rsidP="0060253E">
      <w:pPr>
        <w:tabs>
          <w:tab w:val="left" w:pos="-5245"/>
        </w:tabs>
        <w:ind w:right="140"/>
        <w:jc w:val="both"/>
        <w:rPr>
          <w:rFonts w:ascii="Arial" w:hAnsi="Arial" w:cs="Arial"/>
          <w:sz w:val="22"/>
          <w:szCs w:val="22"/>
          <w:lang w:val="de-DE" w:eastAsia="en-US"/>
        </w:rPr>
      </w:pPr>
      <w:r w:rsidRPr="0060253E">
        <w:rPr>
          <w:rFonts w:ascii="Arial" w:hAnsi="Arial" w:cs="Arial"/>
          <w:b/>
          <w:sz w:val="22"/>
          <w:szCs w:val="22"/>
          <w:lang w:val="de-DE" w:eastAsia="en-US"/>
        </w:rPr>
        <w:t xml:space="preserve">    2. Površine drugih namjena u području obuhvata Plana</w:t>
      </w:r>
    </w:p>
    <w:p w:rsidR="0060253E" w:rsidRPr="0060253E" w:rsidRDefault="0060253E" w:rsidP="0060253E">
      <w:pPr>
        <w:ind w:left="426" w:right="140" w:firstLine="141"/>
        <w:jc w:val="both"/>
        <w:rPr>
          <w:rFonts w:ascii="Arial" w:hAnsi="Arial" w:cs="Arial"/>
          <w:sz w:val="22"/>
          <w:szCs w:val="22"/>
          <w:lang w:val="en-GB" w:eastAsia="en-US"/>
        </w:rPr>
      </w:pPr>
      <w:r w:rsidRPr="0060253E">
        <w:rPr>
          <w:rFonts w:ascii="Arial" w:hAnsi="Arial" w:cs="Arial"/>
          <w:sz w:val="22"/>
          <w:szCs w:val="22"/>
          <w:lang w:val="en-GB" w:eastAsia="en-US"/>
        </w:rPr>
        <w:t>-</w:t>
      </w:r>
      <w:r w:rsidRPr="0060253E">
        <w:rPr>
          <w:rFonts w:ascii="Arial" w:hAnsi="Arial" w:cs="Arial"/>
          <w:sz w:val="22"/>
          <w:szCs w:val="22"/>
          <w:lang w:val="en-GB" w:eastAsia="en-US"/>
        </w:rPr>
        <w:tab/>
        <w:t>stambena namjena (S)</w:t>
      </w:r>
    </w:p>
    <w:p w:rsidR="0060253E" w:rsidRPr="0060253E" w:rsidRDefault="0060253E" w:rsidP="0060253E">
      <w:pPr>
        <w:ind w:left="426" w:right="140" w:firstLine="141"/>
        <w:jc w:val="both"/>
        <w:rPr>
          <w:rFonts w:ascii="Arial" w:hAnsi="Arial" w:cs="Arial"/>
          <w:sz w:val="22"/>
          <w:szCs w:val="22"/>
          <w:lang w:val="en-GB" w:eastAsia="en-US"/>
        </w:rPr>
      </w:pPr>
      <w:r w:rsidRPr="0060253E">
        <w:rPr>
          <w:rFonts w:ascii="Arial" w:hAnsi="Arial" w:cs="Arial"/>
          <w:sz w:val="22"/>
          <w:szCs w:val="22"/>
          <w:lang w:val="en-GB" w:eastAsia="en-US"/>
        </w:rPr>
        <w:t>-</w:t>
      </w:r>
      <w:r w:rsidRPr="0060253E">
        <w:rPr>
          <w:rFonts w:ascii="Arial" w:hAnsi="Arial" w:cs="Arial"/>
          <w:sz w:val="22"/>
          <w:szCs w:val="22"/>
          <w:lang w:val="en-GB" w:eastAsia="en-US"/>
        </w:rPr>
        <w:tab/>
        <w:t>mješovita namjena (M1)</w:t>
      </w:r>
    </w:p>
    <w:p w:rsidR="0060253E" w:rsidRPr="0060253E" w:rsidRDefault="0060253E" w:rsidP="0060253E">
      <w:pPr>
        <w:autoSpaceDE w:val="0"/>
        <w:autoSpaceDN w:val="0"/>
        <w:adjustRightInd w:val="0"/>
        <w:ind w:right="140"/>
        <w:jc w:val="both"/>
        <w:rPr>
          <w:rFonts w:ascii="Arial" w:eastAsia="TimesNewRomanPSMT" w:hAnsi="Arial" w:cs="Arial"/>
          <w:sz w:val="22"/>
          <w:szCs w:val="22"/>
          <w:lang w:val="en-US" w:eastAsia="en-US"/>
        </w:rPr>
      </w:pPr>
      <w:r w:rsidRPr="0060253E">
        <w:rPr>
          <w:rFonts w:ascii="Arial" w:eastAsia="TimesNewRomanPSMT" w:hAnsi="Arial" w:cs="Arial"/>
          <w:sz w:val="22"/>
          <w:szCs w:val="22"/>
          <w:lang w:val="en-US" w:eastAsia="en-US"/>
        </w:rPr>
        <w:t>(3)Detaljno razgraničenje između pojedinih namjena površina, granice kojih se grafičkim prikazom ne mogu utvrditi nedvojbeno, odredit će se odgovarajućim aktom kojim se odobrava građenje.</w:t>
      </w:r>
    </w:p>
    <w:p w:rsidR="0060253E" w:rsidRPr="0060253E" w:rsidRDefault="0060253E" w:rsidP="0060253E">
      <w:pPr>
        <w:ind w:right="140"/>
        <w:jc w:val="both"/>
        <w:rPr>
          <w:rFonts w:ascii="Arial" w:hAnsi="Arial" w:cs="Arial"/>
          <w:b/>
          <w:sz w:val="22"/>
          <w:szCs w:val="22"/>
        </w:rPr>
      </w:pPr>
    </w:p>
    <w:p w:rsidR="0060253E" w:rsidRPr="0060253E" w:rsidRDefault="0060253E" w:rsidP="004F40DD">
      <w:pPr>
        <w:numPr>
          <w:ilvl w:val="1"/>
          <w:numId w:val="4"/>
        </w:numPr>
        <w:ind w:right="140"/>
        <w:jc w:val="both"/>
        <w:rPr>
          <w:rFonts w:ascii="Arial" w:hAnsi="Arial" w:cs="Arial"/>
          <w:sz w:val="22"/>
          <w:szCs w:val="22"/>
        </w:rPr>
      </w:pPr>
      <w:r w:rsidRPr="0060253E">
        <w:rPr>
          <w:rFonts w:ascii="Arial" w:hAnsi="Arial" w:cs="Arial"/>
          <w:sz w:val="22"/>
          <w:szCs w:val="22"/>
        </w:rPr>
        <w:lastRenderedPageBreak/>
        <w:t>UVJETI ODREĐIVANJA I RAZGRANIČAVANJA POVRŠINA JAVNIH NAMJENA U PODRUČJU OBUHVATA PLANA</w:t>
      </w:r>
    </w:p>
    <w:p w:rsidR="0060253E" w:rsidRPr="0060253E" w:rsidRDefault="0060253E" w:rsidP="0060253E">
      <w:pPr>
        <w:ind w:left="720" w:right="140"/>
        <w:jc w:val="both"/>
        <w:rPr>
          <w:rFonts w:ascii="Arial" w:hAnsi="Arial" w:cs="Arial"/>
          <w:sz w:val="22"/>
          <w:szCs w:val="22"/>
        </w:rPr>
      </w:pPr>
    </w:p>
    <w:p w:rsidR="0060253E" w:rsidRPr="0060253E" w:rsidRDefault="0060253E" w:rsidP="0060253E">
      <w:pPr>
        <w:ind w:right="140"/>
        <w:jc w:val="both"/>
        <w:rPr>
          <w:rFonts w:ascii="Arial" w:hAnsi="Arial" w:cs="Arial"/>
          <w:b/>
          <w:sz w:val="22"/>
          <w:szCs w:val="22"/>
        </w:rPr>
      </w:pPr>
      <w:r w:rsidRPr="0060253E">
        <w:rPr>
          <w:rFonts w:ascii="Arial" w:hAnsi="Arial" w:cs="Arial"/>
          <w:b/>
          <w:sz w:val="22"/>
          <w:szCs w:val="22"/>
        </w:rPr>
        <w:t>1.1.1.</w:t>
      </w:r>
      <w:r w:rsidRPr="0060253E">
        <w:rPr>
          <w:rFonts w:ascii="Arial" w:hAnsi="Arial" w:cs="Arial"/>
          <w:b/>
          <w:sz w:val="22"/>
          <w:szCs w:val="22"/>
        </w:rPr>
        <w:tab/>
        <w:t>Infrastrukturne površine – površine za građevine prometa</w:t>
      </w:r>
    </w:p>
    <w:p w:rsidR="0060253E" w:rsidRPr="0060253E" w:rsidRDefault="0060253E" w:rsidP="0060253E">
      <w:pPr>
        <w:ind w:right="140"/>
        <w:jc w:val="center"/>
        <w:rPr>
          <w:rFonts w:ascii="Arial" w:hAnsi="Arial" w:cs="Arial"/>
          <w:b/>
          <w:sz w:val="22"/>
          <w:szCs w:val="22"/>
        </w:rPr>
      </w:pPr>
    </w:p>
    <w:p w:rsidR="0060253E" w:rsidRPr="0060253E" w:rsidRDefault="0060253E" w:rsidP="0060253E">
      <w:pPr>
        <w:ind w:right="140"/>
        <w:jc w:val="center"/>
        <w:rPr>
          <w:rFonts w:ascii="Arial" w:hAnsi="Arial" w:cs="Arial"/>
          <w:sz w:val="22"/>
          <w:szCs w:val="22"/>
        </w:rPr>
      </w:pPr>
      <w:r w:rsidRPr="0060253E">
        <w:rPr>
          <w:rFonts w:ascii="Arial" w:hAnsi="Arial" w:cs="Arial"/>
          <w:sz w:val="22"/>
          <w:szCs w:val="22"/>
        </w:rPr>
        <w:t>Članak 5.</w:t>
      </w:r>
    </w:p>
    <w:p w:rsidR="0060253E" w:rsidRPr="0060253E" w:rsidRDefault="0060253E" w:rsidP="0060253E">
      <w:pPr>
        <w:ind w:right="140"/>
        <w:jc w:val="center"/>
        <w:rPr>
          <w:rFonts w:ascii="Arial" w:hAnsi="Arial" w:cs="Arial"/>
          <w:sz w:val="22"/>
          <w:szCs w:val="22"/>
        </w:rPr>
      </w:pPr>
    </w:p>
    <w:p w:rsidR="0060253E" w:rsidRPr="0060253E" w:rsidRDefault="0060253E" w:rsidP="0060253E">
      <w:pPr>
        <w:ind w:right="140"/>
        <w:jc w:val="both"/>
        <w:rPr>
          <w:rFonts w:ascii="Arial" w:hAnsi="Arial" w:cs="Arial"/>
          <w:sz w:val="22"/>
          <w:szCs w:val="22"/>
        </w:rPr>
      </w:pPr>
      <w:r w:rsidRPr="0060253E">
        <w:rPr>
          <w:rFonts w:ascii="Arial" w:hAnsi="Arial" w:cs="Arial"/>
          <w:sz w:val="22"/>
          <w:szCs w:val="22"/>
        </w:rPr>
        <w:t>(1) Infrastrukturne površine – površine za građevine prometa su površine unutar kojih se grade i uređuju prometnice (glavna, sabirna i ostale ulice), i to: kolnik, pločnik i drugi elementi prometnice.</w:t>
      </w:r>
    </w:p>
    <w:p w:rsidR="0060253E" w:rsidRPr="0060253E" w:rsidRDefault="0060253E" w:rsidP="0060253E">
      <w:pPr>
        <w:tabs>
          <w:tab w:val="left" w:pos="-2977"/>
        </w:tabs>
        <w:ind w:right="140"/>
        <w:jc w:val="both"/>
        <w:rPr>
          <w:rFonts w:ascii="Arial" w:hAnsi="Arial" w:cs="Arial"/>
          <w:sz w:val="22"/>
          <w:szCs w:val="22"/>
          <w:lang w:eastAsia="en-US"/>
        </w:rPr>
      </w:pPr>
      <w:r w:rsidRPr="0060253E">
        <w:rPr>
          <w:rFonts w:ascii="Arial" w:hAnsi="Arial" w:cs="Arial"/>
          <w:sz w:val="22"/>
          <w:szCs w:val="22"/>
          <w:lang w:eastAsia="en-US"/>
        </w:rPr>
        <w:t xml:space="preserve">(2) </w:t>
      </w:r>
      <w:r w:rsidRPr="0060253E">
        <w:rPr>
          <w:rFonts w:ascii="Arial" w:hAnsi="Arial" w:cs="Arial"/>
          <w:sz w:val="22"/>
          <w:szCs w:val="22"/>
          <w:lang w:val="en-GB" w:eastAsia="en-US"/>
        </w:rPr>
        <w:t>Detaljno</w:t>
      </w:r>
      <w:r w:rsidRPr="0060253E">
        <w:rPr>
          <w:rFonts w:ascii="Arial" w:hAnsi="Arial" w:cs="Arial"/>
          <w:sz w:val="22"/>
          <w:szCs w:val="22"/>
          <w:lang w:eastAsia="en-US"/>
        </w:rPr>
        <w:t xml:space="preserve"> </w:t>
      </w:r>
      <w:r w:rsidRPr="0060253E">
        <w:rPr>
          <w:rFonts w:ascii="Arial" w:hAnsi="Arial" w:cs="Arial"/>
          <w:sz w:val="22"/>
          <w:szCs w:val="22"/>
          <w:lang w:val="en-GB" w:eastAsia="en-US"/>
        </w:rPr>
        <w:t>razgrani</w:t>
      </w:r>
      <w:r w:rsidRPr="0060253E">
        <w:rPr>
          <w:rFonts w:ascii="Arial" w:hAnsi="Arial" w:cs="Arial"/>
          <w:sz w:val="22"/>
          <w:szCs w:val="22"/>
          <w:lang w:eastAsia="en-US"/>
        </w:rPr>
        <w:t>č</w:t>
      </w:r>
      <w:r w:rsidRPr="0060253E">
        <w:rPr>
          <w:rFonts w:ascii="Arial" w:hAnsi="Arial" w:cs="Arial"/>
          <w:sz w:val="22"/>
          <w:szCs w:val="22"/>
          <w:lang w:val="en-GB" w:eastAsia="en-US"/>
        </w:rPr>
        <w:t>enje</w:t>
      </w:r>
      <w:r w:rsidRPr="0060253E">
        <w:rPr>
          <w:rFonts w:ascii="Arial" w:hAnsi="Arial" w:cs="Arial"/>
          <w:sz w:val="22"/>
          <w:szCs w:val="22"/>
          <w:lang w:eastAsia="en-US"/>
        </w:rPr>
        <w:t xml:space="preserve"> </w:t>
      </w:r>
      <w:r w:rsidRPr="0060253E">
        <w:rPr>
          <w:rFonts w:ascii="Arial" w:hAnsi="Arial" w:cs="Arial"/>
          <w:sz w:val="22"/>
          <w:szCs w:val="22"/>
          <w:lang w:val="en-GB" w:eastAsia="en-US"/>
        </w:rPr>
        <w:t>povr</w:t>
      </w:r>
      <w:r w:rsidRPr="0060253E">
        <w:rPr>
          <w:rFonts w:ascii="Arial" w:hAnsi="Arial" w:cs="Arial"/>
          <w:sz w:val="22"/>
          <w:szCs w:val="22"/>
          <w:lang w:eastAsia="en-US"/>
        </w:rPr>
        <w:t>š</w:t>
      </w:r>
      <w:r w:rsidRPr="0060253E">
        <w:rPr>
          <w:rFonts w:ascii="Arial" w:hAnsi="Arial" w:cs="Arial"/>
          <w:sz w:val="22"/>
          <w:szCs w:val="22"/>
          <w:lang w:val="en-GB" w:eastAsia="en-US"/>
        </w:rPr>
        <w:t>ina</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evine</w:t>
      </w:r>
      <w:r w:rsidRPr="0060253E">
        <w:rPr>
          <w:rFonts w:ascii="Arial" w:hAnsi="Arial" w:cs="Arial"/>
          <w:sz w:val="22"/>
          <w:szCs w:val="22"/>
          <w:lang w:eastAsia="en-US"/>
        </w:rPr>
        <w:t xml:space="preserve"> </w:t>
      </w:r>
      <w:r w:rsidRPr="0060253E">
        <w:rPr>
          <w:rFonts w:ascii="Arial" w:hAnsi="Arial" w:cs="Arial"/>
          <w:sz w:val="22"/>
          <w:szCs w:val="22"/>
          <w:lang w:val="en-GB" w:eastAsia="en-US"/>
        </w:rPr>
        <w:t>prometa</w:t>
      </w:r>
      <w:r w:rsidRPr="0060253E">
        <w:rPr>
          <w:rFonts w:ascii="Arial" w:hAnsi="Arial" w:cs="Arial"/>
          <w:sz w:val="22"/>
          <w:szCs w:val="22"/>
          <w:lang w:eastAsia="en-US"/>
        </w:rPr>
        <w:t xml:space="preserve"> </w:t>
      </w:r>
      <w:r w:rsidRPr="0060253E">
        <w:rPr>
          <w:rFonts w:ascii="Arial" w:hAnsi="Arial" w:cs="Arial"/>
          <w:sz w:val="22"/>
          <w:szCs w:val="22"/>
          <w:lang w:val="en-GB" w:eastAsia="en-US"/>
        </w:rPr>
        <w:t>prikazano</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Kartografskom</w:t>
      </w:r>
      <w:r w:rsidRPr="0060253E">
        <w:rPr>
          <w:rFonts w:ascii="Arial" w:hAnsi="Arial" w:cs="Arial"/>
          <w:sz w:val="22"/>
          <w:szCs w:val="22"/>
          <w:lang w:eastAsia="en-US"/>
        </w:rPr>
        <w:t xml:space="preserve"> </w:t>
      </w:r>
      <w:r w:rsidRPr="0060253E">
        <w:rPr>
          <w:rFonts w:ascii="Arial" w:hAnsi="Arial" w:cs="Arial"/>
          <w:sz w:val="22"/>
          <w:szCs w:val="22"/>
          <w:lang w:val="en-GB" w:eastAsia="en-US"/>
        </w:rPr>
        <w:t>prikazu</w:t>
      </w:r>
      <w:r w:rsidRPr="0060253E">
        <w:rPr>
          <w:rFonts w:ascii="Arial" w:hAnsi="Arial" w:cs="Arial"/>
          <w:sz w:val="22"/>
          <w:szCs w:val="22"/>
          <w:lang w:eastAsia="en-US"/>
        </w:rPr>
        <w:t xml:space="preserve"> </w:t>
      </w:r>
      <w:r w:rsidRPr="0060253E">
        <w:rPr>
          <w:rFonts w:ascii="Arial" w:hAnsi="Arial" w:cs="Arial"/>
          <w:sz w:val="22"/>
          <w:szCs w:val="22"/>
          <w:lang w:val="en-GB" w:eastAsia="en-US"/>
        </w:rPr>
        <w:t>broj</w:t>
      </w:r>
      <w:r w:rsidRPr="0060253E">
        <w:rPr>
          <w:rFonts w:ascii="Arial" w:hAnsi="Arial" w:cs="Arial"/>
          <w:sz w:val="22"/>
          <w:szCs w:val="22"/>
          <w:lang w:eastAsia="en-US"/>
        </w:rPr>
        <w:t xml:space="preserve"> 2.1. "</w:t>
      </w:r>
      <w:r w:rsidRPr="0060253E">
        <w:rPr>
          <w:rFonts w:ascii="Arial" w:hAnsi="Arial" w:cs="Arial"/>
          <w:sz w:val="22"/>
          <w:szCs w:val="22"/>
          <w:lang w:val="en-GB" w:eastAsia="en-US"/>
        </w:rPr>
        <w:t>Prometna</w:t>
      </w:r>
      <w:r w:rsidRPr="0060253E">
        <w:rPr>
          <w:rFonts w:ascii="Arial" w:hAnsi="Arial" w:cs="Arial"/>
          <w:sz w:val="22"/>
          <w:szCs w:val="22"/>
          <w:lang w:eastAsia="en-US"/>
        </w:rPr>
        <w:t xml:space="preserve">, </w:t>
      </w:r>
      <w:r w:rsidRPr="0060253E">
        <w:rPr>
          <w:rFonts w:ascii="Arial" w:hAnsi="Arial" w:cs="Arial"/>
          <w:sz w:val="22"/>
          <w:szCs w:val="22"/>
          <w:lang w:val="en-GB" w:eastAsia="en-US"/>
        </w:rPr>
        <w:t>uli</w:t>
      </w:r>
      <w:r w:rsidRPr="0060253E">
        <w:rPr>
          <w:rFonts w:ascii="Arial" w:hAnsi="Arial" w:cs="Arial"/>
          <w:sz w:val="22"/>
          <w:szCs w:val="22"/>
          <w:lang w:eastAsia="en-US"/>
        </w:rPr>
        <w:t>č</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komunalna</w:t>
      </w:r>
      <w:r w:rsidRPr="0060253E">
        <w:rPr>
          <w:rFonts w:ascii="Arial" w:hAnsi="Arial" w:cs="Arial"/>
          <w:sz w:val="22"/>
          <w:szCs w:val="22"/>
          <w:lang w:eastAsia="en-US"/>
        </w:rPr>
        <w:t xml:space="preserve"> </w:t>
      </w:r>
      <w:r w:rsidRPr="0060253E">
        <w:rPr>
          <w:rFonts w:ascii="Arial" w:hAnsi="Arial" w:cs="Arial"/>
          <w:sz w:val="22"/>
          <w:szCs w:val="22"/>
          <w:lang w:val="en-GB" w:eastAsia="en-US"/>
        </w:rPr>
        <w:t>infrastrukturna</w:t>
      </w:r>
      <w:r w:rsidRPr="0060253E">
        <w:rPr>
          <w:rFonts w:ascii="Arial" w:hAnsi="Arial" w:cs="Arial"/>
          <w:sz w:val="22"/>
          <w:szCs w:val="22"/>
          <w:lang w:eastAsia="en-US"/>
        </w:rPr>
        <w:t xml:space="preserve"> </w:t>
      </w:r>
      <w:r w:rsidRPr="0060253E">
        <w:rPr>
          <w:rFonts w:ascii="Arial" w:hAnsi="Arial" w:cs="Arial"/>
          <w:sz w:val="22"/>
          <w:szCs w:val="22"/>
          <w:lang w:val="en-GB" w:eastAsia="en-US"/>
        </w:rPr>
        <w:t>mre</w:t>
      </w:r>
      <w:r w:rsidRPr="0060253E">
        <w:rPr>
          <w:rFonts w:ascii="Arial" w:hAnsi="Arial" w:cs="Arial"/>
          <w:sz w:val="22"/>
          <w:szCs w:val="22"/>
          <w:lang w:eastAsia="en-US"/>
        </w:rPr>
        <w:t>ž</w:t>
      </w:r>
      <w:r w:rsidRPr="0060253E">
        <w:rPr>
          <w:rFonts w:ascii="Arial" w:hAnsi="Arial" w:cs="Arial"/>
          <w:sz w:val="22"/>
          <w:szCs w:val="22"/>
          <w:lang w:val="en-GB" w:eastAsia="en-US"/>
        </w:rPr>
        <w:t>a</w:t>
      </w:r>
      <w:r w:rsidRPr="0060253E">
        <w:rPr>
          <w:rFonts w:ascii="Arial" w:hAnsi="Arial" w:cs="Arial"/>
          <w:sz w:val="22"/>
          <w:szCs w:val="22"/>
          <w:lang w:eastAsia="en-US"/>
        </w:rPr>
        <w:t xml:space="preserve"> – </w:t>
      </w:r>
      <w:r w:rsidRPr="0060253E">
        <w:rPr>
          <w:rFonts w:ascii="Arial" w:hAnsi="Arial" w:cs="Arial"/>
          <w:sz w:val="22"/>
          <w:szCs w:val="22"/>
          <w:lang w:val="en-GB" w:eastAsia="en-US"/>
        </w:rPr>
        <w:t>promet</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mjerilu</w:t>
      </w:r>
      <w:r w:rsidRPr="0060253E">
        <w:rPr>
          <w:rFonts w:ascii="Arial" w:hAnsi="Arial" w:cs="Arial"/>
          <w:sz w:val="22"/>
          <w:szCs w:val="22"/>
          <w:lang w:eastAsia="en-US"/>
        </w:rPr>
        <w:t xml:space="preserve"> 1:1000.</w:t>
      </w:r>
    </w:p>
    <w:p w:rsidR="0060253E" w:rsidRPr="0060253E" w:rsidRDefault="0060253E" w:rsidP="0060253E">
      <w:pPr>
        <w:tabs>
          <w:tab w:val="left" w:pos="-2977"/>
        </w:tabs>
        <w:ind w:right="140"/>
        <w:jc w:val="both"/>
        <w:rPr>
          <w:rFonts w:ascii="Arial" w:hAnsi="Arial" w:cs="Arial"/>
          <w:sz w:val="22"/>
          <w:szCs w:val="22"/>
          <w:lang w:eastAsia="en-US"/>
        </w:rPr>
      </w:pPr>
    </w:p>
    <w:p w:rsidR="0060253E" w:rsidRPr="0060253E" w:rsidRDefault="0060253E" w:rsidP="004F40DD">
      <w:pPr>
        <w:numPr>
          <w:ilvl w:val="1"/>
          <w:numId w:val="4"/>
        </w:numPr>
        <w:ind w:right="140"/>
        <w:jc w:val="both"/>
        <w:rPr>
          <w:rFonts w:ascii="Arial" w:hAnsi="Arial" w:cs="Arial"/>
          <w:sz w:val="22"/>
          <w:szCs w:val="22"/>
        </w:rPr>
      </w:pPr>
      <w:r w:rsidRPr="0060253E">
        <w:rPr>
          <w:rFonts w:ascii="Arial" w:hAnsi="Arial" w:cs="Arial"/>
          <w:sz w:val="22"/>
          <w:szCs w:val="22"/>
        </w:rPr>
        <w:t>UVJETI ODREĐIVANJA I RAZGRANIČAVANJA POVRŠINA DRUGIH NAMJENA U PODRUČJU OBUHVATA PLANA</w:t>
      </w:r>
    </w:p>
    <w:p w:rsidR="0060253E" w:rsidRPr="0060253E" w:rsidRDefault="0060253E" w:rsidP="0060253E">
      <w:pPr>
        <w:ind w:left="720" w:right="140"/>
        <w:jc w:val="both"/>
        <w:rPr>
          <w:rFonts w:ascii="Arial" w:hAnsi="Arial" w:cs="Arial"/>
          <w:sz w:val="22"/>
          <w:szCs w:val="22"/>
        </w:rPr>
      </w:pPr>
    </w:p>
    <w:p w:rsidR="0060253E" w:rsidRPr="0060253E" w:rsidRDefault="0060253E" w:rsidP="004F40DD">
      <w:pPr>
        <w:numPr>
          <w:ilvl w:val="2"/>
          <w:numId w:val="4"/>
        </w:numPr>
        <w:ind w:right="140"/>
        <w:jc w:val="both"/>
        <w:rPr>
          <w:rFonts w:ascii="Arial" w:hAnsi="Arial" w:cs="Arial"/>
          <w:b/>
          <w:sz w:val="22"/>
          <w:szCs w:val="22"/>
        </w:rPr>
      </w:pPr>
      <w:r w:rsidRPr="0060253E">
        <w:rPr>
          <w:rFonts w:ascii="Arial" w:hAnsi="Arial" w:cs="Arial"/>
          <w:b/>
          <w:sz w:val="22"/>
          <w:szCs w:val="22"/>
        </w:rPr>
        <w:t>Površine stambene namjene (S)</w:t>
      </w:r>
    </w:p>
    <w:p w:rsidR="0060253E" w:rsidRPr="0060253E" w:rsidRDefault="0060253E" w:rsidP="0060253E">
      <w:pPr>
        <w:ind w:right="140"/>
        <w:jc w:val="both"/>
        <w:rPr>
          <w:rFonts w:ascii="Arial" w:hAnsi="Arial" w:cs="Arial"/>
          <w:b/>
          <w:sz w:val="22"/>
          <w:szCs w:val="22"/>
        </w:rPr>
      </w:pPr>
    </w:p>
    <w:p w:rsidR="0060253E" w:rsidRPr="0060253E" w:rsidRDefault="0060253E" w:rsidP="0060253E">
      <w:pPr>
        <w:ind w:right="140"/>
        <w:jc w:val="center"/>
        <w:rPr>
          <w:rFonts w:ascii="Arial" w:hAnsi="Arial" w:cs="Arial"/>
          <w:sz w:val="22"/>
          <w:szCs w:val="22"/>
        </w:rPr>
      </w:pPr>
      <w:r w:rsidRPr="0060253E">
        <w:rPr>
          <w:rFonts w:ascii="Arial" w:hAnsi="Arial" w:cs="Arial"/>
          <w:sz w:val="22"/>
          <w:szCs w:val="22"/>
        </w:rPr>
        <w:t>Članak 6.</w:t>
      </w:r>
    </w:p>
    <w:p w:rsidR="0060253E" w:rsidRPr="0060253E" w:rsidRDefault="0060253E" w:rsidP="0060253E">
      <w:pPr>
        <w:ind w:right="140"/>
        <w:jc w:val="center"/>
        <w:rPr>
          <w:rFonts w:ascii="Arial" w:hAnsi="Arial" w:cs="Arial"/>
          <w:b/>
          <w:sz w:val="22"/>
          <w:szCs w:val="22"/>
        </w:rPr>
      </w:pPr>
    </w:p>
    <w:p w:rsidR="0060253E" w:rsidRPr="0060253E" w:rsidRDefault="0060253E" w:rsidP="0060253E">
      <w:pPr>
        <w:ind w:right="140"/>
        <w:jc w:val="both"/>
        <w:rPr>
          <w:rFonts w:ascii="Arial" w:hAnsi="Arial" w:cs="Arial"/>
          <w:sz w:val="22"/>
          <w:szCs w:val="22"/>
        </w:rPr>
      </w:pPr>
      <w:r w:rsidRPr="0060253E">
        <w:rPr>
          <w:rFonts w:ascii="Arial" w:hAnsi="Arial" w:cs="Arial"/>
          <w:sz w:val="22"/>
          <w:szCs w:val="22"/>
        </w:rPr>
        <w:t xml:space="preserve">(1) Površine stambene namjene (S) namijenjene su gradnji </w:t>
      </w:r>
      <w:r w:rsidRPr="0060253E">
        <w:rPr>
          <w:rFonts w:ascii="Arial" w:eastAsia="TimesNewRomanPSMT" w:hAnsi="Arial" w:cs="Arial"/>
          <w:sz w:val="22"/>
          <w:szCs w:val="22"/>
          <w:lang w:val="en-US"/>
        </w:rPr>
        <w:t>niskih</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stambenih</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gra</w:t>
      </w:r>
      <w:r w:rsidRPr="0060253E">
        <w:rPr>
          <w:rFonts w:ascii="Arial" w:eastAsia="TimesNewRomanPSMT" w:hAnsi="Arial" w:cs="Arial"/>
          <w:sz w:val="22"/>
          <w:szCs w:val="22"/>
        </w:rPr>
        <w:t>đ</w:t>
      </w:r>
      <w:r w:rsidRPr="0060253E">
        <w:rPr>
          <w:rFonts w:ascii="Arial" w:eastAsia="TimesNewRomanPSMT" w:hAnsi="Arial" w:cs="Arial"/>
          <w:sz w:val="22"/>
          <w:szCs w:val="22"/>
          <w:lang w:val="en-US"/>
        </w:rPr>
        <w:t>evina</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najvi</w:t>
      </w:r>
      <w:r w:rsidRPr="0060253E">
        <w:rPr>
          <w:rFonts w:ascii="Arial" w:eastAsia="TimesNewRomanPSMT" w:hAnsi="Arial" w:cs="Arial"/>
          <w:sz w:val="22"/>
          <w:szCs w:val="22"/>
        </w:rPr>
        <w:t>š</w:t>
      </w:r>
      <w:r w:rsidRPr="0060253E">
        <w:rPr>
          <w:rFonts w:ascii="Arial" w:eastAsia="TimesNewRomanPSMT" w:hAnsi="Arial" w:cs="Arial"/>
          <w:sz w:val="22"/>
          <w:szCs w:val="22"/>
          <w:lang w:val="en-US"/>
        </w:rPr>
        <w:t>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tri</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funkcionalne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jedinice</w:t>
      </w:r>
      <w:r w:rsidRPr="0060253E">
        <w:rPr>
          <w:rFonts w:ascii="Arial" w:hAnsi="Arial" w:cs="Arial"/>
          <w:sz w:val="22"/>
          <w:szCs w:val="22"/>
        </w:rPr>
        <w:t>.</w:t>
      </w:r>
    </w:p>
    <w:p w:rsidR="0060253E" w:rsidRPr="0060253E" w:rsidRDefault="0060253E" w:rsidP="0060253E">
      <w:pPr>
        <w:ind w:right="140"/>
        <w:jc w:val="both"/>
        <w:rPr>
          <w:rFonts w:ascii="Arial" w:eastAsia="TimesNewRomanPSMT" w:hAnsi="Arial" w:cs="Arial"/>
          <w:sz w:val="22"/>
          <w:szCs w:val="22"/>
        </w:rPr>
      </w:pPr>
      <w:r w:rsidRPr="0060253E">
        <w:rPr>
          <w:rFonts w:ascii="Arial" w:hAnsi="Arial" w:cs="Arial"/>
          <w:sz w:val="22"/>
          <w:szCs w:val="22"/>
        </w:rPr>
        <w:t xml:space="preserve">(2) </w:t>
      </w:r>
      <w:r w:rsidRPr="0060253E">
        <w:rPr>
          <w:rFonts w:ascii="Arial" w:eastAsia="TimesNewRomanPSMT" w:hAnsi="Arial" w:cs="Arial"/>
          <w:sz w:val="22"/>
          <w:szCs w:val="22"/>
          <w:lang w:val="en-US"/>
        </w:rPr>
        <w:t>Na</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gra</w:t>
      </w:r>
      <w:r w:rsidRPr="0060253E">
        <w:rPr>
          <w:rFonts w:ascii="Arial" w:eastAsia="TimesNewRomanPSMT" w:hAnsi="Arial" w:cs="Arial"/>
          <w:sz w:val="22"/>
          <w:szCs w:val="22"/>
        </w:rPr>
        <w:t>đ</w:t>
      </w:r>
      <w:r w:rsidRPr="0060253E">
        <w:rPr>
          <w:rFonts w:ascii="Arial" w:eastAsia="TimesNewRomanPSMT" w:hAnsi="Arial" w:cs="Arial"/>
          <w:sz w:val="22"/>
          <w:szCs w:val="22"/>
          <w:lang w:val="en-US"/>
        </w:rPr>
        <w:t>evinskoj</w:t>
      </w:r>
      <w:r w:rsidRPr="0060253E">
        <w:rPr>
          <w:rFonts w:ascii="Arial" w:eastAsia="TimesNewRomanPSMT" w:hAnsi="Arial" w:cs="Arial"/>
          <w:sz w:val="22"/>
          <w:szCs w:val="22"/>
        </w:rPr>
        <w:t xml:space="preserve"> č</w:t>
      </w:r>
      <w:r w:rsidRPr="0060253E">
        <w:rPr>
          <w:rFonts w:ascii="Arial" w:eastAsia="TimesNewRomanPSMT" w:hAnsi="Arial" w:cs="Arial"/>
          <w:sz w:val="22"/>
          <w:szCs w:val="22"/>
          <w:lang w:val="en-US"/>
        </w:rPr>
        <w:t>estici</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mo</w:t>
      </w:r>
      <w:r w:rsidRPr="0060253E">
        <w:rPr>
          <w:rFonts w:ascii="Arial" w:eastAsia="TimesNewRomanPSMT" w:hAnsi="Arial" w:cs="Arial"/>
          <w:sz w:val="22"/>
          <w:szCs w:val="22"/>
        </w:rPr>
        <w:t>ž</w:t>
      </w:r>
      <w:r w:rsidRPr="0060253E">
        <w:rPr>
          <w:rFonts w:ascii="Arial" w:eastAsia="TimesNewRomanPSMT" w:hAnsi="Arial" w:cs="Arial"/>
          <w:sz w:val="22"/>
          <w:szCs w:val="22"/>
          <w:lang w:val="en-US"/>
        </w:rPr>
        <w:t>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graditi</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jedna</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stambena</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gra</w:t>
      </w:r>
      <w:r w:rsidRPr="0060253E">
        <w:rPr>
          <w:rFonts w:ascii="Arial" w:eastAsia="TimesNewRomanPSMT" w:hAnsi="Arial" w:cs="Arial"/>
          <w:sz w:val="22"/>
          <w:szCs w:val="22"/>
        </w:rPr>
        <w:t>đ</w:t>
      </w:r>
      <w:r w:rsidRPr="0060253E">
        <w:rPr>
          <w:rFonts w:ascii="Arial" w:eastAsia="TimesNewRomanPSMT" w:hAnsi="Arial" w:cs="Arial"/>
          <w:sz w:val="22"/>
          <w:szCs w:val="22"/>
          <w:lang w:val="en-US"/>
        </w:rPr>
        <w:t>evina</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i</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uz</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nju</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pomo</w:t>
      </w:r>
      <w:r w:rsidRPr="0060253E">
        <w:rPr>
          <w:rFonts w:ascii="Arial" w:eastAsia="TimesNewRomanPSMT" w:hAnsi="Arial" w:cs="Arial"/>
          <w:sz w:val="22"/>
          <w:szCs w:val="22"/>
        </w:rPr>
        <w:t>ć</w:t>
      </w:r>
      <w:r w:rsidRPr="0060253E">
        <w:rPr>
          <w:rFonts w:ascii="Arial" w:eastAsia="TimesNewRomanPSMT" w:hAnsi="Arial" w:cs="Arial"/>
          <w:sz w:val="22"/>
          <w:szCs w:val="22"/>
          <w:lang w:val="en-US"/>
        </w:rPr>
        <w:t>ne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gra</w:t>
      </w:r>
      <w:r w:rsidRPr="0060253E">
        <w:rPr>
          <w:rFonts w:ascii="Arial" w:eastAsia="TimesNewRomanPSMT" w:hAnsi="Arial" w:cs="Arial"/>
          <w:sz w:val="22"/>
          <w:szCs w:val="22"/>
        </w:rPr>
        <w:t>đ</w:t>
      </w:r>
      <w:r w:rsidRPr="0060253E">
        <w:rPr>
          <w:rFonts w:ascii="Arial" w:eastAsia="TimesNewRomanPSMT" w:hAnsi="Arial" w:cs="Arial"/>
          <w:sz w:val="22"/>
          <w:szCs w:val="22"/>
          <w:lang w:val="en-US"/>
        </w:rPr>
        <w:t>evine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kao</w:t>
      </w:r>
      <w:r w:rsidRPr="0060253E">
        <w:rPr>
          <w:rFonts w:ascii="Arial" w:eastAsia="TimesNewRomanPSMT" w:hAnsi="Arial" w:cs="Arial"/>
          <w:sz w:val="22"/>
          <w:szCs w:val="22"/>
        </w:rPr>
        <w:t xml:space="preserve"> š</w:t>
      </w:r>
      <w:r w:rsidRPr="0060253E">
        <w:rPr>
          <w:rFonts w:ascii="Arial" w:eastAsia="TimesNewRomanPSMT" w:hAnsi="Arial" w:cs="Arial"/>
          <w:sz w:val="22"/>
          <w:szCs w:val="22"/>
          <w:lang w:val="en-US"/>
        </w:rPr>
        <w:t>to</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su</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gara</w:t>
      </w:r>
      <w:r w:rsidRPr="0060253E">
        <w:rPr>
          <w:rFonts w:ascii="Arial" w:eastAsia="TimesNewRomanPSMT" w:hAnsi="Arial" w:cs="Arial"/>
          <w:sz w:val="22"/>
          <w:szCs w:val="22"/>
        </w:rPr>
        <w:t>ž</w:t>
      </w:r>
      <w:r w:rsidRPr="0060253E">
        <w:rPr>
          <w:rFonts w:ascii="Arial" w:eastAsia="TimesNewRomanPSMT" w:hAnsi="Arial" w:cs="Arial"/>
          <w:sz w:val="22"/>
          <w:szCs w:val="22"/>
          <w:lang w:val="en-US"/>
        </w:rPr>
        <w:t>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spremi</w:t>
      </w:r>
      <w:r w:rsidRPr="0060253E">
        <w:rPr>
          <w:rFonts w:ascii="Arial" w:eastAsia="TimesNewRomanPSMT" w:hAnsi="Arial" w:cs="Arial"/>
          <w:sz w:val="22"/>
          <w:szCs w:val="22"/>
        </w:rPr>
        <w:t>š</w:t>
      </w:r>
      <w:r w:rsidRPr="0060253E">
        <w:rPr>
          <w:rFonts w:ascii="Arial" w:eastAsia="TimesNewRomanPSMT" w:hAnsi="Arial" w:cs="Arial"/>
          <w:sz w:val="22"/>
          <w:szCs w:val="22"/>
          <w:lang w:val="en-US"/>
        </w:rPr>
        <w:t>ta</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ljetne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kuhinje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bazeni</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i</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sl</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koje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funkcionalno</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slu</w:t>
      </w:r>
      <w:r w:rsidRPr="0060253E">
        <w:rPr>
          <w:rFonts w:ascii="Arial" w:eastAsia="TimesNewRomanPSMT" w:hAnsi="Arial" w:cs="Arial"/>
          <w:sz w:val="22"/>
          <w:szCs w:val="22"/>
        </w:rPr>
        <w:t>ž</w:t>
      </w:r>
      <w:r w:rsidRPr="0060253E">
        <w:rPr>
          <w:rFonts w:ascii="Arial" w:eastAsia="TimesNewRomanPSMT" w:hAnsi="Arial" w:cs="Arial"/>
          <w:sz w:val="22"/>
          <w:szCs w:val="22"/>
          <w:lang w:val="en-US"/>
        </w:rPr>
        <w:t>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stambenoj</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gra</w:t>
      </w:r>
      <w:r w:rsidRPr="0060253E">
        <w:rPr>
          <w:rFonts w:ascii="Arial" w:eastAsia="TimesNewRomanPSMT" w:hAnsi="Arial" w:cs="Arial"/>
          <w:sz w:val="22"/>
          <w:szCs w:val="22"/>
        </w:rPr>
        <w:t>đ</w:t>
      </w:r>
      <w:r w:rsidRPr="0060253E">
        <w:rPr>
          <w:rFonts w:ascii="Arial" w:eastAsia="TimesNewRomanPSMT" w:hAnsi="Arial" w:cs="Arial"/>
          <w:sz w:val="22"/>
          <w:szCs w:val="22"/>
          <w:lang w:val="en-US"/>
        </w:rPr>
        <w:t>evini</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i</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zajedno</w:t>
      </w:r>
      <w:r w:rsidRPr="0060253E">
        <w:rPr>
          <w:rFonts w:ascii="Arial" w:eastAsia="TimesNewRomanPSMT" w:hAnsi="Arial" w:cs="Arial"/>
          <w:sz w:val="22"/>
          <w:szCs w:val="22"/>
        </w:rPr>
        <w:t xml:space="preserve"> č</w:t>
      </w:r>
      <w:r w:rsidRPr="0060253E">
        <w:rPr>
          <w:rFonts w:ascii="Arial" w:eastAsia="TimesNewRomanPSMT" w:hAnsi="Arial" w:cs="Arial"/>
          <w:sz w:val="22"/>
          <w:szCs w:val="22"/>
          <w:lang w:val="en-US"/>
        </w:rPr>
        <w:t>ine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jednu</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stambeno</w:t>
      </w:r>
      <w:r w:rsidRPr="0060253E">
        <w:rPr>
          <w:rFonts w:ascii="Arial" w:eastAsia="TimesNewRomanPSMT" w:hAnsi="Arial" w:cs="Arial"/>
          <w:sz w:val="22"/>
          <w:szCs w:val="22"/>
        </w:rPr>
        <w:t>-</w:t>
      </w:r>
      <w:r w:rsidRPr="0060253E">
        <w:rPr>
          <w:rFonts w:ascii="Arial" w:eastAsia="TimesNewRomanPSMT" w:hAnsi="Arial" w:cs="Arial"/>
          <w:sz w:val="22"/>
          <w:szCs w:val="22"/>
          <w:lang w:val="en-US"/>
        </w:rPr>
        <w:t>gospodarsku</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cjelinu</w:t>
      </w:r>
      <w:r w:rsidRPr="0060253E">
        <w:rPr>
          <w:rFonts w:ascii="Arial" w:eastAsia="TimesNewRomanPSMT" w:hAnsi="Arial" w:cs="Arial"/>
          <w:sz w:val="22"/>
          <w:szCs w:val="22"/>
        </w:rPr>
        <w:t>.</w:t>
      </w:r>
    </w:p>
    <w:p w:rsidR="0060253E" w:rsidRPr="0060253E" w:rsidRDefault="0060253E" w:rsidP="0060253E">
      <w:pPr>
        <w:ind w:right="140"/>
        <w:jc w:val="both"/>
        <w:rPr>
          <w:rFonts w:ascii="Arial" w:eastAsia="TimesNewRomanPSMT" w:hAnsi="Arial" w:cs="Arial"/>
          <w:sz w:val="22"/>
          <w:szCs w:val="22"/>
        </w:rPr>
      </w:pPr>
    </w:p>
    <w:p w:rsidR="0060253E" w:rsidRPr="0060253E" w:rsidRDefault="0060253E" w:rsidP="004F40DD">
      <w:pPr>
        <w:numPr>
          <w:ilvl w:val="2"/>
          <w:numId w:val="4"/>
        </w:numPr>
        <w:ind w:right="140"/>
        <w:jc w:val="both"/>
        <w:rPr>
          <w:rFonts w:ascii="Arial" w:hAnsi="Arial" w:cs="Arial"/>
          <w:b/>
          <w:sz w:val="22"/>
          <w:szCs w:val="22"/>
        </w:rPr>
      </w:pPr>
      <w:r w:rsidRPr="0060253E">
        <w:rPr>
          <w:rFonts w:ascii="Arial" w:hAnsi="Arial" w:cs="Arial"/>
          <w:b/>
          <w:sz w:val="22"/>
          <w:szCs w:val="22"/>
        </w:rPr>
        <w:t>Površine mješovite namjene (M1)</w:t>
      </w:r>
    </w:p>
    <w:p w:rsidR="0060253E" w:rsidRPr="0060253E" w:rsidRDefault="0060253E" w:rsidP="0060253E">
      <w:pPr>
        <w:ind w:left="720" w:right="140"/>
        <w:jc w:val="both"/>
        <w:rPr>
          <w:rFonts w:ascii="Arial" w:hAnsi="Arial" w:cs="Arial"/>
          <w:b/>
          <w:sz w:val="22"/>
          <w:szCs w:val="22"/>
        </w:rPr>
      </w:pPr>
    </w:p>
    <w:p w:rsidR="0060253E" w:rsidRPr="0060253E" w:rsidRDefault="0060253E" w:rsidP="0060253E">
      <w:pPr>
        <w:ind w:right="140"/>
        <w:jc w:val="center"/>
        <w:rPr>
          <w:rFonts w:ascii="Arial" w:hAnsi="Arial" w:cs="Arial"/>
          <w:sz w:val="22"/>
          <w:szCs w:val="22"/>
        </w:rPr>
      </w:pPr>
      <w:r w:rsidRPr="0060253E">
        <w:rPr>
          <w:rFonts w:ascii="Arial" w:hAnsi="Arial" w:cs="Arial"/>
          <w:sz w:val="22"/>
          <w:szCs w:val="22"/>
        </w:rPr>
        <w:t>Članak 7.</w:t>
      </w:r>
    </w:p>
    <w:p w:rsidR="0060253E" w:rsidRPr="0060253E" w:rsidRDefault="0060253E" w:rsidP="0060253E">
      <w:pPr>
        <w:ind w:right="140"/>
        <w:jc w:val="center"/>
        <w:rPr>
          <w:rFonts w:ascii="Arial" w:hAnsi="Arial" w:cs="Arial"/>
          <w:b/>
          <w:sz w:val="22"/>
          <w:szCs w:val="22"/>
        </w:rPr>
      </w:pPr>
    </w:p>
    <w:p w:rsidR="0060253E" w:rsidRPr="0060253E" w:rsidRDefault="0060253E" w:rsidP="0060253E">
      <w:pPr>
        <w:ind w:right="140"/>
        <w:jc w:val="both"/>
        <w:rPr>
          <w:rFonts w:ascii="Arial" w:hAnsi="Arial" w:cs="Arial"/>
          <w:sz w:val="22"/>
          <w:szCs w:val="22"/>
        </w:rPr>
      </w:pPr>
      <w:r w:rsidRPr="0060253E">
        <w:rPr>
          <w:rFonts w:ascii="Arial" w:hAnsi="Arial" w:cs="Arial"/>
          <w:sz w:val="22"/>
          <w:szCs w:val="22"/>
        </w:rPr>
        <w:t>(1) Površine mješovite namjene (M1) namijenjene su gradnji novih i rekonstrukciji postojećih građevina.</w:t>
      </w:r>
    </w:p>
    <w:p w:rsidR="0060253E" w:rsidRPr="0060253E" w:rsidRDefault="0060253E" w:rsidP="0060253E">
      <w:pPr>
        <w:ind w:right="140"/>
        <w:jc w:val="both"/>
        <w:rPr>
          <w:rFonts w:ascii="Arial" w:hAnsi="Arial" w:cs="Arial"/>
          <w:sz w:val="22"/>
          <w:szCs w:val="22"/>
        </w:rPr>
      </w:pPr>
      <w:r w:rsidRPr="0060253E">
        <w:rPr>
          <w:rFonts w:ascii="Arial" w:hAnsi="Arial" w:cs="Arial"/>
          <w:sz w:val="22"/>
          <w:szCs w:val="22"/>
        </w:rPr>
        <w:t xml:space="preserve">(2) </w:t>
      </w:r>
      <w:r w:rsidRPr="0060253E">
        <w:rPr>
          <w:rFonts w:ascii="Arial" w:eastAsia="TimesNewRomanPSMT" w:hAnsi="Arial" w:cs="Arial"/>
          <w:sz w:val="22"/>
          <w:szCs w:val="22"/>
          <w:lang w:val="en-US"/>
        </w:rPr>
        <w:t>Omogu</w:t>
      </w:r>
      <w:r w:rsidRPr="0060253E">
        <w:rPr>
          <w:rFonts w:ascii="Arial" w:eastAsia="TimesNewRomanPSMT" w:hAnsi="Arial" w:cs="Arial"/>
          <w:sz w:val="22"/>
          <w:szCs w:val="22"/>
        </w:rPr>
        <w:t>ć</w:t>
      </w:r>
      <w:r w:rsidRPr="0060253E">
        <w:rPr>
          <w:rFonts w:ascii="Arial" w:eastAsia="TimesNewRomanPSMT" w:hAnsi="Arial" w:cs="Arial"/>
          <w:sz w:val="22"/>
          <w:szCs w:val="22"/>
          <w:lang w:val="en-US"/>
        </w:rPr>
        <w:t>uje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gradnja</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niskih</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stambenih</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i</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stambeno</w:t>
      </w:r>
      <w:r w:rsidRPr="0060253E">
        <w:rPr>
          <w:rFonts w:ascii="Arial" w:eastAsia="TimesNewRomanPSMT" w:hAnsi="Arial" w:cs="Arial"/>
          <w:sz w:val="22"/>
          <w:szCs w:val="22"/>
        </w:rPr>
        <w:t>-</w:t>
      </w:r>
      <w:r w:rsidRPr="0060253E">
        <w:rPr>
          <w:rFonts w:ascii="Arial" w:eastAsia="TimesNewRomanPSMT" w:hAnsi="Arial" w:cs="Arial"/>
          <w:sz w:val="22"/>
          <w:szCs w:val="22"/>
          <w:lang w:val="en-US"/>
        </w:rPr>
        <w:t>poslovnih</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gra</w:t>
      </w:r>
      <w:r w:rsidRPr="0060253E">
        <w:rPr>
          <w:rFonts w:ascii="Arial" w:eastAsia="TimesNewRomanPSMT" w:hAnsi="Arial" w:cs="Arial"/>
          <w:sz w:val="22"/>
          <w:szCs w:val="22"/>
        </w:rPr>
        <w:t>đ</w:t>
      </w:r>
      <w:r w:rsidRPr="0060253E">
        <w:rPr>
          <w:rFonts w:ascii="Arial" w:eastAsia="TimesNewRomanPSMT" w:hAnsi="Arial" w:cs="Arial"/>
          <w:sz w:val="22"/>
          <w:szCs w:val="22"/>
          <w:lang w:val="en-US"/>
        </w:rPr>
        <w:t>evina</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najvi</w:t>
      </w:r>
      <w:r w:rsidRPr="0060253E">
        <w:rPr>
          <w:rFonts w:ascii="Arial" w:eastAsia="TimesNewRomanPSMT" w:hAnsi="Arial" w:cs="Arial"/>
          <w:sz w:val="22"/>
          <w:szCs w:val="22"/>
        </w:rPr>
        <w:t>š</w:t>
      </w:r>
      <w:r w:rsidRPr="0060253E">
        <w:rPr>
          <w:rFonts w:ascii="Arial" w:eastAsia="TimesNewRomanPSMT" w:hAnsi="Arial" w:cs="Arial"/>
          <w:sz w:val="22"/>
          <w:szCs w:val="22"/>
          <w:lang w:val="en-US"/>
        </w:rPr>
        <w:t>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tri</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funkcionalne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jedinice</w:t>
      </w:r>
      <w:r w:rsidRPr="0060253E">
        <w:rPr>
          <w:rFonts w:ascii="Arial" w:hAnsi="Arial" w:cs="Arial"/>
          <w:sz w:val="22"/>
          <w:szCs w:val="22"/>
        </w:rPr>
        <w:t xml:space="preserve"> od kojih jedna može biti poslovne namjene za smještaj sadržaja koji ne ometaju stanovanje.</w:t>
      </w:r>
    </w:p>
    <w:p w:rsidR="0060253E" w:rsidRPr="0060253E" w:rsidRDefault="0060253E" w:rsidP="0060253E">
      <w:pPr>
        <w:ind w:right="140"/>
        <w:jc w:val="both"/>
        <w:rPr>
          <w:rFonts w:ascii="Arial" w:hAnsi="Arial" w:cs="Arial"/>
          <w:sz w:val="22"/>
          <w:szCs w:val="22"/>
        </w:rPr>
      </w:pPr>
      <w:r w:rsidRPr="0060253E">
        <w:rPr>
          <w:rFonts w:ascii="Arial" w:hAnsi="Arial" w:cs="Arial"/>
          <w:sz w:val="22"/>
          <w:szCs w:val="22"/>
        </w:rPr>
        <w:t>(3) Pod sadržajima poslovne namjene podrazumijevaju se trgovački i uslužni sadržaji.</w:t>
      </w:r>
    </w:p>
    <w:p w:rsidR="0060253E" w:rsidRPr="0060253E" w:rsidRDefault="0060253E" w:rsidP="0060253E">
      <w:pPr>
        <w:ind w:right="140"/>
        <w:jc w:val="both"/>
        <w:rPr>
          <w:rFonts w:ascii="Arial" w:hAnsi="Arial" w:cs="Arial"/>
          <w:sz w:val="22"/>
          <w:szCs w:val="22"/>
        </w:rPr>
      </w:pPr>
      <w:r w:rsidRPr="0060253E">
        <w:rPr>
          <w:rFonts w:ascii="Arial" w:hAnsi="Arial" w:cs="Arial"/>
          <w:sz w:val="22"/>
          <w:szCs w:val="22"/>
        </w:rPr>
        <w:t>(4) Najviše 30% BRP niske građevine može biti poslovne namjene.</w:t>
      </w:r>
    </w:p>
    <w:p w:rsidR="0060253E" w:rsidRPr="0060253E" w:rsidRDefault="0060253E" w:rsidP="0060253E">
      <w:pPr>
        <w:ind w:right="140"/>
        <w:jc w:val="both"/>
        <w:rPr>
          <w:rFonts w:ascii="Arial" w:eastAsia="TimesNewRomanPSMT" w:hAnsi="Arial" w:cs="Arial"/>
          <w:sz w:val="22"/>
          <w:szCs w:val="22"/>
        </w:rPr>
      </w:pPr>
      <w:r w:rsidRPr="0060253E">
        <w:rPr>
          <w:rFonts w:ascii="Arial" w:eastAsia="TimesNewRomanPSMT" w:hAnsi="Arial" w:cs="Arial"/>
          <w:sz w:val="22"/>
          <w:szCs w:val="22"/>
          <w:lang w:val="en-US"/>
        </w:rPr>
        <w:t>(5) Na</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gra</w:t>
      </w:r>
      <w:r w:rsidRPr="0060253E">
        <w:rPr>
          <w:rFonts w:ascii="Arial" w:eastAsia="TimesNewRomanPSMT" w:hAnsi="Arial" w:cs="Arial"/>
          <w:sz w:val="22"/>
          <w:szCs w:val="22"/>
        </w:rPr>
        <w:t>đ</w:t>
      </w:r>
      <w:r w:rsidRPr="0060253E">
        <w:rPr>
          <w:rFonts w:ascii="Arial" w:eastAsia="TimesNewRomanPSMT" w:hAnsi="Arial" w:cs="Arial"/>
          <w:sz w:val="22"/>
          <w:szCs w:val="22"/>
          <w:lang w:val="en-US"/>
        </w:rPr>
        <w:t>evinskoj</w:t>
      </w:r>
      <w:r w:rsidRPr="0060253E">
        <w:rPr>
          <w:rFonts w:ascii="Arial" w:eastAsia="TimesNewRomanPSMT" w:hAnsi="Arial" w:cs="Arial"/>
          <w:sz w:val="22"/>
          <w:szCs w:val="22"/>
        </w:rPr>
        <w:t xml:space="preserve"> č</w:t>
      </w:r>
      <w:r w:rsidRPr="0060253E">
        <w:rPr>
          <w:rFonts w:ascii="Arial" w:eastAsia="TimesNewRomanPSMT" w:hAnsi="Arial" w:cs="Arial"/>
          <w:sz w:val="22"/>
          <w:szCs w:val="22"/>
          <w:lang w:val="en-US"/>
        </w:rPr>
        <w:t>estici</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mo</w:t>
      </w:r>
      <w:r w:rsidRPr="0060253E">
        <w:rPr>
          <w:rFonts w:ascii="Arial" w:eastAsia="TimesNewRomanPSMT" w:hAnsi="Arial" w:cs="Arial"/>
          <w:sz w:val="22"/>
          <w:szCs w:val="22"/>
        </w:rPr>
        <w:t>ž</w:t>
      </w:r>
      <w:r w:rsidRPr="0060253E">
        <w:rPr>
          <w:rFonts w:ascii="Arial" w:eastAsia="TimesNewRomanPSMT" w:hAnsi="Arial" w:cs="Arial"/>
          <w:sz w:val="22"/>
          <w:szCs w:val="22"/>
          <w:lang w:val="en-US"/>
        </w:rPr>
        <w:t>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graditi</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jedna</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stambena</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ili</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stambeno</w:t>
      </w:r>
      <w:r w:rsidRPr="0060253E">
        <w:rPr>
          <w:rFonts w:ascii="Arial" w:eastAsia="TimesNewRomanPSMT" w:hAnsi="Arial" w:cs="Arial"/>
          <w:sz w:val="22"/>
          <w:szCs w:val="22"/>
        </w:rPr>
        <w:t>-</w:t>
      </w:r>
      <w:r w:rsidRPr="0060253E">
        <w:rPr>
          <w:rFonts w:ascii="Arial" w:eastAsia="TimesNewRomanPSMT" w:hAnsi="Arial" w:cs="Arial"/>
          <w:sz w:val="22"/>
          <w:szCs w:val="22"/>
          <w:lang w:val="en-US"/>
        </w:rPr>
        <w:t>poslovna</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gra</w:t>
      </w:r>
      <w:r w:rsidRPr="0060253E">
        <w:rPr>
          <w:rFonts w:ascii="Arial" w:eastAsia="TimesNewRomanPSMT" w:hAnsi="Arial" w:cs="Arial"/>
          <w:sz w:val="22"/>
          <w:szCs w:val="22"/>
        </w:rPr>
        <w:t>đ</w:t>
      </w:r>
      <w:r w:rsidRPr="0060253E">
        <w:rPr>
          <w:rFonts w:ascii="Arial" w:eastAsia="TimesNewRomanPSMT" w:hAnsi="Arial" w:cs="Arial"/>
          <w:sz w:val="22"/>
          <w:szCs w:val="22"/>
          <w:lang w:val="en-US"/>
        </w:rPr>
        <w:t>evina</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i</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uz</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nju</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pomo</w:t>
      </w:r>
      <w:r w:rsidRPr="0060253E">
        <w:rPr>
          <w:rFonts w:ascii="Arial" w:eastAsia="TimesNewRomanPSMT" w:hAnsi="Arial" w:cs="Arial"/>
          <w:sz w:val="22"/>
          <w:szCs w:val="22"/>
        </w:rPr>
        <w:t>ć</w:t>
      </w:r>
      <w:r w:rsidRPr="0060253E">
        <w:rPr>
          <w:rFonts w:ascii="Arial" w:eastAsia="TimesNewRomanPSMT" w:hAnsi="Arial" w:cs="Arial"/>
          <w:sz w:val="22"/>
          <w:szCs w:val="22"/>
          <w:lang w:val="en-US"/>
        </w:rPr>
        <w:t>ne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gra</w:t>
      </w:r>
      <w:r w:rsidRPr="0060253E">
        <w:rPr>
          <w:rFonts w:ascii="Arial" w:eastAsia="TimesNewRomanPSMT" w:hAnsi="Arial" w:cs="Arial"/>
          <w:sz w:val="22"/>
          <w:szCs w:val="22"/>
        </w:rPr>
        <w:t>đ</w:t>
      </w:r>
      <w:r w:rsidRPr="0060253E">
        <w:rPr>
          <w:rFonts w:ascii="Arial" w:eastAsia="TimesNewRomanPSMT" w:hAnsi="Arial" w:cs="Arial"/>
          <w:sz w:val="22"/>
          <w:szCs w:val="22"/>
          <w:lang w:val="en-US"/>
        </w:rPr>
        <w:t>evine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kao</w:t>
      </w:r>
      <w:r w:rsidRPr="0060253E">
        <w:rPr>
          <w:rFonts w:ascii="Arial" w:eastAsia="TimesNewRomanPSMT" w:hAnsi="Arial" w:cs="Arial"/>
          <w:sz w:val="22"/>
          <w:szCs w:val="22"/>
        </w:rPr>
        <w:t xml:space="preserve"> š</w:t>
      </w:r>
      <w:r w:rsidRPr="0060253E">
        <w:rPr>
          <w:rFonts w:ascii="Arial" w:eastAsia="TimesNewRomanPSMT" w:hAnsi="Arial" w:cs="Arial"/>
          <w:sz w:val="22"/>
          <w:szCs w:val="22"/>
          <w:lang w:val="en-US"/>
        </w:rPr>
        <w:t>to</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su</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gara</w:t>
      </w:r>
      <w:r w:rsidRPr="0060253E">
        <w:rPr>
          <w:rFonts w:ascii="Arial" w:eastAsia="TimesNewRomanPSMT" w:hAnsi="Arial" w:cs="Arial"/>
          <w:sz w:val="22"/>
          <w:szCs w:val="22"/>
        </w:rPr>
        <w:t>ž</w:t>
      </w:r>
      <w:r w:rsidRPr="0060253E">
        <w:rPr>
          <w:rFonts w:ascii="Arial" w:eastAsia="TimesNewRomanPSMT" w:hAnsi="Arial" w:cs="Arial"/>
          <w:sz w:val="22"/>
          <w:szCs w:val="22"/>
          <w:lang w:val="en-US"/>
        </w:rPr>
        <w:t>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spremi</w:t>
      </w:r>
      <w:r w:rsidRPr="0060253E">
        <w:rPr>
          <w:rFonts w:ascii="Arial" w:eastAsia="TimesNewRomanPSMT" w:hAnsi="Arial" w:cs="Arial"/>
          <w:sz w:val="22"/>
          <w:szCs w:val="22"/>
        </w:rPr>
        <w:t>š</w:t>
      </w:r>
      <w:r w:rsidRPr="0060253E">
        <w:rPr>
          <w:rFonts w:ascii="Arial" w:eastAsia="TimesNewRomanPSMT" w:hAnsi="Arial" w:cs="Arial"/>
          <w:sz w:val="22"/>
          <w:szCs w:val="22"/>
          <w:lang w:val="en-US"/>
        </w:rPr>
        <w:t>ta</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ljetne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kuhinje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bazeni</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i</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sl</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koje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funkcionalno</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slu</w:t>
      </w:r>
      <w:r w:rsidRPr="0060253E">
        <w:rPr>
          <w:rFonts w:ascii="Arial" w:eastAsia="TimesNewRomanPSMT" w:hAnsi="Arial" w:cs="Arial"/>
          <w:sz w:val="22"/>
          <w:szCs w:val="22"/>
        </w:rPr>
        <w:t>ž</w:t>
      </w:r>
      <w:r w:rsidRPr="0060253E">
        <w:rPr>
          <w:rFonts w:ascii="Arial" w:eastAsia="TimesNewRomanPSMT" w:hAnsi="Arial" w:cs="Arial"/>
          <w:sz w:val="22"/>
          <w:szCs w:val="22"/>
          <w:lang w:val="en-US"/>
        </w:rPr>
        <w:t>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stambeno</w:t>
      </w:r>
      <w:r w:rsidRPr="0060253E">
        <w:rPr>
          <w:rFonts w:ascii="Arial" w:eastAsia="TimesNewRomanPSMT" w:hAnsi="Arial" w:cs="Arial"/>
          <w:sz w:val="22"/>
          <w:szCs w:val="22"/>
        </w:rPr>
        <w:t>-</w:t>
      </w:r>
      <w:r w:rsidRPr="0060253E">
        <w:rPr>
          <w:rFonts w:ascii="Arial" w:eastAsia="TimesNewRomanPSMT" w:hAnsi="Arial" w:cs="Arial"/>
          <w:sz w:val="22"/>
          <w:szCs w:val="22"/>
          <w:lang w:val="en-US"/>
        </w:rPr>
        <w:t>poslovnoj</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gra</w:t>
      </w:r>
      <w:r w:rsidRPr="0060253E">
        <w:rPr>
          <w:rFonts w:ascii="Arial" w:eastAsia="TimesNewRomanPSMT" w:hAnsi="Arial" w:cs="Arial"/>
          <w:sz w:val="22"/>
          <w:szCs w:val="22"/>
        </w:rPr>
        <w:t>đ</w:t>
      </w:r>
      <w:r w:rsidRPr="0060253E">
        <w:rPr>
          <w:rFonts w:ascii="Arial" w:eastAsia="TimesNewRomanPSMT" w:hAnsi="Arial" w:cs="Arial"/>
          <w:sz w:val="22"/>
          <w:szCs w:val="22"/>
          <w:lang w:val="en-US"/>
        </w:rPr>
        <w:t>evini</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i</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zajedno</w:t>
      </w:r>
      <w:r w:rsidRPr="0060253E">
        <w:rPr>
          <w:rFonts w:ascii="Arial" w:eastAsia="TimesNewRomanPSMT" w:hAnsi="Arial" w:cs="Arial"/>
          <w:sz w:val="22"/>
          <w:szCs w:val="22"/>
        </w:rPr>
        <w:t xml:space="preserve"> č</w:t>
      </w:r>
      <w:r w:rsidRPr="0060253E">
        <w:rPr>
          <w:rFonts w:ascii="Arial" w:eastAsia="TimesNewRomanPSMT" w:hAnsi="Arial" w:cs="Arial"/>
          <w:sz w:val="22"/>
          <w:szCs w:val="22"/>
          <w:lang w:val="en-US"/>
        </w:rPr>
        <w:t>ine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jednu</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stambeno</w:t>
      </w:r>
      <w:r w:rsidRPr="0060253E">
        <w:rPr>
          <w:rFonts w:ascii="Arial" w:eastAsia="TimesNewRomanPSMT" w:hAnsi="Arial" w:cs="Arial"/>
          <w:sz w:val="22"/>
          <w:szCs w:val="22"/>
        </w:rPr>
        <w:t>-</w:t>
      </w:r>
      <w:r w:rsidRPr="0060253E">
        <w:rPr>
          <w:rFonts w:ascii="Arial" w:eastAsia="TimesNewRomanPSMT" w:hAnsi="Arial" w:cs="Arial"/>
          <w:sz w:val="22"/>
          <w:szCs w:val="22"/>
          <w:lang w:val="en-US"/>
        </w:rPr>
        <w:t>gospodarsku</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cjelinu</w:t>
      </w:r>
      <w:r w:rsidRPr="0060253E">
        <w:rPr>
          <w:rFonts w:ascii="Arial" w:eastAsia="TimesNewRomanPSMT" w:hAnsi="Arial" w:cs="Arial"/>
          <w:sz w:val="22"/>
          <w:szCs w:val="22"/>
        </w:rPr>
        <w:t>.</w:t>
      </w:r>
    </w:p>
    <w:p w:rsidR="0060253E" w:rsidRDefault="0060253E" w:rsidP="0060253E">
      <w:pPr>
        <w:ind w:right="140"/>
        <w:jc w:val="both"/>
        <w:rPr>
          <w:rFonts w:ascii="Arial" w:eastAsia="TimesNewRomanPSMT" w:hAnsi="Arial" w:cs="Arial"/>
          <w:sz w:val="22"/>
          <w:szCs w:val="22"/>
        </w:rPr>
      </w:pPr>
    </w:p>
    <w:p w:rsidR="004A0607" w:rsidRPr="0060253E" w:rsidRDefault="004A0607" w:rsidP="0060253E">
      <w:pPr>
        <w:ind w:right="140"/>
        <w:jc w:val="both"/>
        <w:rPr>
          <w:rFonts w:ascii="Arial" w:eastAsia="TimesNewRomanPSMT" w:hAnsi="Arial" w:cs="Arial"/>
          <w:sz w:val="22"/>
          <w:szCs w:val="22"/>
        </w:rPr>
      </w:pPr>
    </w:p>
    <w:p w:rsidR="0060253E" w:rsidRPr="0060253E" w:rsidRDefault="0060253E" w:rsidP="004F40DD">
      <w:pPr>
        <w:numPr>
          <w:ilvl w:val="1"/>
          <w:numId w:val="4"/>
        </w:numPr>
        <w:autoSpaceDE w:val="0"/>
        <w:autoSpaceDN w:val="0"/>
        <w:adjustRightInd w:val="0"/>
        <w:ind w:right="140"/>
        <w:rPr>
          <w:rFonts w:ascii="Arial" w:hAnsi="Arial" w:cs="Arial"/>
          <w:b/>
          <w:bCs/>
          <w:sz w:val="22"/>
          <w:szCs w:val="22"/>
          <w:lang w:eastAsia="en-US"/>
        </w:rPr>
      </w:pPr>
      <w:r w:rsidRPr="0060253E">
        <w:rPr>
          <w:rFonts w:ascii="Arial" w:hAnsi="Arial" w:cs="Arial"/>
          <w:b/>
          <w:bCs/>
          <w:sz w:val="22"/>
          <w:szCs w:val="22"/>
          <w:lang w:val="en-US" w:eastAsia="en-US"/>
        </w:rPr>
        <w:t>Uvjeti</w:t>
      </w:r>
      <w:r w:rsidRPr="0060253E">
        <w:rPr>
          <w:rFonts w:ascii="Arial" w:hAnsi="Arial" w:cs="Arial"/>
          <w:b/>
          <w:bCs/>
          <w:sz w:val="22"/>
          <w:szCs w:val="22"/>
          <w:lang w:eastAsia="en-US"/>
        </w:rPr>
        <w:t xml:space="preserve"> </w:t>
      </w:r>
      <w:r w:rsidRPr="0060253E">
        <w:rPr>
          <w:rFonts w:ascii="Arial" w:hAnsi="Arial" w:cs="Arial"/>
          <w:b/>
          <w:bCs/>
          <w:sz w:val="22"/>
          <w:szCs w:val="22"/>
          <w:lang w:val="en-US" w:eastAsia="en-US"/>
        </w:rPr>
        <w:t>za</w:t>
      </w:r>
      <w:r w:rsidRPr="0060253E">
        <w:rPr>
          <w:rFonts w:ascii="Arial" w:hAnsi="Arial" w:cs="Arial"/>
          <w:b/>
          <w:bCs/>
          <w:sz w:val="22"/>
          <w:szCs w:val="22"/>
          <w:lang w:eastAsia="en-US"/>
        </w:rPr>
        <w:t xml:space="preserve"> </w:t>
      </w:r>
      <w:r w:rsidRPr="0060253E">
        <w:rPr>
          <w:rFonts w:ascii="Arial" w:hAnsi="Arial" w:cs="Arial"/>
          <w:b/>
          <w:bCs/>
          <w:sz w:val="22"/>
          <w:szCs w:val="22"/>
          <w:lang w:val="en-US" w:eastAsia="en-US"/>
        </w:rPr>
        <w:t>detaljno</w:t>
      </w:r>
      <w:r w:rsidRPr="0060253E">
        <w:rPr>
          <w:rFonts w:ascii="Arial" w:hAnsi="Arial" w:cs="Arial"/>
          <w:b/>
          <w:bCs/>
          <w:sz w:val="22"/>
          <w:szCs w:val="22"/>
          <w:lang w:eastAsia="en-US"/>
        </w:rPr>
        <w:t xml:space="preserve"> </w:t>
      </w:r>
      <w:r w:rsidRPr="0060253E">
        <w:rPr>
          <w:rFonts w:ascii="Arial" w:hAnsi="Arial" w:cs="Arial"/>
          <w:b/>
          <w:bCs/>
          <w:sz w:val="22"/>
          <w:szCs w:val="22"/>
          <w:lang w:val="en-US" w:eastAsia="en-US"/>
        </w:rPr>
        <w:t>razgrani</w:t>
      </w:r>
      <w:r w:rsidRPr="0060253E">
        <w:rPr>
          <w:rFonts w:ascii="Arial" w:hAnsi="Arial" w:cs="Arial"/>
          <w:b/>
          <w:bCs/>
          <w:sz w:val="22"/>
          <w:szCs w:val="22"/>
          <w:lang w:eastAsia="en-US"/>
        </w:rPr>
        <w:t>č</w:t>
      </w:r>
      <w:r w:rsidRPr="0060253E">
        <w:rPr>
          <w:rFonts w:ascii="Arial" w:hAnsi="Arial" w:cs="Arial"/>
          <w:b/>
          <w:bCs/>
          <w:sz w:val="22"/>
          <w:szCs w:val="22"/>
          <w:lang w:val="en-US" w:eastAsia="en-US"/>
        </w:rPr>
        <w:t>enje</w:t>
      </w:r>
      <w:r w:rsidRPr="0060253E">
        <w:rPr>
          <w:rFonts w:ascii="Arial" w:hAnsi="Arial" w:cs="Arial"/>
          <w:b/>
          <w:bCs/>
          <w:sz w:val="22"/>
          <w:szCs w:val="22"/>
          <w:lang w:eastAsia="en-US"/>
        </w:rPr>
        <w:t xml:space="preserve"> </w:t>
      </w:r>
      <w:r w:rsidRPr="0060253E">
        <w:rPr>
          <w:rFonts w:ascii="Arial" w:hAnsi="Arial" w:cs="Arial"/>
          <w:b/>
          <w:bCs/>
          <w:sz w:val="22"/>
          <w:szCs w:val="22"/>
          <w:lang w:val="en-US" w:eastAsia="en-US"/>
        </w:rPr>
        <w:t>namjena</w:t>
      </w:r>
      <w:r w:rsidRPr="0060253E">
        <w:rPr>
          <w:rFonts w:ascii="Arial" w:hAnsi="Arial" w:cs="Arial"/>
          <w:b/>
          <w:bCs/>
          <w:sz w:val="22"/>
          <w:szCs w:val="22"/>
          <w:lang w:eastAsia="en-US"/>
        </w:rPr>
        <w:t xml:space="preserve"> </w:t>
      </w:r>
      <w:r w:rsidRPr="0060253E">
        <w:rPr>
          <w:rFonts w:ascii="Arial" w:hAnsi="Arial" w:cs="Arial"/>
          <w:b/>
          <w:bCs/>
          <w:sz w:val="22"/>
          <w:szCs w:val="22"/>
          <w:lang w:val="en-US" w:eastAsia="en-US"/>
        </w:rPr>
        <w:t>povr</w:t>
      </w:r>
      <w:r w:rsidRPr="0060253E">
        <w:rPr>
          <w:rFonts w:ascii="Arial" w:hAnsi="Arial" w:cs="Arial"/>
          <w:b/>
          <w:bCs/>
          <w:sz w:val="22"/>
          <w:szCs w:val="22"/>
          <w:lang w:eastAsia="en-US"/>
        </w:rPr>
        <w:t>š</w:t>
      </w:r>
      <w:r w:rsidRPr="0060253E">
        <w:rPr>
          <w:rFonts w:ascii="Arial" w:hAnsi="Arial" w:cs="Arial"/>
          <w:b/>
          <w:bCs/>
          <w:sz w:val="22"/>
          <w:szCs w:val="22"/>
          <w:lang w:val="en-US" w:eastAsia="en-US"/>
        </w:rPr>
        <w:t>ina</w:t>
      </w:r>
    </w:p>
    <w:p w:rsidR="0060253E" w:rsidRPr="0060253E" w:rsidRDefault="0060253E" w:rsidP="0060253E">
      <w:pPr>
        <w:autoSpaceDE w:val="0"/>
        <w:autoSpaceDN w:val="0"/>
        <w:adjustRightInd w:val="0"/>
        <w:ind w:left="720" w:right="140"/>
        <w:rPr>
          <w:rFonts w:ascii="Arial" w:hAnsi="Arial" w:cs="Arial"/>
          <w:b/>
          <w:bCs/>
          <w:sz w:val="22"/>
          <w:szCs w:val="22"/>
          <w:lang w:eastAsia="en-US"/>
        </w:rPr>
      </w:pPr>
    </w:p>
    <w:p w:rsidR="0060253E" w:rsidRPr="0060253E" w:rsidRDefault="0060253E" w:rsidP="0060253E">
      <w:pPr>
        <w:autoSpaceDE w:val="0"/>
        <w:autoSpaceDN w:val="0"/>
        <w:adjustRightInd w:val="0"/>
        <w:ind w:right="140"/>
        <w:jc w:val="center"/>
        <w:rPr>
          <w:rFonts w:ascii="Arial" w:hAnsi="Arial" w:cs="Arial"/>
          <w:sz w:val="22"/>
          <w:szCs w:val="22"/>
          <w:lang w:eastAsia="en-US"/>
        </w:rPr>
      </w:pPr>
      <w:r w:rsidRPr="0060253E">
        <w:rPr>
          <w:rFonts w:ascii="Arial" w:hAnsi="Arial" w:cs="Arial"/>
          <w:bCs/>
          <w:color w:val="000000"/>
          <w:sz w:val="22"/>
          <w:szCs w:val="22"/>
        </w:rPr>
        <w:t xml:space="preserve">Članak </w:t>
      </w:r>
      <w:r w:rsidRPr="0060253E">
        <w:rPr>
          <w:rFonts w:ascii="Arial" w:hAnsi="Arial" w:cs="Arial"/>
          <w:sz w:val="22"/>
          <w:szCs w:val="22"/>
          <w:lang w:eastAsia="en-US"/>
        </w:rPr>
        <w:t>8.</w:t>
      </w:r>
    </w:p>
    <w:p w:rsidR="0060253E" w:rsidRPr="0060253E" w:rsidRDefault="0060253E" w:rsidP="0060253E">
      <w:pPr>
        <w:autoSpaceDE w:val="0"/>
        <w:autoSpaceDN w:val="0"/>
        <w:adjustRightInd w:val="0"/>
        <w:ind w:right="140"/>
        <w:jc w:val="center"/>
        <w:rPr>
          <w:rFonts w:ascii="Arial" w:hAnsi="Arial" w:cs="Arial"/>
          <w:color w:val="000000"/>
          <w:sz w:val="22"/>
          <w:szCs w:val="22"/>
        </w:rPr>
      </w:pPr>
    </w:p>
    <w:p w:rsidR="0060253E" w:rsidRPr="0060253E" w:rsidRDefault="0060253E" w:rsidP="0060253E">
      <w:pPr>
        <w:autoSpaceDE w:val="0"/>
        <w:autoSpaceDN w:val="0"/>
        <w:adjustRightInd w:val="0"/>
        <w:ind w:right="140"/>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 xml:space="preserve">(1) </w:t>
      </w:r>
      <w:r w:rsidRPr="0060253E">
        <w:rPr>
          <w:rFonts w:ascii="Arial" w:eastAsia="TimesNewRomanPSMT" w:hAnsi="Arial" w:cs="Arial"/>
          <w:sz w:val="22"/>
          <w:szCs w:val="22"/>
          <w:lang w:val="en-US" w:eastAsia="en-US"/>
        </w:rPr>
        <w:t>Detaljno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razgrani</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enje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izme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pojedinih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namjena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povr</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granice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kojih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grafi</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kim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prikazom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mogu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utvrditi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nedvojbeno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odredit</w:t>
      </w:r>
      <w:r w:rsidRPr="0060253E">
        <w:rPr>
          <w:rFonts w:ascii="Arial" w:eastAsia="TimesNewRomanPSMT" w:hAnsi="Arial" w:cs="Arial"/>
          <w:sz w:val="22"/>
          <w:szCs w:val="22"/>
          <w:lang w:eastAsia="en-US"/>
        </w:rPr>
        <w:t xml:space="preserve"> ć</w:t>
      </w:r>
      <w:r w:rsidRPr="0060253E">
        <w:rPr>
          <w:rFonts w:ascii="Arial" w:eastAsia="TimesNewRomanPSMT" w:hAnsi="Arial" w:cs="Arial"/>
          <w:sz w:val="22"/>
          <w:szCs w:val="22"/>
          <w:lang w:val="en-US" w:eastAsia="en-US"/>
        </w:rPr>
        <w: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odgovaraju</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aktom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kojim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odobrava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enje</w:t>
      </w:r>
      <w:r w:rsidRPr="0060253E">
        <w:rPr>
          <w:rFonts w:ascii="Arial" w:eastAsia="TimesNewRomanPSMT" w:hAnsi="Arial" w:cs="Arial"/>
          <w:sz w:val="22"/>
          <w:szCs w:val="22"/>
          <w:lang w:eastAsia="en-US"/>
        </w:rPr>
        <w:t>.</w:t>
      </w:r>
    </w:p>
    <w:p w:rsidR="0060253E" w:rsidRPr="0060253E" w:rsidRDefault="0060253E" w:rsidP="0060253E">
      <w:pPr>
        <w:autoSpaceDE w:val="0"/>
        <w:autoSpaceDN w:val="0"/>
        <w:adjustRightInd w:val="0"/>
        <w:ind w:right="140"/>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 xml:space="preserve">(2) </w:t>
      </w:r>
      <w:r w:rsidRPr="0060253E">
        <w:rPr>
          <w:rFonts w:ascii="Arial" w:eastAsia="TimesNewRomanPSMT" w:hAnsi="Arial" w:cs="Arial"/>
          <w:sz w:val="22"/>
          <w:szCs w:val="22"/>
          <w:lang w:val="en-US" w:eastAsia="en-US"/>
        </w:rPr>
        <w:t>Za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svaku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unutar</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evinskog</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podru</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treba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formirati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evinsku</w:t>
      </w:r>
      <w:r w:rsidRPr="0060253E">
        <w:rPr>
          <w:rFonts w:ascii="Arial" w:eastAsia="TimesNewRomanPSMT" w:hAnsi="Arial" w:cs="Arial"/>
          <w:sz w:val="22"/>
          <w:szCs w:val="22"/>
          <w:lang w:eastAsia="en-US"/>
        </w:rPr>
        <w:t xml:space="preserve"> č</w:t>
      </w:r>
      <w:r w:rsidRPr="0060253E">
        <w:rPr>
          <w:rFonts w:ascii="Arial" w:eastAsia="TimesNewRomanPSMT" w:hAnsi="Arial" w:cs="Arial"/>
          <w:sz w:val="22"/>
          <w:szCs w:val="22"/>
          <w:lang w:val="en-US" w:eastAsia="en-US"/>
        </w:rPr>
        <w:t>esticu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povr</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oblika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koji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omogu</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uju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njeno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racionalno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kori</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tenje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gradnju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sukladno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ovim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Odredbama</w:t>
      </w:r>
      <w:r w:rsidRPr="0060253E">
        <w:rPr>
          <w:rFonts w:ascii="Arial" w:eastAsia="TimesNewRomanPSMT" w:hAnsi="Arial" w:cs="Arial"/>
          <w:sz w:val="22"/>
          <w:szCs w:val="22"/>
          <w:lang w:eastAsia="en-US"/>
        </w:rPr>
        <w:t>.</w:t>
      </w:r>
    </w:p>
    <w:p w:rsidR="0060253E" w:rsidRPr="0060253E" w:rsidRDefault="0060253E" w:rsidP="0060253E">
      <w:pPr>
        <w:autoSpaceDE w:val="0"/>
        <w:autoSpaceDN w:val="0"/>
        <w:adjustRightInd w:val="0"/>
        <w:ind w:right="140"/>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lastRenderedPageBreak/>
        <w:t xml:space="preserve">(3) </w:t>
      </w:r>
      <w:r w:rsidRPr="0060253E">
        <w:rPr>
          <w:rFonts w:ascii="Arial" w:eastAsia="TimesNewRomanPSMT" w:hAnsi="Arial" w:cs="Arial"/>
          <w:sz w:val="22"/>
          <w:szCs w:val="22"/>
          <w:lang w:val="en-US" w:eastAsia="en-US"/>
        </w:rPr>
        <w:t>Zemlji</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redovitu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uporabu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postoje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nije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utvr</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evinska</w:t>
      </w:r>
      <w:r w:rsidRPr="0060253E">
        <w:rPr>
          <w:rFonts w:ascii="Arial" w:eastAsia="TimesNewRomanPSMT" w:hAnsi="Arial" w:cs="Arial"/>
          <w:sz w:val="22"/>
          <w:szCs w:val="22"/>
          <w:lang w:eastAsia="en-US"/>
        </w:rPr>
        <w:t xml:space="preserve"> č</w:t>
      </w:r>
      <w:r w:rsidRPr="0060253E">
        <w:rPr>
          <w:rFonts w:ascii="Arial" w:eastAsia="TimesNewRomanPSMT" w:hAnsi="Arial" w:cs="Arial"/>
          <w:sz w:val="22"/>
          <w:szCs w:val="22"/>
          <w:lang w:val="en-US" w:eastAsia="en-US"/>
        </w:rPr>
        <w:t>estica</w:t>
      </w:r>
      <w:r w:rsidRPr="0060253E">
        <w:rPr>
          <w:rFonts w:ascii="Arial" w:eastAsia="TimesNewRomanPSMT" w:hAnsi="Arial" w:cs="Arial"/>
          <w:sz w:val="22"/>
          <w:szCs w:val="22"/>
          <w:lang w:eastAsia="en-US"/>
        </w:rPr>
        <w:t xml:space="preserve"> č</w:t>
      </w:r>
      <w:r w:rsidRPr="0060253E">
        <w:rPr>
          <w:rFonts w:ascii="Arial" w:eastAsia="TimesNewRomanPSMT" w:hAnsi="Arial" w:cs="Arial"/>
          <w:sz w:val="22"/>
          <w:szCs w:val="22"/>
          <w:lang w:val="en-US" w:eastAsia="en-US"/>
        </w:rPr>
        <w:t>ini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pojas</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zemlji</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oko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minimalne</w:t>
      </w:r>
      <w:r w:rsidRPr="0060253E">
        <w:rPr>
          <w:rFonts w:ascii="Arial" w:eastAsia="TimesNewRomanPSMT" w:hAnsi="Arial" w:cs="Arial"/>
          <w:sz w:val="22"/>
          <w:szCs w:val="22"/>
          <w:lang w:eastAsia="en-US"/>
        </w:rPr>
        <w:t xml:space="preserve"> š</w:t>
      </w:r>
      <w:r w:rsidRPr="0060253E">
        <w:rPr>
          <w:rFonts w:ascii="Arial" w:eastAsia="TimesNewRomanPSMT" w:hAnsi="Arial" w:cs="Arial"/>
          <w:sz w:val="22"/>
          <w:szCs w:val="22"/>
          <w:lang w:val="en-US" w:eastAsia="en-US"/>
        </w:rPr>
        <w:t>irine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od</w:t>
      </w:r>
      <w:r w:rsidRPr="0060253E">
        <w:rPr>
          <w:rFonts w:ascii="Arial" w:eastAsia="TimesNewRomanPSMT" w:hAnsi="Arial" w:cs="Arial"/>
          <w:sz w:val="22"/>
          <w:szCs w:val="22"/>
          <w:lang w:eastAsia="en-US"/>
        </w:rPr>
        <w:t xml:space="preserve"> 1,0 </w:t>
      </w:r>
      <w:r w:rsidRPr="0060253E">
        <w:rPr>
          <w:rFonts w:ascii="Arial" w:eastAsia="TimesNewRomanPSMT" w:hAnsi="Arial" w:cs="Arial"/>
          <w:sz w:val="22"/>
          <w:szCs w:val="22"/>
          <w:lang w:val="en-US" w:eastAsia="en-US"/>
        </w:rPr>
        <w:t>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tj</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maksimalne</w:t>
      </w:r>
      <w:r w:rsidRPr="0060253E">
        <w:rPr>
          <w:rFonts w:ascii="Arial" w:eastAsia="TimesNewRomanPSMT" w:hAnsi="Arial" w:cs="Arial"/>
          <w:sz w:val="22"/>
          <w:szCs w:val="22"/>
          <w:lang w:eastAsia="en-US"/>
        </w:rPr>
        <w:t xml:space="preserve"> š</w:t>
      </w:r>
      <w:r w:rsidRPr="0060253E">
        <w:rPr>
          <w:rFonts w:ascii="Arial" w:eastAsia="TimesNewRomanPSMT" w:hAnsi="Arial" w:cs="Arial"/>
          <w:sz w:val="22"/>
          <w:szCs w:val="22"/>
          <w:lang w:val="en-US" w:eastAsia="en-US"/>
        </w:rPr>
        <w:t>irine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pola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visine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H</w:t>
      </w:r>
      <w:r w:rsidRPr="0060253E">
        <w:rPr>
          <w:rFonts w:ascii="Arial" w:eastAsia="TimesNewRomanPSMT" w:hAnsi="Arial" w:cs="Arial"/>
          <w:sz w:val="22"/>
          <w:szCs w:val="22"/>
          <w:lang w:eastAsia="en-US"/>
        </w:rPr>
        <w:t xml:space="preserve">/2, </w:t>
      </w:r>
      <w:r w:rsidRPr="0060253E">
        <w:rPr>
          <w:rFonts w:ascii="Arial" w:eastAsia="TimesNewRomanPSMT" w:hAnsi="Arial" w:cs="Arial"/>
          <w:sz w:val="22"/>
          <w:szCs w:val="22"/>
          <w:lang w:val="en-US" w:eastAsia="en-US"/>
        </w:rPr>
        <w:t>pri</w:t>
      </w:r>
      <w:r w:rsidRPr="0060253E">
        <w:rPr>
          <w:rFonts w:ascii="Arial" w:eastAsia="TimesNewRomanPSMT" w:hAnsi="Arial" w:cs="Arial"/>
          <w:sz w:val="22"/>
          <w:szCs w:val="22"/>
          <w:lang w:eastAsia="en-US"/>
        </w:rPr>
        <w:t xml:space="preserve"> č</w:t>
      </w:r>
      <w:r w:rsidRPr="0060253E">
        <w:rPr>
          <w:rFonts w:ascii="Arial" w:eastAsia="TimesNewRomanPSMT" w:hAnsi="Arial" w:cs="Arial"/>
          <w:sz w:val="22"/>
          <w:szCs w:val="22"/>
          <w:lang w:val="en-US" w:eastAsia="en-US"/>
        </w:rPr>
        <w:t>emu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visina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mjereno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od</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najni</w:t>
      </w:r>
      <w:r w:rsidRPr="0060253E">
        <w:rPr>
          <w:rFonts w:ascii="Arial" w:eastAsia="TimesNewRomanPSMT" w:hAnsi="Arial" w:cs="Arial"/>
          <w:sz w:val="22"/>
          <w:szCs w:val="22"/>
          <w:lang w:eastAsia="en-US"/>
        </w:rPr>
        <w:t>ž</w:t>
      </w:r>
      <w:r w:rsidRPr="0060253E">
        <w:rPr>
          <w:rFonts w:ascii="Arial" w:eastAsia="TimesNewRomanPSMT" w:hAnsi="Arial" w:cs="Arial"/>
          <w:sz w:val="22"/>
          <w:szCs w:val="22"/>
          <w:lang w:val="en-US" w:eastAsia="en-US"/>
        </w:rPr>
        <w: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to</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ke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kona</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ure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enog</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terena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uz</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njezina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vijenca</w:t>
      </w:r>
      <w:r w:rsidRPr="0060253E">
        <w:rPr>
          <w:rFonts w:ascii="Arial" w:eastAsia="TimesNewRomanPSMT" w:hAnsi="Arial" w:cs="Arial"/>
          <w:sz w:val="22"/>
          <w:szCs w:val="22"/>
          <w:lang w:eastAsia="en-US"/>
        </w:rPr>
        <w:t>.</w:t>
      </w:r>
    </w:p>
    <w:p w:rsidR="0060253E" w:rsidRPr="0060253E" w:rsidRDefault="0060253E" w:rsidP="0060253E">
      <w:pPr>
        <w:autoSpaceDE w:val="0"/>
        <w:autoSpaceDN w:val="0"/>
        <w:adjustRightInd w:val="0"/>
        <w:ind w:right="140"/>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 xml:space="preserve">(4)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zemlji</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redovitu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uporabu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mogu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biti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uklju</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ene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javne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prometne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povr</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ili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druge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ure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zelene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javne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povr</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dijelovi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susjedne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ve</w:t>
      </w:r>
      <w:r w:rsidRPr="0060253E">
        <w:rPr>
          <w:rFonts w:ascii="Arial" w:eastAsia="TimesNewRomanPSMT" w:hAnsi="Arial" w:cs="Arial"/>
          <w:sz w:val="22"/>
          <w:szCs w:val="22"/>
          <w:lang w:eastAsia="en-US"/>
        </w:rPr>
        <w:t xml:space="preserve">ć </w:t>
      </w:r>
      <w:r w:rsidRPr="0060253E">
        <w:rPr>
          <w:rFonts w:ascii="Arial" w:eastAsia="TimesNewRomanPSMT" w:hAnsi="Arial" w:cs="Arial"/>
          <w:sz w:val="22"/>
          <w:szCs w:val="22"/>
          <w:lang w:val="en-US" w:eastAsia="en-US"/>
        </w:rPr>
        <w:t>formirane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evinske</w:t>
      </w:r>
      <w:r w:rsidRPr="0060253E">
        <w:rPr>
          <w:rFonts w:ascii="Arial" w:eastAsia="TimesNewRomanPSMT" w:hAnsi="Arial" w:cs="Arial"/>
          <w:sz w:val="22"/>
          <w:szCs w:val="22"/>
          <w:lang w:eastAsia="en-US"/>
        </w:rPr>
        <w:t xml:space="preserve"> č</w:t>
      </w:r>
      <w:r w:rsidRPr="0060253E">
        <w:rPr>
          <w:rFonts w:ascii="Arial" w:eastAsia="TimesNewRomanPSMT" w:hAnsi="Arial" w:cs="Arial"/>
          <w:sz w:val="22"/>
          <w:szCs w:val="22"/>
          <w:lang w:val="en-US" w:eastAsia="en-US"/>
        </w:rPr>
        <w:t>estice</w:t>
      </w:r>
      <w:r w:rsidRPr="0060253E">
        <w:rPr>
          <w:rFonts w:ascii="Arial" w:hAnsi="Arial" w:cs="Arial"/>
          <w:sz w:val="22"/>
          <w:szCs w:val="22"/>
          <w:lang w:eastAsia="en-US"/>
        </w:rPr>
        <w:t xml:space="preserve"> </w:t>
      </w:r>
      <w:r w:rsidRPr="0060253E">
        <w:rPr>
          <w:rFonts w:ascii="Arial" w:eastAsia="TimesNewRomanPSMT" w:hAnsi="Arial" w:cs="Arial"/>
          <w:sz w:val="22"/>
          <w:szCs w:val="22"/>
          <w:lang w:val="en-US" w:eastAsia="en-US"/>
        </w:rPr>
        <w:t>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neevidentirana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komunalna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infrastruktura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vanknji</w:t>
      </w:r>
      <w:r w:rsidRPr="0060253E">
        <w:rPr>
          <w:rFonts w:ascii="Arial" w:eastAsia="TimesNewRomanPSMT" w:hAnsi="Arial" w:cs="Arial"/>
          <w:sz w:val="22"/>
          <w:szCs w:val="22"/>
          <w:lang w:eastAsia="en-US"/>
        </w:rPr>
        <w:t>ž</w:t>
      </w:r>
      <w:r w:rsidRPr="0060253E">
        <w:rPr>
          <w:rFonts w:ascii="Arial" w:eastAsia="TimesNewRomanPSMT" w:hAnsi="Arial" w:cs="Arial"/>
          <w:sz w:val="22"/>
          <w:szCs w:val="22"/>
          <w:lang w:val="en-US" w:eastAsia="en-US"/>
        </w:rPr>
        <w:t>nom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vlasni</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tvu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jedinice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lokalne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samouprave</w:t>
      </w:r>
      <w:r w:rsidRPr="0060253E">
        <w:rPr>
          <w:rFonts w:ascii="Arial" w:eastAsia="TimesNewRomanPSMT" w:hAnsi="Arial" w:cs="Arial"/>
          <w:sz w:val="22"/>
          <w:szCs w:val="22"/>
          <w:lang w:eastAsia="en-US"/>
        </w:rPr>
        <w:t>.</w:t>
      </w:r>
    </w:p>
    <w:p w:rsidR="0060253E" w:rsidRPr="0060253E" w:rsidRDefault="0060253E" w:rsidP="0060253E">
      <w:pPr>
        <w:tabs>
          <w:tab w:val="left" w:pos="709"/>
        </w:tabs>
        <w:ind w:right="140"/>
        <w:rPr>
          <w:rFonts w:ascii="Arial" w:hAnsi="Arial" w:cs="Arial"/>
          <w:sz w:val="22"/>
          <w:szCs w:val="22"/>
          <w:lang w:eastAsia="en-US"/>
        </w:rPr>
      </w:pPr>
    </w:p>
    <w:p w:rsidR="0060253E" w:rsidRPr="0060253E" w:rsidRDefault="0060253E" w:rsidP="0060253E">
      <w:pPr>
        <w:tabs>
          <w:tab w:val="left" w:pos="709"/>
        </w:tabs>
        <w:ind w:right="140"/>
        <w:rPr>
          <w:rFonts w:ascii="Arial" w:hAnsi="Arial" w:cs="Arial"/>
          <w:sz w:val="22"/>
          <w:szCs w:val="22"/>
          <w:lang w:eastAsia="en-US"/>
        </w:rPr>
      </w:pPr>
    </w:p>
    <w:p w:rsidR="0060253E" w:rsidRPr="0060253E" w:rsidRDefault="0060253E" w:rsidP="004F40DD">
      <w:pPr>
        <w:numPr>
          <w:ilvl w:val="0"/>
          <w:numId w:val="4"/>
        </w:numPr>
        <w:tabs>
          <w:tab w:val="left" w:pos="426"/>
        </w:tabs>
        <w:ind w:left="426" w:right="140" w:hanging="426"/>
        <w:rPr>
          <w:rFonts w:ascii="Arial" w:hAnsi="Arial" w:cs="Arial"/>
          <w:b/>
          <w:bCs/>
          <w:iCs/>
          <w:sz w:val="22"/>
          <w:szCs w:val="22"/>
          <w:lang w:val="en-GB" w:eastAsia="en-US"/>
        </w:rPr>
      </w:pPr>
      <w:r w:rsidRPr="0060253E">
        <w:rPr>
          <w:rFonts w:ascii="Arial" w:hAnsi="Arial" w:cs="Arial"/>
          <w:b/>
          <w:bCs/>
          <w:iCs/>
          <w:sz w:val="22"/>
          <w:szCs w:val="22"/>
          <w:lang w:val="en-GB" w:eastAsia="en-US"/>
        </w:rPr>
        <w:t>UVJETI</w:t>
      </w:r>
      <w:r w:rsidRPr="0060253E">
        <w:rPr>
          <w:rFonts w:ascii="Arial" w:hAnsi="Arial" w:cs="Arial"/>
          <w:b/>
          <w:bCs/>
          <w:iCs/>
          <w:sz w:val="22"/>
          <w:szCs w:val="22"/>
          <w:lang w:eastAsia="en-US"/>
        </w:rPr>
        <w:t xml:space="preserve"> </w:t>
      </w:r>
      <w:r w:rsidRPr="0060253E">
        <w:rPr>
          <w:rFonts w:ascii="Arial" w:hAnsi="Arial" w:cs="Arial"/>
          <w:b/>
          <w:bCs/>
          <w:iCs/>
          <w:sz w:val="22"/>
          <w:szCs w:val="22"/>
          <w:lang w:val="en-GB" w:eastAsia="en-US"/>
        </w:rPr>
        <w:t>SMJE</w:t>
      </w:r>
      <w:r w:rsidRPr="0060253E">
        <w:rPr>
          <w:rFonts w:ascii="Arial" w:hAnsi="Arial" w:cs="Arial"/>
          <w:b/>
          <w:bCs/>
          <w:iCs/>
          <w:sz w:val="22"/>
          <w:szCs w:val="22"/>
          <w:lang w:eastAsia="en-US"/>
        </w:rPr>
        <w:t>Š</w:t>
      </w:r>
      <w:r w:rsidRPr="0060253E">
        <w:rPr>
          <w:rFonts w:ascii="Arial" w:hAnsi="Arial" w:cs="Arial"/>
          <w:b/>
          <w:bCs/>
          <w:iCs/>
          <w:sz w:val="22"/>
          <w:szCs w:val="22"/>
          <w:lang w:val="en-GB" w:eastAsia="en-US"/>
        </w:rPr>
        <w:t>TAJA</w:t>
      </w:r>
      <w:r w:rsidRPr="0060253E">
        <w:rPr>
          <w:rFonts w:ascii="Arial" w:hAnsi="Arial" w:cs="Arial"/>
          <w:b/>
          <w:bCs/>
          <w:iCs/>
          <w:sz w:val="22"/>
          <w:szCs w:val="22"/>
          <w:lang w:eastAsia="en-US"/>
        </w:rPr>
        <w:t xml:space="preserve"> </w:t>
      </w:r>
      <w:r w:rsidRPr="0060253E">
        <w:rPr>
          <w:rFonts w:ascii="Arial" w:hAnsi="Arial" w:cs="Arial"/>
          <w:b/>
          <w:bCs/>
          <w:iCs/>
          <w:sz w:val="22"/>
          <w:szCs w:val="22"/>
          <w:lang w:val="en-GB" w:eastAsia="en-US"/>
        </w:rPr>
        <w:t>GRA</w:t>
      </w:r>
      <w:r w:rsidRPr="0060253E">
        <w:rPr>
          <w:rFonts w:ascii="Arial" w:hAnsi="Arial" w:cs="Arial"/>
          <w:b/>
          <w:bCs/>
          <w:iCs/>
          <w:sz w:val="22"/>
          <w:szCs w:val="22"/>
          <w:lang w:eastAsia="en-US"/>
        </w:rPr>
        <w:t>Đ</w:t>
      </w:r>
      <w:r w:rsidRPr="0060253E">
        <w:rPr>
          <w:rFonts w:ascii="Arial" w:hAnsi="Arial" w:cs="Arial"/>
          <w:b/>
          <w:bCs/>
          <w:iCs/>
          <w:sz w:val="22"/>
          <w:szCs w:val="22"/>
          <w:lang w:val="en-GB" w:eastAsia="en-US"/>
        </w:rPr>
        <w:t>EVINA</w:t>
      </w:r>
      <w:r w:rsidRPr="0060253E">
        <w:rPr>
          <w:rFonts w:ascii="Arial" w:hAnsi="Arial" w:cs="Arial"/>
          <w:b/>
          <w:bCs/>
          <w:iCs/>
          <w:sz w:val="22"/>
          <w:szCs w:val="22"/>
          <w:lang w:eastAsia="en-US"/>
        </w:rPr>
        <w:t xml:space="preserve"> </w:t>
      </w:r>
      <w:r w:rsidRPr="0060253E">
        <w:rPr>
          <w:rFonts w:ascii="Arial" w:hAnsi="Arial" w:cs="Arial"/>
          <w:b/>
          <w:bCs/>
          <w:iCs/>
          <w:sz w:val="22"/>
          <w:szCs w:val="22"/>
          <w:lang w:val="en-GB" w:eastAsia="en-US"/>
        </w:rPr>
        <w:t>GOSPODARSKIH</w:t>
      </w:r>
      <w:r w:rsidRPr="0060253E">
        <w:rPr>
          <w:rFonts w:ascii="Arial" w:hAnsi="Arial" w:cs="Arial"/>
          <w:b/>
          <w:bCs/>
          <w:iCs/>
          <w:sz w:val="22"/>
          <w:szCs w:val="22"/>
          <w:lang w:eastAsia="en-US"/>
        </w:rPr>
        <w:t xml:space="preserve"> </w:t>
      </w:r>
      <w:r w:rsidRPr="0060253E">
        <w:rPr>
          <w:rFonts w:ascii="Arial" w:hAnsi="Arial" w:cs="Arial"/>
          <w:b/>
          <w:bCs/>
          <w:iCs/>
          <w:sz w:val="22"/>
          <w:szCs w:val="22"/>
          <w:lang w:val="en-GB" w:eastAsia="en-US"/>
        </w:rPr>
        <w:t>DJELATNOSTI</w:t>
      </w:r>
    </w:p>
    <w:p w:rsidR="0060253E" w:rsidRPr="0060253E" w:rsidRDefault="0060253E" w:rsidP="0060253E">
      <w:pPr>
        <w:tabs>
          <w:tab w:val="left" w:pos="709"/>
        </w:tabs>
        <w:ind w:left="705" w:right="140"/>
        <w:rPr>
          <w:rFonts w:ascii="Arial" w:hAnsi="Arial" w:cs="Arial"/>
          <w:bCs/>
          <w:iCs/>
          <w:sz w:val="22"/>
          <w:szCs w:val="22"/>
          <w:lang w:eastAsia="en-US"/>
        </w:rPr>
      </w:pPr>
    </w:p>
    <w:p w:rsidR="0060253E" w:rsidRPr="0060253E" w:rsidRDefault="0060253E" w:rsidP="004F40DD">
      <w:pPr>
        <w:numPr>
          <w:ilvl w:val="1"/>
          <w:numId w:val="4"/>
        </w:numPr>
        <w:ind w:right="140"/>
        <w:jc w:val="both"/>
        <w:rPr>
          <w:rFonts w:ascii="Arial" w:hAnsi="Arial" w:cs="Arial"/>
          <w:b/>
          <w:sz w:val="22"/>
          <w:szCs w:val="22"/>
        </w:rPr>
      </w:pPr>
      <w:r w:rsidRPr="0060253E">
        <w:rPr>
          <w:rFonts w:ascii="Arial" w:hAnsi="Arial" w:cs="Arial"/>
          <w:b/>
          <w:sz w:val="22"/>
          <w:szCs w:val="22"/>
        </w:rPr>
        <w:t>Građevine gospodarske namjene</w:t>
      </w:r>
    </w:p>
    <w:p w:rsidR="0060253E" w:rsidRPr="0060253E" w:rsidRDefault="0060253E" w:rsidP="0060253E">
      <w:pPr>
        <w:ind w:left="720" w:right="140"/>
        <w:jc w:val="both"/>
        <w:rPr>
          <w:rFonts w:ascii="Arial" w:hAnsi="Arial" w:cs="Arial"/>
          <w:b/>
          <w:sz w:val="22"/>
          <w:szCs w:val="22"/>
        </w:rPr>
      </w:pPr>
    </w:p>
    <w:p w:rsidR="0060253E" w:rsidRPr="0060253E" w:rsidRDefault="0060253E" w:rsidP="0060253E">
      <w:pPr>
        <w:ind w:right="140"/>
        <w:jc w:val="center"/>
        <w:rPr>
          <w:rFonts w:ascii="Arial" w:hAnsi="Arial" w:cs="Arial"/>
          <w:sz w:val="22"/>
          <w:szCs w:val="22"/>
        </w:rPr>
      </w:pPr>
      <w:r w:rsidRPr="0060253E">
        <w:rPr>
          <w:rFonts w:ascii="Arial" w:hAnsi="Arial" w:cs="Arial"/>
          <w:sz w:val="22"/>
          <w:szCs w:val="22"/>
        </w:rPr>
        <w:t>Članak 9.</w:t>
      </w:r>
    </w:p>
    <w:p w:rsidR="0060253E" w:rsidRPr="0060253E" w:rsidRDefault="0060253E" w:rsidP="0060253E">
      <w:pPr>
        <w:ind w:right="140"/>
        <w:jc w:val="center"/>
        <w:rPr>
          <w:rFonts w:ascii="Arial" w:hAnsi="Arial" w:cs="Arial"/>
          <w:b/>
          <w:sz w:val="22"/>
          <w:szCs w:val="22"/>
        </w:rPr>
      </w:pPr>
    </w:p>
    <w:p w:rsidR="0060253E" w:rsidRPr="0060253E" w:rsidRDefault="0060253E" w:rsidP="0060253E">
      <w:pPr>
        <w:tabs>
          <w:tab w:val="left" w:pos="-1701"/>
        </w:tabs>
        <w:ind w:right="140"/>
        <w:jc w:val="both"/>
        <w:rPr>
          <w:rFonts w:ascii="Arial" w:hAnsi="Arial" w:cs="Arial"/>
          <w:sz w:val="22"/>
          <w:szCs w:val="22"/>
          <w:lang w:eastAsia="en-US"/>
        </w:rPr>
      </w:pPr>
      <w:r w:rsidRPr="0060253E">
        <w:rPr>
          <w:rFonts w:ascii="Arial" w:hAnsi="Arial" w:cs="Arial"/>
          <w:sz w:val="22"/>
          <w:szCs w:val="22"/>
          <w:lang w:eastAsia="en-US"/>
        </w:rPr>
        <w:t xml:space="preserve">(1)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podru</w:t>
      </w:r>
      <w:r w:rsidRPr="0060253E">
        <w:rPr>
          <w:rFonts w:ascii="Arial" w:hAnsi="Arial" w:cs="Arial"/>
          <w:sz w:val="22"/>
          <w:szCs w:val="22"/>
          <w:lang w:eastAsia="en-US"/>
        </w:rPr>
        <w:t>č</w:t>
      </w:r>
      <w:r w:rsidRPr="0060253E">
        <w:rPr>
          <w:rFonts w:ascii="Arial" w:hAnsi="Arial" w:cs="Arial"/>
          <w:sz w:val="22"/>
          <w:szCs w:val="22"/>
          <w:lang w:val="en-GB" w:eastAsia="en-US"/>
        </w:rPr>
        <w:t>ju</w:t>
      </w:r>
      <w:r w:rsidRPr="0060253E">
        <w:rPr>
          <w:rFonts w:ascii="Arial" w:hAnsi="Arial" w:cs="Arial"/>
          <w:sz w:val="22"/>
          <w:szCs w:val="22"/>
          <w:lang w:eastAsia="en-US"/>
        </w:rPr>
        <w:t xml:space="preserve"> </w:t>
      </w:r>
      <w:r w:rsidRPr="0060253E">
        <w:rPr>
          <w:rFonts w:ascii="Arial" w:hAnsi="Arial" w:cs="Arial"/>
          <w:sz w:val="22"/>
          <w:szCs w:val="22"/>
          <w:lang w:val="en-GB" w:eastAsia="en-US"/>
        </w:rPr>
        <w:t>unutar</w:t>
      </w:r>
      <w:r w:rsidRPr="0060253E">
        <w:rPr>
          <w:rFonts w:ascii="Arial" w:hAnsi="Arial" w:cs="Arial"/>
          <w:sz w:val="22"/>
          <w:szCs w:val="22"/>
          <w:lang w:eastAsia="en-US"/>
        </w:rPr>
        <w:t xml:space="preserve"> </w:t>
      </w:r>
      <w:r w:rsidRPr="0060253E">
        <w:rPr>
          <w:rFonts w:ascii="Arial" w:hAnsi="Arial" w:cs="Arial"/>
          <w:sz w:val="22"/>
          <w:szCs w:val="22"/>
          <w:lang w:val="en-GB" w:eastAsia="en-US"/>
        </w:rPr>
        <w:t>obuhvata</w:t>
      </w:r>
      <w:r w:rsidRPr="0060253E">
        <w:rPr>
          <w:rFonts w:ascii="Arial" w:hAnsi="Arial" w:cs="Arial"/>
          <w:sz w:val="22"/>
          <w:szCs w:val="22"/>
          <w:lang w:eastAsia="en-US"/>
        </w:rPr>
        <w:t xml:space="preserve"> </w:t>
      </w:r>
      <w:r w:rsidRPr="0060253E">
        <w:rPr>
          <w:rFonts w:ascii="Arial" w:hAnsi="Arial" w:cs="Arial"/>
          <w:sz w:val="22"/>
          <w:szCs w:val="22"/>
          <w:lang w:val="en-GB" w:eastAsia="en-US"/>
        </w:rPr>
        <w:t>ovog</w:t>
      </w:r>
      <w:r w:rsidRPr="0060253E">
        <w:rPr>
          <w:rFonts w:ascii="Arial" w:hAnsi="Arial" w:cs="Arial"/>
          <w:sz w:val="22"/>
          <w:szCs w:val="22"/>
          <w:lang w:eastAsia="en-US"/>
        </w:rPr>
        <w:t xml:space="preserve"> </w:t>
      </w:r>
      <w:r w:rsidRPr="0060253E">
        <w:rPr>
          <w:rFonts w:ascii="Arial" w:hAnsi="Arial" w:cs="Arial"/>
          <w:sz w:val="22"/>
          <w:szCs w:val="22"/>
          <w:lang w:val="en-GB" w:eastAsia="en-US"/>
        </w:rPr>
        <w:t>Plana</w:t>
      </w:r>
      <w:r w:rsidRPr="0060253E">
        <w:rPr>
          <w:rFonts w:ascii="Arial" w:hAnsi="Arial" w:cs="Arial"/>
          <w:sz w:val="22"/>
          <w:szCs w:val="22"/>
          <w:lang w:eastAsia="en-US"/>
        </w:rPr>
        <w:t xml:space="preserve"> </w:t>
      </w:r>
      <w:r w:rsidRPr="0060253E">
        <w:rPr>
          <w:rFonts w:ascii="Arial" w:hAnsi="Arial" w:cs="Arial"/>
          <w:sz w:val="22"/>
          <w:szCs w:val="22"/>
          <w:lang w:val="en-GB" w:eastAsia="en-US"/>
        </w:rPr>
        <w:t>nije</w:t>
      </w:r>
      <w:r w:rsidRPr="0060253E">
        <w:rPr>
          <w:rFonts w:ascii="Arial" w:hAnsi="Arial" w:cs="Arial"/>
          <w:sz w:val="22"/>
          <w:szCs w:val="22"/>
          <w:lang w:eastAsia="en-US"/>
        </w:rPr>
        <w:t xml:space="preserve"> </w:t>
      </w:r>
      <w:r w:rsidRPr="0060253E">
        <w:rPr>
          <w:rFonts w:ascii="Arial" w:hAnsi="Arial" w:cs="Arial"/>
          <w:sz w:val="22"/>
          <w:szCs w:val="22"/>
          <w:lang w:val="en-GB" w:eastAsia="en-US"/>
        </w:rPr>
        <w:t>predvi</w:t>
      </w:r>
      <w:r w:rsidRPr="0060253E">
        <w:rPr>
          <w:rFonts w:ascii="Arial" w:hAnsi="Arial" w:cs="Arial"/>
          <w:sz w:val="22"/>
          <w:szCs w:val="22"/>
          <w:lang w:eastAsia="en-US"/>
        </w:rPr>
        <w:t>đ</w:t>
      </w:r>
      <w:r w:rsidRPr="0060253E">
        <w:rPr>
          <w:rFonts w:ascii="Arial" w:hAnsi="Arial" w:cs="Arial"/>
          <w:sz w:val="22"/>
          <w:szCs w:val="22"/>
          <w:lang w:val="en-GB" w:eastAsia="en-US"/>
        </w:rPr>
        <w:t>ena</w:t>
      </w:r>
      <w:r w:rsidRPr="0060253E">
        <w:rPr>
          <w:rFonts w:ascii="Arial" w:hAnsi="Arial" w:cs="Arial"/>
          <w:sz w:val="22"/>
          <w:szCs w:val="22"/>
          <w:lang w:eastAsia="en-US"/>
        </w:rPr>
        <w:t xml:space="preserve"> </w:t>
      </w:r>
      <w:r w:rsidRPr="0060253E">
        <w:rPr>
          <w:rFonts w:ascii="Arial" w:hAnsi="Arial" w:cs="Arial"/>
          <w:sz w:val="22"/>
          <w:szCs w:val="22"/>
          <w:lang w:val="en-GB" w:eastAsia="en-US"/>
        </w:rPr>
        <w:t>gradnja</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evina</w:t>
      </w:r>
      <w:r w:rsidRPr="0060253E">
        <w:rPr>
          <w:rFonts w:ascii="Arial" w:hAnsi="Arial" w:cs="Arial"/>
          <w:sz w:val="22"/>
          <w:szCs w:val="22"/>
          <w:lang w:eastAsia="en-US"/>
        </w:rPr>
        <w:t xml:space="preserve"> </w:t>
      </w:r>
      <w:r w:rsidRPr="0060253E">
        <w:rPr>
          <w:rFonts w:ascii="Arial" w:hAnsi="Arial" w:cs="Arial"/>
          <w:sz w:val="22"/>
          <w:szCs w:val="22"/>
          <w:lang w:val="en-GB" w:eastAsia="en-US"/>
        </w:rPr>
        <w:t>gospodarskih</w:t>
      </w:r>
      <w:r w:rsidRPr="0060253E">
        <w:rPr>
          <w:rFonts w:ascii="Arial" w:hAnsi="Arial" w:cs="Arial"/>
          <w:sz w:val="22"/>
          <w:szCs w:val="22"/>
          <w:lang w:eastAsia="en-US"/>
        </w:rPr>
        <w:t xml:space="preserve"> </w:t>
      </w:r>
      <w:r w:rsidRPr="0060253E">
        <w:rPr>
          <w:rFonts w:ascii="Arial" w:hAnsi="Arial" w:cs="Arial"/>
          <w:sz w:val="22"/>
          <w:szCs w:val="22"/>
          <w:lang w:val="en-GB" w:eastAsia="en-US"/>
        </w:rPr>
        <w:t>djelatnosti</w:t>
      </w:r>
      <w:r w:rsidRPr="0060253E">
        <w:rPr>
          <w:rFonts w:ascii="Arial" w:hAnsi="Arial" w:cs="Arial"/>
          <w:sz w:val="22"/>
          <w:szCs w:val="22"/>
          <w:lang w:eastAsia="en-US"/>
        </w:rPr>
        <w:t xml:space="preserve"> </w:t>
      </w:r>
      <w:r w:rsidRPr="0060253E">
        <w:rPr>
          <w:rFonts w:ascii="Arial" w:hAnsi="Arial" w:cs="Arial"/>
          <w:sz w:val="22"/>
          <w:szCs w:val="22"/>
          <w:lang w:val="en-GB" w:eastAsia="en-US"/>
        </w:rPr>
        <w:t>kao</w:t>
      </w:r>
      <w:r w:rsidRPr="0060253E">
        <w:rPr>
          <w:rFonts w:ascii="Arial" w:hAnsi="Arial" w:cs="Arial"/>
          <w:sz w:val="22"/>
          <w:szCs w:val="22"/>
          <w:lang w:eastAsia="en-US"/>
        </w:rPr>
        <w:t xml:space="preserve"> </w:t>
      </w:r>
      <w:r w:rsidRPr="0060253E">
        <w:rPr>
          <w:rFonts w:ascii="Arial" w:hAnsi="Arial" w:cs="Arial"/>
          <w:sz w:val="22"/>
          <w:szCs w:val="22"/>
          <w:lang w:val="en-GB" w:eastAsia="en-US"/>
        </w:rPr>
        <w:t>osnovne</w:t>
      </w:r>
      <w:r w:rsidRPr="0060253E">
        <w:rPr>
          <w:rFonts w:ascii="Arial" w:hAnsi="Arial" w:cs="Arial"/>
          <w:sz w:val="22"/>
          <w:szCs w:val="22"/>
          <w:lang w:eastAsia="en-US"/>
        </w:rPr>
        <w:t xml:space="preserve"> </w:t>
      </w:r>
      <w:r w:rsidRPr="0060253E">
        <w:rPr>
          <w:rFonts w:ascii="Arial" w:hAnsi="Arial" w:cs="Arial"/>
          <w:sz w:val="22"/>
          <w:szCs w:val="22"/>
          <w:lang w:val="en-GB" w:eastAsia="en-US"/>
        </w:rPr>
        <w:t>namjene</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evne</w:t>
      </w:r>
      <w:r w:rsidRPr="0060253E">
        <w:rPr>
          <w:rFonts w:ascii="Arial" w:hAnsi="Arial" w:cs="Arial"/>
          <w:sz w:val="22"/>
          <w:szCs w:val="22"/>
          <w:lang w:eastAsia="en-US"/>
        </w:rPr>
        <w:t xml:space="preserve"> č</w:t>
      </w:r>
      <w:r w:rsidRPr="0060253E">
        <w:rPr>
          <w:rFonts w:ascii="Arial" w:hAnsi="Arial" w:cs="Arial"/>
          <w:sz w:val="22"/>
          <w:szCs w:val="22"/>
          <w:lang w:val="en-GB" w:eastAsia="en-US"/>
        </w:rPr>
        <w:t>estice</w:t>
      </w:r>
      <w:r w:rsidRPr="0060253E">
        <w:rPr>
          <w:rFonts w:ascii="Arial" w:hAnsi="Arial" w:cs="Arial"/>
          <w:sz w:val="22"/>
          <w:szCs w:val="22"/>
          <w:lang w:eastAsia="en-US"/>
        </w:rPr>
        <w:t xml:space="preserve"> </w:t>
      </w:r>
      <w:r w:rsidRPr="0060253E">
        <w:rPr>
          <w:rFonts w:ascii="Arial" w:hAnsi="Arial" w:cs="Arial"/>
          <w:sz w:val="22"/>
          <w:szCs w:val="22"/>
          <w:lang w:val="en-GB" w:eastAsia="en-US"/>
        </w:rPr>
        <w:t>niti</w:t>
      </w:r>
      <w:r w:rsidRPr="0060253E">
        <w:rPr>
          <w:rFonts w:ascii="Arial" w:hAnsi="Arial" w:cs="Arial"/>
          <w:sz w:val="22"/>
          <w:szCs w:val="22"/>
          <w:lang w:eastAsia="en-US"/>
        </w:rPr>
        <w:t xml:space="preserve"> </w:t>
      </w:r>
      <w:r w:rsidRPr="0060253E">
        <w:rPr>
          <w:rFonts w:ascii="Arial" w:hAnsi="Arial" w:cs="Arial"/>
          <w:sz w:val="22"/>
          <w:szCs w:val="22"/>
          <w:lang w:val="en-GB" w:eastAsia="en-US"/>
        </w:rPr>
        <w:t>kao</w:t>
      </w:r>
      <w:r w:rsidRPr="0060253E">
        <w:rPr>
          <w:rFonts w:ascii="Arial" w:hAnsi="Arial" w:cs="Arial"/>
          <w:sz w:val="22"/>
          <w:szCs w:val="22"/>
          <w:lang w:eastAsia="en-US"/>
        </w:rPr>
        <w:t xml:space="preserve"> </w:t>
      </w:r>
      <w:r w:rsidRPr="0060253E">
        <w:rPr>
          <w:rFonts w:ascii="Arial" w:hAnsi="Arial" w:cs="Arial"/>
          <w:sz w:val="22"/>
          <w:szCs w:val="22"/>
          <w:lang w:val="en-GB" w:eastAsia="en-US"/>
        </w:rPr>
        <w:t>funkcionalne</w:t>
      </w:r>
      <w:r w:rsidRPr="0060253E">
        <w:rPr>
          <w:rFonts w:ascii="Arial" w:hAnsi="Arial" w:cs="Arial"/>
          <w:sz w:val="22"/>
          <w:szCs w:val="22"/>
          <w:lang w:eastAsia="en-US"/>
        </w:rPr>
        <w:t xml:space="preserve"> </w:t>
      </w:r>
      <w:r w:rsidRPr="0060253E">
        <w:rPr>
          <w:rFonts w:ascii="Arial" w:hAnsi="Arial" w:cs="Arial"/>
          <w:sz w:val="22"/>
          <w:szCs w:val="22"/>
          <w:lang w:val="en-GB" w:eastAsia="en-US"/>
        </w:rPr>
        <w:t>cjeline</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evini</w:t>
      </w:r>
      <w:r w:rsidRPr="0060253E">
        <w:rPr>
          <w:rFonts w:ascii="Arial" w:hAnsi="Arial" w:cs="Arial"/>
          <w:sz w:val="22"/>
          <w:szCs w:val="22"/>
          <w:lang w:eastAsia="en-US"/>
        </w:rPr>
        <w:t xml:space="preserve"> </w:t>
      </w:r>
      <w:r w:rsidRPr="0060253E">
        <w:rPr>
          <w:rFonts w:ascii="Arial" w:hAnsi="Arial" w:cs="Arial"/>
          <w:sz w:val="22"/>
          <w:szCs w:val="22"/>
          <w:lang w:val="en-GB" w:eastAsia="en-US"/>
        </w:rPr>
        <w:t>stambene</w:t>
      </w:r>
      <w:r w:rsidRPr="0060253E">
        <w:rPr>
          <w:rFonts w:ascii="Arial" w:hAnsi="Arial" w:cs="Arial"/>
          <w:sz w:val="22"/>
          <w:szCs w:val="22"/>
          <w:lang w:eastAsia="en-US"/>
        </w:rPr>
        <w:t xml:space="preserve"> </w:t>
      </w:r>
      <w:r w:rsidRPr="0060253E">
        <w:rPr>
          <w:rFonts w:ascii="Arial" w:hAnsi="Arial" w:cs="Arial"/>
          <w:sz w:val="22"/>
          <w:szCs w:val="22"/>
          <w:lang w:val="en-GB" w:eastAsia="en-US"/>
        </w:rPr>
        <w:t>namjene</w:t>
      </w:r>
      <w:r w:rsidRPr="0060253E">
        <w:rPr>
          <w:rFonts w:ascii="Arial" w:hAnsi="Arial" w:cs="Arial"/>
          <w:sz w:val="22"/>
          <w:szCs w:val="22"/>
          <w:lang w:eastAsia="en-US"/>
        </w:rPr>
        <w:t>.</w:t>
      </w:r>
    </w:p>
    <w:p w:rsidR="0060253E" w:rsidRPr="0060253E" w:rsidRDefault="0060253E" w:rsidP="0060253E">
      <w:pPr>
        <w:tabs>
          <w:tab w:val="left" w:pos="426"/>
        </w:tabs>
        <w:ind w:left="426" w:right="140" w:hanging="426"/>
        <w:jc w:val="both"/>
        <w:rPr>
          <w:rFonts w:ascii="Arial" w:hAnsi="Arial" w:cs="Arial"/>
          <w:bCs/>
          <w:iCs/>
          <w:sz w:val="22"/>
          <w:szCs w:val="22"/>
          <w:lang w:eastAsia="en-US"/>
        </w:rPr>
      </w:pPr>
    </w:p>
    <w:p w:rsidR="0060253E" w:rsidRPr="0060253E" w:rsidRDefault="0060253E" w:rsidP="0060253E">
      <w:pPr>
        <w:tabs>
          <w:tab w:val="left" w:pos="426"/>
        </w:tabs>
        <w:ind w:left="426" w:right="140" w:hanging="426"/>
        <w:jc w:val="both"/>
        <w:rPr>
          <w:rFonts w:ascii="Arial" w:hAnsi="Arial" w:cs="Arial"/>
          <w:bCs/>
          <w:iCs/>
          <w:sz w:val="22"/>
          <w:szCs w:val="22"/>
          <w:lang w:eastAsia="en-US"/>
        </w:rPr>
      </w:pPr>
    </w:p>
    <w:p w:rsidR="0060253E" w:rsidRPr="0060253E" w:rsidRDefault="0060253E" w:rsidP="004F40DD">
      <w:pPr>
        <w:numPr>
          <w:ilvl w:val="0"/>
          <w:numId w:val="4"/>
        </w:numPr>
        <w:tabs>
          <w:tab w:val="left" w:pos="426"/>
        </w:tabs>
        <w:ind w:left="426" w:right="140" w:hanging="426"/>
        <w:jc w:val="both"/>
        <w:rPr>
          <w:rFonts w:ascii="Arial" w:hAnsi="Arial" w:cs="Arial"/>
          <w:b/>
          <w:bCs/>
          <w:iCs/>
          <w:sz w:val="22"/>
          <w:szCs w:val="22"/>
          <w:lang w:eastAsia="en-US"/>
        </w:rPr>
      </w:pPr>
      <w:r w:rsidRPr="0060253E">
        <w:rPr>
          <w:rFonts w:ascii="Arial" w:hAnsi="Arial" w:cs="Arial"/>
          <w:b/>
          <w:bCs/>
          <w:iCs/>
          <w:sz w:val="22"/>
          <w:szCs w:val="22"/>
          <w:lang w:val="en-GB" w:eastAsia="en-US"/>
        </w:rPr>
        <w:t>UVJETI</w:t>
      </w:r>
      <w:r w:rsidRPr="0060253E">
        <w:rPr>
          <w:rFonts w:ascii="Arial" w:hAnsi="Arial" w:cs="Arial"/>
          <w:b/>
          <w:bCs/>
          <w:iCs/>
          <w:sz w:val="22"/>
          <w:szCs w:val="22"/>
          <w:lang w:eastAsia="en-US"/>
        </w:rPr>
        <w:t xml:space="preserve"> </w:t>
      </w:r>
      <w:r w:rsidRPr="0060253E">
        <w:rPr>
          <w:rFonts w:ascii="Arial" w:hAnsi="Arial" w:cs="Arial"/>
          <w:b/>
          <w:bCs/>
          <w:iCs/>
          <w:sz w:val="22"/>
          <w:szCs w:val="22"/>
          <w:lang w:val="en-GB" w:eastAsia="en-US"/>
        </w:rPr>
        <w:t>SMJE</w:t>
      </w:r>
      <w:r w:rsidRPr="0060253E">
        <w:rPr>
          <w:rFonts w:ascii="Arial" w:hAnsi="Arial" w:cs="Arial"/>
          <w:b/>
          <w:bCs/>
          <w:iCs/>
          <w:sz w:val="22"/>
          <w:szCs w:val="22"/>
          <w:lang w:eastAsia="en-US"/>
        </w:rPr>
        <w:t>Š</w:t>
      </w:r>
      <w:r w:rsidRPr="0060253E">
        <w:rPr>
          <w:rFonts w:ascii="Arial" w:hAnsi="Arial" w:cs="Arial"/>
          <w:b/>
          <w:bCs/>
          <w:iCs/>
          <w:sz w:val="22"/>
          <w:szCs w:val="22"/>
          <w:lang w:val="en-GB" w:eastAsia="en-US"/>
        </w:rPr>
        <w:t>TAJA</w:t>
      </w:r>
      <w:r w:rsidRPr="0060253E">
        <w:rPr>
          <w:rFonts w:ascii="Arial" w:hAnsi="Arial" w:cs="Arial"/>
          <w:b/>
          <w:bCs/>
          <w:iCs/>
          <w:sz w:val="22"/>
          <w:szCs w:val="22"/>
          <w:lang w:eastAsia="en-US"/>
        </w:rPr>
        <w:t xml:space="preserve"> </w:t>
      </w:r>
      <w:r w:rsidRPr="0060253E">
        <w:rPr>
          <w:rFonts w:ascii="Arial" w:hAnsi="Arial" w:cs="Arial"/>
          <w:b/>
          <w:bCs/>
          <w:iCs/>
          <w:sz w:val="22"/>
          <w:szCs w:val="22"/>
          <w:lang w:val="en-GB" w:eastAsia="en-US"/>
        </w:rPr>
        <w:t>GRA</w:t>
      </w:r>
      <w:r w:rsidRPr="0060253E">
        <w:rPr>
          <w:rFonts w:ascii="Arial" w:hAnsi="Arial" w:cs="Arial"/>
          <w:b/>
          <w:bCs/>
          <w:iCs/>
          <w:sz w:val="22"/>
          <w:szCs w:val="22"/>
          <w:lang w:eastAsia="en-US"/>
        </w:rPr>
        <w:t>Đ</w:t>
      </w:r>
      <w:r w:rsidRPr="0060253E">
        <w:rPr>
          <w:rFonts w:ascii="Arial" w:hAnsi="Arial" w:cs="Arial"/>
          <w:b/>
          <w:bCs/>
          <w:iCs/>
          <w:sz w:val="22"/>
          <w:szCs w:val="22"/>
          <w:lang w:val="en-GB" w:eastAsia="en-US"/>
        </w:rPr>
        <w:t>EVINA</w:t>
      </w:r>
      <w:r w:rsidRPr="0060253E">
        <w:rPr>
          <w:rFonts w:ascii="Arial" w:hAnsi="Arial" w:cs="Arial"/>
          <w:b/>
          <w:bCs/>
          <w:iCs/>
          <w:sz w:val="22"/>
          <w:szCs w:val="22"/>
          <w:lang w:eastAsia="en-US"/>
        </w:rPr>
        <w:t xml:space="preserve"> </w:t>
      </w:r>
      <w:r w:rsidRPr="0060253E">
        <w:rPr>
          <w:rFonts w:ascii="Arial" w:hAnsi="Arial" w:cs="Arial"/>
          <w:b/>
          <w:bCs/>
          <w:iCs/>
          <w:sz w:val="22"/>
          <w:szCs w:val="22"/>
          <w:lang w:val="en-GB" w:eastAsia="en-US"/>
        </w:rPr>
        <w:t>DRU</w:t>
      </w:r>
      <w:r w:rsidRPr="0060253E">
        <w:rPr>
          <w:rFonts w:ascii="Arial" w:hAnsi="Arial" w:cs="Arial"/>
          <w:b/>
          <w:bCs/>
          <w:iCs/>
          <w:sz w:val="22"/>
          <w:szCs w:val="22"/>
          <w:lang w:eastAsia="en-US"/>
        </w:rPr>
        <w:t>Š</w:t>
      </w:r>
      <w:r w:rsidRPr="0060253E">
        <w:rPr>
          <w:rFonts w:ascii="Arial" w:hAnsi="Arial" w:cs="Arial"/>
          <w:b/>
          <w:bCs/>
          <w:iCs/>
          <w:sz w:val="22"/>
          <w:szCs w:val="22"/>
          <w:lang w:val="en-GB" w:eastAsia="en-US"/>
        </w:rPr>
        <w:t>TVENIH</w:t>
      </w:r>
      <w:r w:rsidRPr="0060253E">
        <w:rPr>
          <w:rFonts w:ascii="Arial" w:hAnsi="Arial" w:cs="Arial"/>
          <w:b/>
          <w:bCs/>
          <w:iCs/>
          <w:sz w:val="22"/>
          <w:szCs w:val="22"/>
          <w:lang w:eastAsia="en-US"/>
        </w:rPr>
        <w:t xml:space="preserve"> </w:t>
      </w:r>
      <w:r w:rsidRPr="0060253E">
        <w:rPr>
          <w:rFonts w:ascii="Arial" w:hAnsi="Arial" w:cs="Arial"/>
          <w:b/>
          <w:bCs/>
          <w:iCs/>
          <w:sz w:val="22"/>
          <w:szCs w:val="22"/>
          <w:lang w:val="en-GB" w:eastAsia="en-US"/>
        </w:rPr>
        <w:t>DJELATNOSTI</w:t>
      </w:r>
    </w:p>
    <w:p w:rsidR="0060253E" w:rsidRPr="0060253E" w:rsidRDefault="0060253E" w:rsidP="0060253E">
      <w:pPr>
        <w:ind w:right="140"/>
        <w:jc w:val="center"/>
        <w:rPr>
          <w:rFonts w:ascii="Arial" w:hAnsi="Arial" w:cs="Arial"/>
          <w:b/>
          <w:sz w:val="22"/>
          <w:szCs w:val="22"/>
        </w:rPr>
      </w:pPr>
      <w:r w:rsidRPr="0060253E">
        <w:rPr>
          <w:rFonts w:ascii="Arial" w:hAnsi="Arial" w:cs="Arial"/>
          <w:b/>
          <w:sz w:val="22"/>
          <w:szCs w:val="22"/>
        </w:rPr>
        <w:t>Članak 10.</w:t>
      </w:r>
    </w:p>
    <w:p w:rsidR="0060253E" w:rsidRPr="0060253E" w:rsidRDefault="0060253E" w:rsidP="0060253E">
      <w:pPr>
        <w:tabs>
          <w:tab w:val="left" w:pos="-3544"/>
        </w:tabs>
        <w:autoSpaceDE w:val="0"/>
        <w:autoSpaceDN w:val="0"/>
        <w:adjustRightInd w:val="0"/>
        <w:ind w:right="140"/>
        <w:jc w:val="both"/>
        <w:rPr>
          <w:rFonts w:ascii="Arial" w:hAnsi="Arial" w:cs="Arial"/>
          <w:color w:val="000000"/>
          <w:sz w:val="22"/>
          <w:szCs w:val="22"/>
        </w:rPr>
      </w:pPr>
      <w:r w:rsidRPr="0060253E">
        <w:rPr>
          <w:rFonts w:ascii="Arial" w:hAnsi="Arial" w:cs="Arial"/>
          <w:color w:val="000000"/>
          <w:sz w:val="22"/>
          <w:szCs w:val="22"/>
        </w:rPr>
        <w:t>(1)</w:t>
      </w:r>
      <w:r w:rsidRPr="0060253E">
        <w:rPr>
          <w:rFonts w:ascii="Arial" w:hAnsi="Arial" w:cs="Arial"/>
          <w:color w:val="000000"/>
          <w:sz w:val="22"/>
          <w:szCs w:val="22"/>
        </w:rPr>
        <w:tab/>
        <w:t xml:space="preserve">Na području unutar obuhvata ovog Plana nije predviđena gradnja građevina društvenih djelatnosti kao osnovne namjene građevne čestice </w:t>
      </w:r>
      <w:r w:rsidRPr="0060253E">
        <w:rPr>
          <w:rFonts w:ascii="Arial" w:hAnsi="Arial" w:cs="Arial"/>
          <w:sz w:val="22"/>
          <w:szCs w:val="22"/>
          <w:lang w:val="en-GB" w:eastAsia="en-US"/>
        </w:rPr>
        <w:t>niti</w:t>
      </w:r>
      <w:r w:rsidRPr="0060253E">
        <w:rPr>
          <w:rFonts w:ascii="Arial" w:hAnsi="Arial" w:cs="Arial"/>
          <w:sz w:val="22"/>
          <w:szCs w:val="22"/>
          <w:lang w:eastAsia="en-US"/>
        </w:rPr>
        <w:t xml:space="preserve"> </w:t>
      </w:r>
      <w:r w:rsidRPr="0060253E">
        <w:rPr>
          <w:rFonts w:ascii="Arial" w:hAnsi="Arial" w:cs="Arial"/>
          <w:sz w:val="22"/>
          <w:szCs w:val="22"/>
          <w:lang w:val="en-GB" w:eastAsia="en-US"/>
        </w:rPr>
        <w:t>kao</w:t>
      </w:r>
      <w:r w:rsidRPr="0060253E">
        <w:rPr>
          <w:rFonts w:ascii="Arial" w:hAnsi="Arial" w:cs="Arial"/>
          <w:sz w:val="22"/>
          <w:szCs w:val="22"/>
          <w:lang w:eastAsia="en-US"/>
        </w:rPr>
        <w:t xml:space="preserve"> </w:t>
      </w:r>
      <w:r w:rsidRPr="0060253E">
        <w:rPr>
          <w:rFonts w:ascii="Arial" w:hAnsi="Arial" w:cs="Arial"/>
          <w:sz w:val="22"/>
          <w:szCs w:val="22"/>
          <w:lang w:val="en-GB" w:eastAsia="en-US"/>
        </w:rPr>
        <w:t>funkcionalne</w:t>
      </w:r>
      <w:r w:rsidRPr="0060253E">
        <w:rPr>
          <w:rFonts w:ascii="Arial" w:hAnsi="Arial" w:cs="Arial"/>
          <w:sz w:val="22"/>
          <w:szCs w:val="22"/>
          <w:lang w:eastAsia="en-US"/>
        </w:rPr>
        <w:t xml:space="preserve"> </w:t>
      </w:r>
      <w:r w:rsidRPr="0060253E">
        <w:rPr>
          <w:rFonts w:ascii="Arial" w:hAnsi="Arial" w:cs="Arial"/>
          <w:sz w:val="22"/>
          <w:szCs w:val="22"/>
          <w:lang w:val="en-GB" w:eastAsia="en-US"/>
        </w:rPr>
        <w:t>cjeline</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evini</w:t>
      </w:r>
      <w:r w:rsidRPr="0060253E">
        <w:rPr>
          <w:rFonts w:ascii="Arial" w:hAnsi="Arial" w:cs="Arial"/>
          <w:sz w:val="22"/>
          <w:szCs w:val="22"/>
          <w:lang w:eastAsia="en-US"/>
        </w:rPr>
        <w:t xml:space="preserve"> </w:t>
      </w:r>
      <w:r w:rsidRPr="0060253E">
        <w:rPr>
          <w:rFonts w:ascii="Arial" w:hAnsi="Arial" w:cs="Arial"/>
          <w:sz w:val="22"/>
          <w:szCs w:val="22"/>
          <w:lang w:val="en-GB" w:eastAsia="en-US"/>
        </w:rPr>
        <w:t>stambene</w:t>
      </w:r>
      <w:r w:rsidRPr="0060253E">
        <w:rPr>
          <w:rFonts w:ascii="Arial" w:hAnsi="Arial" w:cs="Arial"/>
          <w:sz w:val="22"/>
          <w:szCs w:val="22"/>
          <w:lang w:eastAsia="en-US"/>
        </w:rPr>
        <w:t xml:space="preserve"> </w:t>
      </w:r>
      <w:r w:rsidRPr="0060253E">
        <w:rPr>
          <w:rFonts w:ascii="Arial" w:hAnsi="Arial" w:cs="Arial"/>
          <w:sz w:val="22"/>
          <w:szCs w:val="22"/>
          <w:lang w:val="en-GB" w:eastAsia="en-US"/>
        </w:rPr>
        <w:t>namjene</w:t>
      </w:r>
      <w:r w:rsidRPr="0060253E">
        <w:rPr>
          <w:rFonts w:ascii="Arial" w:hAnsi="Arial" w:cs="Arial"/>
          <w:sz w:val="22"/>
          <w:szCs w:val="22"/>
          <w:lang w:eastAsia="en-US"/>
        </w:rPr>
        <w:t>.</w:t>
      </w:r>
    </w:p>
    <w:p w:rsidR="0060253E" w:rsidRPr="0060253E" w:rsidRDefault="0060253E" w:rsidP="0060253E">
      <w:pPr>
        <w:tabs>
          <w:tab w:val="left" w:pos="-3544"/>
        </w:tabs>
        <w:autoSpaceDE w:val="0"/>
        <w:autoSpaceDN w:val="0"/>
        <w:adjustRightInd w:val="0"/>
        <w:ind w:right="140"/>
        <w:jc w:val="both"/>
        <w:rPr>
          <w:rFonts w:ascii="Arial" w:hAnsi="Arial" w:cs="Arial"/>
          <w:color w:val="000000"/>
          <w:sz w:val="22"/>
          <w:szCs w:val="22"/>
        </w:rPr>
      </w:pPr>
    </w:p>
    <w:p w:rsidR="0060253E" w:rsidRPr="0060253E" w:rsidRDefault="0060253E" w:rsidP="0060253E">
      <w:pPr>
        <w:tabs>
          <w:tab w:val="left" w:pos="567"/>
        </w:tabs>
        <w:ind w:right="140"/>
        <w:rPr>
          <w:rFonts w:ascii="Arial" w:hAnsi="Arial" w:cs="Arial"/>
          <w:sz w:val="22"/>
          <w:szCs w:val="22"/>
          <w:lang w:eastAsia="en-US"/>
        </w:rPr>
      </w:pPr>
    </w:p>
    <w:p w:rsidR="0060253E" w:rsidRPr="0060253E" w:rsidRDefault="0060253E" w:rsidP="004F40DD">
      <w:pPr>
        <w:numPr>
          <w:ilvl w:val="0"/>
          <w:numId w:val="4"/>
        </w:numPr>
        <w:tabs>
          <w:tab w:val="left" w:pos="426"/>
        </w:tabs>
        <w:ind w:right="140"/>
        <w:jc w:val="both"/>
        <w:rPr>
          <w:rFonts w:ascii="Arial" w:hAnsi="Arial" w:cs="Arial"/>
          <w:b/>
          <w:bCs/>
          <w:iCs/>
          <w:sz w:val="22"/>
          <w:szCs w:val="22"/>
          <w:lang w:val="en-GB" w:eastAsia="en-US"/>
        </w:rPr>
      </w:pPr>
      <w:r w:rsidRPr="0060253E">
        <w:rPr>
          <w:rFonts w:ascii="Arial" w:hAnsi="Arial" w:cs="Arial"/>
          <w:b/>
          <w:bCs/>
          <w:iCs/>
          <w:sz w:val="22"/>
          <w:szCs w:val="22"/>
          <w:lang w:val="en-GB" w:eastAsia="en-US"/>
        </w:rPr>
        <w:t>UVJETI I NAČIN GRADNJE STAMBENIH I STAMBENO-POSLOVNIH GRAĐEVINA</w:t>
      </w:r>
    </w:p>
    <w:p w:rsidR="0060253E" w:rsidRPr="0060253E" w:rsidRDefault="0060253E" w:rsidP="0060253E">
      <w:pPr>
        <w:tabs>
          <w:tab w:val="left" w:pos="426"/>
        </w:tabs>
        <w:ind w:left="705" w:right="140"/>
        <w:jc w:val="both"/>
        <w:rPr>
          <w:rFonts w:ascii="Arial" w:hAnsi="Arial" w:cs="Arial"/>
          <w:b/>
          <w:bCs/>
          <w:iCs/>
          <w:sz w:val="22"/>
          <w:szCs w:val="22"/>
          <w:lang w:val="en-GB" w:eastAsia="en-US"/>
        </w:rPr>
      </w:pPr>
    </w:p>
    <w:p w:rsidR="0060253E" w:rsidRPr="0060253E" w:rsidRDefault="0060253E" w:rsidP="004F40DD">
      <w:pPr>
        <w:numPr>
          <w:ilvl w:val="1"/>
          <w:numId w:val="4"/>
        </w:numPr>
        <w:ind w:right="140"/>
        <w:rPr>
          <w:rFonts w:ascii="Arial" w:hAnsi="Arial" w:cs="Arial"/>
          <w:b/>
          <w:sz w:val="22"/>
          <w:szCs w:val="22"/>
          <w:lang w:val="en-GB" w:eastAsia="en-US"/>
        </w:rPr>
      </w:pPr>
      <w:r w:rsidRPr="0060253E">
        <w:rPr>
          <w:rFonts w:ascii="Arial" w:hAnsi="Arial" w:cs="Arial"/>
          <w:b/>
          <w:sz w:val="22"/>
          <w:szCs w:val="22"/>
          <w:lang w:val="en-GB" w:eastAsia="en-US"/>
        </w:rPr>
        <w:t xml:space="preserve">Niske stambene i stambeno-poslovne građevine </w:t>
      </w:r>
    </w:p>
    <w:p w:rsidR="0060253E" w:rsidRPr="0060253E" w:rsidRDefault="0060253E" w:rsidP="0060253E">
      <w:pPr>
        <w:ind w:left="720" w:right="140"/>
        <w:rPr>
          <w:rFonts w:ascii="Arial" w:hAnsi="Arial" w:cs="Arial"/>
          <w:b/>
          <w:sz w:val="22"/>
          <w:szCs w:val="22"/>
          <w:lang w:val="en-GB" w:eastAsia="en-US"/>
        </w:rPr>
      </w:pPr>
    </w:p>
    <w:p w:rsidR="0060253E" w:rsidRPr="0060253E" w:rsidRDefault="0060253E" w:rsidP="0060253E">
      <w:pPr>
        <w:ind w:right="140"/>
        <w:jc w:val="center"/>
        <w:rPr>
          <w:rFonts w:ascii="Arial" w:hAnsi="Arial" w:cs="Arial"/>
          <w:sz w:val="22"/>
          <w:szCs w:val="22"/>
        </w:rPr>
      </w:pPr>
      <w:r w:rsidRPr="0060253E">
        <w:rPr>
          <w:rFonts w:ascii="Arial" w:hAnsi="Arial" w:cs="Arial"/>
          <w:sz w:val="22"/>
          <w:szCs w:val="22"/>
        </w:rPr>
        <w:t>Članak 11.</w:t>
      </w:r>
    </w:p>
    <w:p w:rsidR="0060253E" w:rsidRPr="0060253E" w:rsidRDefault="0060253E" w:rsidP="0060253E">
      <w:pPr>
        <w:ind w:right="140"/>
        <w:jc w:val="center"/>
        <w:rPr>
          <w:rFonts w:ascii="Arial" w:hAnsi="Arial" w:cs="Arial"/>
          <w:b/>
          <w:sz w:val="22"/>
          <w:szCs w:val="22"/>
        </w:rPr>
      </w:pPr>
    </w:p>
    <w:p w:rsidR="0060253E" w:rsidRPr="0060253E" w:rsidRDefault="0060253E" w:rsidP="0060253E">
      <w:pPr>
        <w:tabs>
          <w:tab w:val="left" w:pos="-3544"/>
        </w:tabs>
        <w:autoSpaceDE w:val="0"/>
        <w:autoSpaceDN w:val="0"/>
        <w:adjustRightInd w:val="0"/>
        <w:ind w:right="140"/>
        <w:jc w:val="both"/>
        <w:rPr>
          <w:rFonts w:ascii="Arial" w:hAnsi="Arial" w:cs="Arial"/>
          <w:color w:val="000000"/>
          <w:sz w:val="22"/>
          <w:szCs w:val="22"/>
        </w:rPr>
      </w:pPr>
      <w:r w:rsidRPr="0060253E">
        <w:rPr>
          <w:rFonts w:ascii="Arial" w:hAnsi="Arial" w:cs="Arial"/>
          <w:color w:val="000000"/>
          <w:sz w:val="22"/>
          <w:szCs w:val="22"/>
        </w:rPr>
        <w:t xml:space="preserve">(1) </w:t>
      </w:r>
      <w:r w:rsidRPr="0060253E">
        <w:rPr>
          <w:rFonts w:ascii="Arial" w:hAnsi="Arial" w:cs="Arial"/>
          <w:sz w:val="22"/>
          <w:szCs w:val="22"/>
          <w:lang w:val="en-GB" w:eastAsia="en-US"/>
        </w:rPr>
        <w:t xml:space="preserve">Gradnja i uređenje niskih stambenih građevina planirana je unutar zona  na Kartografskom prikazu broj </w:t>
      </w:r>
      <w:r w:rsidRPr="0060253E">
        <w:rPr>
          <w:rFonts w:ascii="Arial" w:eastAsia="TimesNewRomanPSMT" w:hAnsi="Arial" w:cs="Arial"/>
          <w:sz w:val="22"/>
          <w:szCs w:val="22"/>
        </w:rPr>
        <w:t>1. "</w:t>
      </w:r>
      <w:r w:rsidRPr="0060253E">
        <w:rPr>
          <w:rFonts w:ascii="Arial" w:hAnsi="Arial" w:cs="Arial"/>
          <w:sz w:val="22"/>
          <w:szCs w:val="22"/>
        </w:rPr>
        <w:t>Korištenje i namjena površina"</w:t>
      </w:r>
      <w:r w:rsidRPr="0060253E">
        <w:rPr>
          <w:rFonts w:ascii="Arial" w:eastAsia="TimesNewRomanPSMT" w:hAnsi="Arial" w:cs="Arial"/>
          <w:sz w:val="22"/>
          <w:szCs w:val="22"/>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mj</w:t>
      </w:r>
      <w:r w:rsidRPr="0060253E">
        <w:rPr>
          <w:rFonts w:ascii="Arial" w:hAnsi="Arial" w:cs="Arial"/>
          <w:sz w:val="22"/>
          <w:szCs w:val="22"/>
          <w:lang w:eastAsia="en-US"/>
        </w:rPr>
        <w:t xml:space="preserve">. 1:1000 </w:t>
      </w:r>
      <w:r w:rsidRPr="0060253E">
        <w:rPr>
          <w:rFonts w:ascii="Arial" w:hAnsi="Arial" w:cs="Arial"/>
          <w:sz w:val="22"/>
          <w:szCs w:val="22"/>
          <w:lang w:val="en-GB" w:eastAsia="en-US"/>
        </w:rPr>
        <w:t>ozna</w:t>
      </w:r>
      <w:r w:rsidRPr="0060253E">
        <w:rPr>
          <w:rFonts w:ascii="Arial" w:hAnsi="Arial" w:cs="Arial"/>
          <w:sz w:val="22"/>
          <w:szCs w:val="22"/>
          <w:lang w:eastAsia="en-US"/>
        </w:rPr>
        <w:t>č</w:t>
      </w:r>
      <w:r w:rsidRPr="0060253E">
        <w:rPr>
          <w:rFonts w:ascii="Arial" w:hAnsi="Arial" w:cs="Arial"/>
          <w:sz w:val="22"/>
          <w:szCs w:val="22"/>
          <w:lang w:val="en-GB" w:eastAsia="en-US"/>
        </w:rPr>
        <w:t>enih</w:t>
      </w:r>
      <w:r w:rsidRPr="0060253E">
        <w:rPr>
          <w:rFonts w:ascii="Arial" w:hAnsi="Arial" w:cs="Arial"/>
          <w:sz w:val="22"/>
          <w:szCs w:val="22"/>
          <w:lang w:eastAsia="en-US"/>
        </w:rPr>
        <w:t xml:space="preserve"> </w:t>
      </w:r>
      <w:r w:rsidRPr="0060253E">
        <w:rPr>
          <w:rFonts w:ascii="Arial" w:hAnsi="Arial" w:cs="Arial"/>
          <w:sz w:val="22"/>
          <w:szCs w:val="22"/>
          <w:lang w:val="en-GB" w:eastAsia="en-US"/>
        </w:rPr>
        <w:t>planskom</w:t>
      </w:r>
      <w:r w:rsidRPr="0060253E">
        <w:rPr>
          <w:rFonts w:ascii="Arial" w:hAnsi="Arial" w:cs="Arial"/>
          <w:sz w:val="22"/>
          <w:szCs w:val="22"/>
          <w:lang w:eastAsia="en-US"/>
        </w:rPr>
        <w:t xml:space="preserve"> </w:t>
      </w:r>
      <w:r w:rsidRPr="0060253E">
        <w:rPr>
          <w:rFonts w:ascii="Arial" w:hAnsi="Arial" w:cs="Arial"/>
          <w:sz w:val="22"/>
          <w:szCs w:val="22"/>
          <w:lang w:val="en-GB" w:eastAsia="en-US"/>
        </w:rPr>
        <w:t>oznakom</w:t>
      </w:r>
      <w:r w:rsidRPr="0060253E">
        <w:rPr>
          <w:rFonts w:ascii="Arial" w:hAnsi="Arial" w:cs="Arial"/>
          <w:sz w:val="22"/>
          <w:szCs w:val="22"/>
          <w:lang w:eastAsia="en-US"/>
        </w:rPr>
        <w:t xml:space="preserve"> (</w:t>
      </w:r>
      <w:r w:rsidRPr="0060253E">
        <w:rPr>
          <w:rFonts w:ascii="Arial" w:hAnsi="Arial" w:cs="Arial"/>
          <w:sz w:val="22"/>
          <w:szCs w:val="22"/>
          <w:lang w:val="en-GB" w:eastAsia="en-US"/>
        </w:rPr>
        <w:t>S</w:t>
      </w:r>
      <w:r w:rsidRPr="0060253E">
        <w:rPr>
          <w:rFonts w:ascii="Arial" w:hAnsi="Arial" w:cs="Arial"/>
          <w:sz w:val="22"/>
          <w:szCs w:val="22"/>
          <w:lang w:eastAsia="en-US"/>
        </w:rPr>
        <w:t xml:space="preserve">), </w:t>
      </w:r>
      <w:r w:rsidRPr="0060253E">
        <w:rPr>
          <w:rFonts w:ascii="Arial" w:hAnsi="Arial" w:cs="Arial"/>
          <w:sz w:val="22"/>
          <w:szCs w:val="22"/>
          <w:lang w:val="en-GB" w:eastAsia="en-US"/>
        </w:rPr>
        <w:t>a</w:t>
      </w:r>
      <w:r w:rsidRPr="0060253E">
        <w:rPr>
          <w:rFonts w:ascii="Arial" w:hAnsi="Arial" w:cs="Arial"/>
          <w:sz w:val="22"/>
          <w:szCs w:val="22"/>
          <w:lang w:eastAsia="en-US"/>
        </w:rPr>
        <w:t xml:space="preserve"> </w:t>
      </w:r>
      <w:r w:rsidRPr="0060253E">
        <w:rPr>
          <w:rFonts w:ascii="Arial" w:hAnsi="Arial" w:cs="Arial"/>
          <w:sz w:val="22"/>
          <w:szCs w:val="22"/>
          <w:lang w:val="en-GB" w:eastAsia="en-US"/>
        </w:rPr>
        <w:t>stambeno</w:t>
      </w:r>
      <w:r w:rsidRPr="0060253E">
        <w:rPr>
          <w:rFonts w:ascii="Arial" w:hAnsi="Arial" w:cs="Arial"/>
          <w:sz w:val="22"/>
          <w:szCs w:val="22"/>
          <w:lang w:eastAsia="en-US"/>
        </w:rPr>
        <w:t>-</w:t>
      </w:r>
      <w:r w:rsidRPr="0060253E">
        <w:rPr>
          <w:rFonts w:ascii="Arial" w:hAnsi="Arial" w:cs="Arial"/>
          <w:sz w:val="22"/>
          <w:szCs w:val="22"/>
          <w:lang w:val="en-GB" w:eastAsia="en-US"/>
        </w:rPr>
        <w:t>poslovnih</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evina</w:t>
      </w:r>
      <w:r w:rsidRPr="0060253E">
        <w:rPr>
          <w:rFonts w:ascii="Arial" w:hAnsi="Arial" w:cs="Arial"/>
          <w:sz w:val="22"/>
          <w:szCs w:val="22"/>
          <w:lang w:eastAsia="en-US"/>
        </w:rPr>
        <w:t xml:space="preserve"> </w:t>
      </w:r>
      <w:r w:rsidRPr="0060253E">
        <w:rPr>
          <w:rFonts w:ascii="Arial" w:hAnsi="Arial" w:cs="Arial"/>
          <w:sz w:val="22"/>
          <w:szCs w:val="22"/>
          <w:lang w:val="en-GB" w:eastAsia="en-US"/>
        </w:rPr>
        <w:t>unutar</w:t>
      </w:r>
      <w:r w:rsidRPr="0060253E">
        <w:rPr>
          <w:rFonts w:ascii="Arial" w:hAnsi="Arial" w:cs="Arial"/>
          <w:sz w:val="22"/>
          <w:szCs w:val="22"/>
          <w:lang w:eastAsia="en-US"/>
        </w:rPr>
        <w:t xml:space="preserve"> </w:t>
      </w:r>
      <w:r w:rsidRPr="0060253E">
        <w:rPr>
          <w:rFonts w:ascii="Arial" w:hAnsi="Arial" w:cs="Arial"/>
          <w:sz w:val="22"/>
          <w:szCs w:val="22"/>
          <w:lang w:val="en-GB" w:eastAsia="en-US"/>
        </w:rPr>
        <w:t>zone</w:t>
      </w:r>
      <w:r w:rsidRPr="0060253E">
        <w:rPr>
          <w:rFonts w:ascii="Arial" w:hAnsi="Arial" w:cs="Arial"/>
          <w:sz w:val="22"/>
          <w:szCs w:val="22"/>
          <w:lang w:eastAsia="en-US"/>
        </w:rPr>
        <w:t xml:space="preserve"> </w:t>
      </w:r>
      <w:r w:rsidRPr="0060253E">
        <w:rPr>
          <w:rFonts w:ascii="Arial" w:hAnsi="Arial" w:cs="Arial"/>
          <w:sz w:val="22"/>
          <w:szCs w:val="22"/>
          <w:lang w:val="en-GB" w:eastAsia="en-US"/>
        </w:rPr>
        <w:t>ozna</w:t>
      </w:r>
      <w:r w:rsidRPr="0060253E">
        <w:rPr>
          <w:rFonts w:ascii="Arial" w:hAnsi="Arial" w:cs="Arial"/>
          <w:sz w:val="22"/>
          <w:szCs w:val="22"/>
          <w:lang w:eastAsia="en-US"/>
        </w:rPr>
        <w:t>č</w:t>
      </w:r>
      <w:r w:rsidRPr="0060253E">
        <w:rPr>
          <w:rFonts w:ascii="Arial" w:hAnsi="Arial" w:cs="Arial"/>
          <w:sz w:val="22"/>
          <w:szCs w:val="22"/>
          <w:lang w:val="en-GB" w:eastAsia="en-US"/>
        </w:rPr>
        <w:t>ene</w:t>
      </w:r>
      <w:r w:rsidRPr="0060253E">
        <w:rPr>
          <w:rFonts w:ascii="Arial" w:hAnsi="Arial" w:cs="Arial"/>
          <w:sz w:val="22"/>
          <w:szCs w:val="22"/>
          <w:lang w:eastAsia="en-US"/>
        </w:rPr>
        <w:t xml:space="preserve"> </w:t>
      </w:r>
      <w:r w:rsidRPr="0060253E">
        <w:rPr>
          <w:rFonts w:ascii="Arial" w:hAnsi="Arial" w:cs="Arial"/>
          <w:sz w:val="22"/>
          <w:szCs w:val="22"/>
          <w:lang w:val="en-GB" w:eastAsia="en-US"/>
        </w:rPr>
        <w:t>planskom</w:t>
      </w:r>
      <w:r w:rsidRPr="0060253E">
        <w:rPr>
          <w:rFonts w:ascii="Arial" w:hAnsi="Arial" w:cs="Arial"/>
          <w:sz w:val="22"/>
          <w:szCs w:val="22"/>
          <w:lang w:eastAsia="en-US"/>
        </w:rPr>
        <w:t xml:space="preserve"> </w:t>
      </w:r>
      <w:r w:rsidRPr="0060253E">
        <w:rPr>
          <w:rFonts w:ascii="Arial" w:hAnsi="Arial" w:cs="Arial"/>
          <w:sz w:val="22"/>
          <w:szCs w:val="22"/>
          <w:lang w:val="en-GB" w:eastAsia="en-US"/>
        </w:rPr>
        <w:t>oznakom</w:t>
      </w:r>
      <w:r w:rsidRPr="0060253E">
        <w:rPr>
          <w:rFonts w:ascii="Arial" w:hAnsi="Arial" w:cs="Arial"/>
          <w:sz w:val="22"/>
          <w:szCs w:val="22"/>
          <w:lang w:eastAsia="en-US"/>
        </w:rPr>
        <w:t xml:space="preserve"> (</w:t>
      </w:r>
      <w:r w:rsidRPr="0060253E">
        <w:rPr>
          <w:rFonts w:ascii="Arial" w:hAnsi="Arial" w:cs="Arial"/>
          <w:sz w:val="22"/>
          <w:szCs w:val="22"/>
          <w:lang w:val="en-GB" w:eastAsia="en-US"/>
        </w:rPr>
        <w:t>M</w:t>
      </w:r>
      <w:r w:rsidRPr="0060253E">
        <w:rPr>
          <w:rFonts w:ascii="Arial" w:hAnsi="Arial" w:cs="Arial"/>
          <w:sz w:val="22"/>
          <w:szCs w:val="22"/>
          <w:lang w:eastAsia="en-US"/>
        </w:rPr>
        <w:t xml:space="preserve">1) </w:t>
      </w:r>
      <w:r w:rsidRPr="0060253E">
        <w:rPr>
          <w:rFonts w:ascii="Arial" w:hAnsi="Arial" w:cs="Arial"/>
          <w:sz w:val="22"/>
          <w:szCs w:val="22"/>
          <w:lang w:val="en-GB" w:eastAsia="en-US"/>
        </w:rPr>
        <w:t>prema</w:t>
      </w:r>
      <w:r w:rsidRPr="0060253E">
        <w:rPr>
          <w:rFonts w:ascii="Arial" w:hAnsi="Arial" w:cs="Arial"/>
          <w:sz w:val="22"/>
          <w:szCs w:val="22"/>
          <w:lang w:eastAsia="en-US"/>
        </w:rPr>
        <w:t xml:space="preserve"> </w:t>
      </w:r>
      <w:r w:rsidRPr="0060253E">
        <w:rPr>
          <w:rFonts w:ascii="Arial" w:hAnsi="Arial" w:cs="Arial"/>
          <w:sz w:val="22"/>
          <w:szCs w:val="22"/>
          <w:lang w:val="en-GB" w:eastAsia="en-US"/>
        </w:rPr>
        <w:t>slijede</w:t>
      </w:r>
      <w:r w:rsidRPr="0060253E">
        <w:rPr>
          <w:rFonts w:ascii="Arial" w:hAnsi="Arial" w:cs="Arial"/>
          <w:sz w:val="22"/>
          <w:szCs w:val="22"/>
          <w:lang w:eastAsia="en-US"/>
        </w:rPr>
        <w:t>ć</w:t>
      </w:r>
      <w:r w:rsidRPr="0060253E">
        <w:rPr>
          <w:rFonts w:ascii="Arial" w:hAnsi="Arial" w:cs="Arial"/>
          <w:sz w:val="22"/>
          <w:szCs w:val="22"/>
          <w:lang w:val="en-GB" w:eastAsia="en-US"/>
        </w:rPr>
        <w:t>im</w:t>
      </w:r>
      <w:r w:rsidRPr="0060253E">
        <w:rPr>
          <w:rFonts w:ascii="Arial" w:hAnsi="Arial" w:cs="Arial"/>
          <w:sz w:val="22"/>
          <w:szCs w:val="22"/>
          <w:lang w:eastAsia="en-US"/>
        </w:rPr>
        <w:t xml:space="preserve"> </w:t>
      </w:r>
      <w:r w:rsidRPr="0060253E">
        <w:rPr>
          <w:rFonts w:ascii="Arial" w:hAnsi="Arial" w:cs="Arial"/>
          <w:sz w:val="22"/>
          <w:szCs w:val="22"/>
          <w:lang w:val="en-GB" w:eastAsia="en-US"/>
        </w:rPr>
        <w:t>op</w:t>
      </w:r>
      <w:r w:rsidRPr="0060253E">
        <w:rPr>
          <w:rFonts w:ascii="Arial" w:hAnsi="Arial" w:cs="Arial"/>
          <w:sz w:val="22"/>
          <w:szCs w:val="22"/>
          <w:lang w:eastAsia="en-US"/>
        </w:rPr>
        <w:t>ć</w:t>
      </w:r>
      <w:r w:rsidRPr="0060253E">
        <w:rPr>
          <w:rFonts w:ascii="Arial" w:hAnsi="Arial" w:cs="Arial"/>
          <w:sz w:val="22"/>
          <w:szCs w:val="22"/>
          <w:lang w:val="en-GB" w:eastAsia="en-US"/>
        </w:rPr>
        <w:t>im</w:t>
      </w:r>
      <w:r w:rsidRPr="0060253E">
        <w:rPr>
          <w:rFonts w:ascii="Arial" w:hAnsi="Arial" w:cs="Arial"/>
          <w:sz w:val="22"/>
          <w:szCs w:val="22"/>
          <w:lang w:eastAsia="en-US"/>
        </w:rPr>
        <w:t xml:space="preserve"> </w:t>
      </w:r>
      <w:r w:rsidRPr="0060253E">
        <w:rPr>
          <w:rFonts w:ascii="Arial" w:hAnsi="Arial" w:cs="Arial"/>
          <w:sz w:val="22"/>
          <w:szCs w:val="22"/>
          <w:lang w:val="en-GB" w:eastAsia="en-US"/>
        </w:rPr>
        <w:t>uvjetima</w:t>
      </w:r>
      <w:r w:rsidRPr="0060253E">
        <w:rPr>
          <w:rFonts w:ascii="Arial" w:hAnsi="Arial" w:cs="Arial"/>
          <w:sz w:val="22"/>
          <w:szCs w:val="22"/>
          <w:lang w:eastAsia="en-US"/>
        </w:rPr>
        <w:t>:</w:t>
      </w:r>
    </w:p>
    <w:p w:rsidR="0060253E" w:rsidRPr="004A0607" w:rsidRDefault="0060253E" w:rsidP="004F40DD">
      <w:pPr>
        <w:pStyle w:val="ListParagraph"/>
        <w:numPr>
          <w:ilvl w:val="0"/>
          <w:numId w:val="136"/>
        </w:numPr>
        <w:tabs>
          <w:tab w:val="left" w:pos="426"/>
        </w:tabs>
        <w:autoSpaceDE w:val="0"/>
        <w:autoSpaceDN w:val="0"/>
        <w:adjustRightInd w:val="0"/>
        <w:ind w:right="140"/>
        <w:jc w:val="both"/>
        <w:rPr>
          <w:rFonts w:ascii="Arial" w:hAnsi="Arial" w:cs="Arial"/>
          <w:sz w:val="22"/>
          <w:szCs w:val="22"/>
          <w:lang w:eastAsia="en-US"/>
        </w:rPr>
      </w:pPr>
      <w:r w:rsidRPr="004A0607">
        <w:rPr>
          <w:rFonts w:ascii="Arial" w:hAnsi="Arial" w:cs="Arial"/>
          <w:sz w:val="22"/>
          <w:szCs w:val="22"/>
          <w:lang w:eastAsia="en-US"/>
        </w:rPr>
        <w:t>Građevine se grade kao samostojeće, a mogu imati najviše tri funkcionalne jedinice pri čemu stambene građevine mogu imati najviše tri stana, a stambeno-poslovne građevine dva stana i jedan poslovni prostor,</w:t>
      </w:r>
      <w:r w:rsidRPr="004A0607">
        <w:rPr>
          <w:rFonts w:ascii="Arial" w:hAnsi="Arial" w:cs="Arial"/>
          <w:color w:val="0070C0"/>
          <w:sz w:val="22"/>
          <w:szCs w:val="22"/>
          <w:lang w:eastAsia="en-US"/>
        </w:rPr>
        <w:t xml:space="preserve"> </w:t>
      </w:r>
      <w:r w:rsidRPr="004A0607">
        <w:rPr>
          <w:rFonts w:ascii="Arial" w:hAnsi="Arial" w:cs="Arial"/>
          <w:sz w:val="22"/>
          <w:szCs w:val="22"/>
          <w:lang w:eastAsia="en-US"/>
        </w:rPr>
        <w:t xml:space="preserve">kako je prikazano na Kartografskom prikazu broj 3.2. "Uvjeti korištenja i zaštite prostora – oblici korištenja i način gradnje" u mj. 1:1000. Građevina ne može biti manja od 50 m2 bruto razvijene površine; </w:t>
      </w:r>
    </w:p>
    <w:p w:rsidR="0060253E" w:rsidRPr="004A0607" w:rsidRDefault="0060253E" w:rsidP="004F40DD">
      <w:pPr>
        <w:pStyle w:val="ListParagraph"/>
        <w:numPr>
          <w:ilvl w:val="0"/>
          <w:numId w:val="136"/>
        </w:numPr>
        <w:tabs>
          <w:tab w:val="left" w:pos="426"/>
          <w:tab w:val="left" w:pos="3585"/>
        </w:tabs>
        <w:autoSpaceDE w:val="0"/>
        <w:autoSpaceDN w:val="0"/>
        <w:adjustRightInd w:val="0"/>
        <w:ind w:right="140"/>
        <w:jc w:val="both"/>
        <w:rPr>
          <w:rFonts w:ascii="Arial" w:eastAsia="TimesNewRomanPSMT" w:hAnsi="Arial" w:cs="Arial"/>
          <w:sz w:val="22"/>
          <w:szCs w:val="22"/>
        </w:rPr>
      </w:pPr>
      <w:r w:rsidRPr="004A0607">
        <w:rPr>
          <w:rFonts w:ascii="Arial" w:eastAsia="TimesNewRomanPSMT" w:hAnsi="Arial" w:cs="Arial"/>
          <w:sz w:val="22"/>
          <w:szCs w:val="22"/>
        </w:rPr>
        <w:t>Ako se dio građevne čestice nalazi u izgrađenom a dio u neizgrađenom dijelu naselja, za cijelu česticu primjenjuju se odredbe za onaj dio naselja u kojem se nalazi više od pola površine čestice; isto pravilo vrijedi i za razgraničenje između stambene (S) i mješovite namjene (M1);</w:t>
      </w:r>
    </w:p>
    <w:p w:rsidR="0060253E" w:rsidRPr="004A0607" w:rsidRDefault="0060253E" w:rsidP="004F40DD">
      <w:pPr>
        <w:pStyle w:val="ListParagraph"/>
        <w:numPr>
          <w:ilvl w:val="0"/>
          <w:numId w:val="136"/>
        </w:numPr>
        <w:tabs>
          <w:tab w:val="left" w:pos="426"/>
        </w:tabs>
        <w:autoSpaceDE w:val="0"/>
        <w:autoSpaceDN w:val="0"/>
        <w:adjustRightInd w:val="0"/>
        <w:ind w:right="140"/>
        <w:jc w:val="both"/>
        <w:rPr>
          <w:rFonts w:ascii="Arial" w:eastAsia="TimesNewRomanPSMT" w:hAnsi="Arial" w:cs="Arial"/>
          <w:sz w:val="22"/>
          <w:szCs w:val="22"/>
        </w:rPr>
      </w:pPr>
      <w:r w:rsidRPr="004A0607">
        <w:rPr>
          <w:rFonts w:ascii="Arial" w:eastAsia="TimesNewRomanPSMT" w:hAnsi="Arial" w:cs="Arial"/>
          <w:sz w:val="22"/>
          <w:szCs w:val="22"/>
        </w:rPr>
        <w:t>Najmanja i najveća površina građevne čestice iznosi:</w:t>
      </w:r>
    </w:p>
    <w:p w:rsidR="0060253E" w:rsidRPr="004A0607" w:rsidRDefault="0060253E" w:rsidP="004F40DD">
      <w:pPr>
        <w:pStyle w:val="ListParagraph"/>
        <w:numPr>
          <w:ilvl w:val="0"/>
          <w:numId w:val="136"/>
        </w:numPr>
        <w:tabs>
          <w:tab w:val="left" w:pos="426"/>
          <w:tab w:val="left" w:pos="7905"/>
        </w:tabs>
        <w:autoSpaceDE w:val="0"/>
        <w:autoSpaceDN w:val="0"/>
        <w:adjustRightInd w:val="0"/>
        <w:ind w:right="140"/>
        <w:jc w:val="both"/>
        <w:rPr>
          <w:rFonts w:ascii="Arial" w:eastAsia="TimesNewRomanPSMT" w:hAnsi="Arial" w:cs="Arial"/>
          <w:sz w:val="22"/>
          <w:szCs w:val="22"/>
          <w:lang w:eastAsia="en-US"/>
        </w:rPr>
      </w:pPr>
      <w:r w:rsidRPr="004A0607">
        <w:rPr>
          <w:rFonts w:ascii="Arial" w:eastAsia="TimesNewRomanPSMT" w:hAnsi="Arial" w:cs="Arial"/>
          <w:sz w:val="22"/>
          <w:szCs w:val="22"/>
          <w:lang w:val="en-US" w:eastAsia="en-US"/>
        </w:rPr>
        <w:t>izgra</w:t>
      </w:r>
      <w:r w:rsidRPr="004A0607">
        <w:rPr>
          <w:rFonts w:ascii="Arial" w:eastAsia="TimesNewRomanPSMT" w:hAnsi="Arial" w:cs="Arial"/>
          <w:sz w:val="22"/>
          <w:szCs w:val="22"/>
          <w:lang w:eastAsia="en-US"/>
        </w:rPr>
        <w:t>đ</w:t>
      </w:r>
      <w:r w:rsidRPr="004A0607">
        <w:rPr>
          <w:rFonts w:ascii="Arial" w:eastAsia="TimesNewRomanPSMT" w:hAnsi="Arial" w:cs="Arial"/>
          <w:sz w:val="22"/>
          <w:szCs w:val="22"/>
          <w:lang w:val="en-US" w:eastAsia="en-US"/>
        </w:rPr>
        <w:t>eni</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dio</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naselja</w:t>
      </w:r>
      <w:r w:rsidRPr="004A0607">
        <w:rPr>
          <w:rFonts w:ascii="Arial" w:eastAsia="TimesNewRomanPSMT" w:hAnsi="Arial" w:cs="Arial"/>
          <w:sz w:val="22"/>
          <w:szCs w:val="22"/>
          <w:lang w:eastAsia="en-US"/>
        </w:rPr>
        <w:t xml:space="preserve"> 400 – 800 </w:t>
      </w:r>
      <w:r w:rsidRPr="004A0607">
        <w:rPr>
          <w:rFonts w:ascii="Arial" w:eastAsia="TimesNewRomanPSMT" w:hAnsi="Arial" w:cs="Arial"/>
          <w:sz w:val="22"/>
          <w:szCs w:val="22"/>
          <w:lang w:val="en-US" w:eastAsia="en-US"/>
        </w:rPr>
        <w:t>m</w:t>
      </w:r>
      <w:r w:rsidRPr="004A0607">
        <w:rPr>
          <w:rFonts w:ascii="Arial" w:eastAsia="TimesNewRomanPSMT" w:hAnsi="Arial" w:cs="Arial"/>
          <w:sz w:val="22"/>
          <w:szCs w:val="22"/>
          <w:vertAlign w:val="superscript"/>
          <w:lang w:eastAsia="en-US"/>
        </w:rPr>
        <w:t>2</w:t>
      </w:r>
      <w:r w:rsidRPr="004A0607">
        <w:rPr>
          <w:rFonts w:ascii="Arial" w:eastAsia="TimesNewRomanPSMT" w:hAnsi="Arial" w:cs="Arial"/>
          <w:sz w:val="22"/>
          <w:szCs w:val="22"/>
          <w:lang w:eastAsia="en-US"/>
        </w:rPr>
        <w:t>,</w:t>
      </w:r>
      <w:r w:rsidRPr="004A0607">
        <w:rPr>
          <w:rFonts w:ascii="Arial" w:eastAsia="TimesNewRomanPSMT" w:hAnsi="Arial" w:cs="Arial"/>
          <w:sz w:val="22"/>
          <w:szCs w:val="22"/>
          <w:lang w:eastAsia="en-US"/>
        </w:rPr>
        <w:tab/>
      </w:r>
    </w:p>
    <w:p w:rsidR="0060253E" w:rsidRPr="004A0607" w:rsidRDefault="0060253E" w:rsidP="004F40DD">
      <w:pPr>
        <w:pStyle w:val="ListParagraph"/>
        <w:numPr>
          <w:ilvl w:val="0"/>
          <w:numId w:val="136"/>
        </w:numPr>
        <w:tabs>
          <w:tab w:val="left" w:pos="426"/>
        </w:tabs>
        <w:autoSpaceDE w:val="0"/>
        <w:autoSpaceDN w:val="0"/>
        <w:adjustRightInd w:val="0"/>
        <w:ind w:right="140"/>
        <w:jc w:val="both"/>
        <w:rPr>
          <w:rFonts w:ascii="Arial" w:eastAsia="TimesNewRomanPSMT" w:hAnsi="Arial" w:cs="Arial"/>
          <w:sz w:val="22"/>
          <w:szCs w:val="22"/>
          <w:lang w:eastAsia="en-US"/>
        </w:rPr>
      </w:pPr>
      <w:r w:rsidRPr="004A0607">
        <w:rPr>
          <w:rFonts w:ascii="Arial" w:eastAsia="TimesNewRomanPSMT" w:hAnsi="Arial" w:cs="Arial"/>
          <w:sz w:val="22"/>
          <w:szCs w:val="22"/>
          <w:lang w:val="en-US" w:eastAsia="en-US"/>
        </w:rPr>
        <w:t>neizgra</w:t>
      </w:r>
      <w:r w:rsidRPr="004A0607">
        <w:rPr>
          <w:rFonts w:ascii="Arial" w:eastAsia="TimesNewRomanPSMT" w:hAnsi="Arial" w:cs="Arial"/>
          <w:sz w:val="22"/>
          <w:szCs w:val="22"/>
          <w:lang w:eastAsia="en-US"/>
        </w:rPr>
        <w:t>đ</w:t>
      </w:r>
      <w:r w:rsidRPr="004A0607">
        <w:rPr>
          <w:rFonts w:ascii="Arial" w:eastAsia="TimesNewRomanPSMT" w:hAnsi="Arial" w:cs="Arial"/>
          <w:sz w:val="22"/>
          <w:szCs w:val="22"/>
          <w:lang w:val="en-US" w:eastAsia="en-US"/>
        </w:rPr>
        <w:t>eni</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dio</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naselja</w:t>
      </w:r>
      <w:r w:rsidRPr="004A0607">
        <w:rPr>
          <w:rFonts w:ascii="Arial" w:eastAsia="TimesNewRomanPSMT" w:hAnsi="Arial" w:cs="Arial"/>
          <w:sz w:val="22"/>
          <w:szCs w:val="22"/>
          <w:lang w:eastAsia="en-US"/>
        </w:rPr>
        <w:t xml:space="preserve"> 500 – 800 </w:t>
      </w:r>
      <w:r w:rsidRPr="004A0607">
        <w:rPr>
          <w:rFonts w:ascii="Arial" w:eastAsia="TimesNewRomanPSMT" w:hAnsi="Arial" w:cs="Arial"/>
          <w:sz w:val="22"/>
          <w:szCs w:val="22"/>
          <w:lang w:val="en-US" w:eastAsia="en-US"/>
        </w:rPr>
        <w:t>m</w:t>
      </w:r>
      <w:r w:rsidRPr="004A0607">
        <w:rPr>
          <w:rFonts w:ascii="Arial" w:eastAsia="TimesNewRomanPSMT" w:hAnsi="Arial" w:cs="Arial"/>
          <w:sz w:val="22"/>
          <w:szCs w:val="22"/>
          <w:vertAlign w:val="superscript"/>
          <w:lang w:eastAsia="en-US"/>
        </w:rPr>
        <w:t>2</w:t>
      </w:r>
      <w:r w:rsidRPr="004A0607">
        <w:rPr>
          <w:rFonts w:ascii="Arial" w:eastAsia="TimesNewRomanPSMT" w:hAnsi="Arial" w:cs="Arial"/>
          <w:sz w:val="22"/>
          <w:szCs w:val="22"/>
          <w:lang w:eastAsia="en-US"/>
        </w:rPr>
        <w:t>.</w:t>
      </w:r>
    </w:p>
    <w:p w:rsidR="0060253E" w:rsidRPr="004A0607" w:rsidRDefault="0060253E" w:rsidP="004F40DD">
      <w:pPr>
        <w:pStyle w:val="ListParagraph"/>
        <w:numPr>
          <w:ilvl w:val="0"/>
          <w:numId w:val="136"/>
        </w:numPr>
        <w:tabs>
          <w:tab w:val="left" w:pos="426"/>
        </w:tabs>
        <w:ind w:right="140"/>
        <w:jc w:val="both"/>
        <w:rPr>
          <w:rFonts w:ascii="Arial" w:eastAsia="TimesNewRomanPSMT" w:hAnsi="Arial" w:cs="Arial"/>
          <w:sz w:val="22"/>
          <w:szCs w:val="22"/>
        </w:rPr>
      </w:pPr>
      <w:r w:rsidRPr="004A0607">
        <w:rPr>
          <w:rFonts w:ascii="Arial" w:eastAsia="TimesNewRomanPSMT" w:hAnsi="Arial" w:cs="Arial"/>
          <w:sz w:val="22"/>
          <w:szCs w:val="22"/>
        </w:rPr>
        <w:t>Građevna čestica može biti i veće površine od maksimalne propisane ali se u tom slučaju koeficijent izgrađenosti (kig) i koeficijent iskorištenosti (kis) ne mogu obračunavati na cijelu površinu građevne čestice već na maksimalnu površinu čestice kako je propisano ovim Odredbama.</w:t>
      </w:r>
    </w:p>
    <w:p w:rsidR="0060253E" w:rsidRPr="004A0607" w:rsidRDefault="0060253E" w:rsidP="004F40DD">
      <w:pPr>
        <w:pStyle w:val="ListParagraph"/>
        <w:numPr>
          <w:ilvl w:val="0"/>
          <w:numId w:val="136"/>
        </w:numPr>
        <w:tabs>
          <w:tab w:val="left" w:pos="426"/>
        </w:tabs>
        <w:autoSpaceDE w:val="0"/>
        <w:autoSpaceDN w:val="0"/>
        <w:adjustRightInd w:val="0"/>
        <w:ind w:right="140"/>
        <w:jc w:val="both"/>
        <w:rPr>
          <w:rFonts w:ascii="Arial" w:eastAsia="TimesNewRomanPSMT" w:hAnsi="Arial" w:cs="Arial"/>
          <w:sz w:val="22"/>
          <w:szCs w:val="22"/>
        </w:rPr>
      </w:pPr>
      <w:r w:rsidRPr="004A0607">
        <w:rPr>
          <w:rFonts w:ascii="Arial" w:eastAsia="TimesNewRomanPSMT" w:hAnsi="Arial" w:cs="Arial"/>
          <w:sz w:val="22"/>
          <w:szCs w:val="22"/>
        </w:rPr>
        <w:lastRenderedPageBreak/>
        <w:t>Najveći koeficijent izgrađenosti građevne čestice kig max određen je i iznosi:</w:t>
      </w:r>
    </w:p>
    <w:p w:rsidR="0060253E" w:rsidRPr="0060253E" w:rsidRDefault="0060253E" w:rsidP="0060253E">
      <w:pPr>
        <w:tabs>
          <w:tab w:val="left" w:pos="426"/>
        </w:tabs>
        <w:autoSpaceDE w:val="0"/>
        <w:autoSpaceDN w:val="0"/>
        <w:adjustRightInd w:val="0"/>
        <w:ind w:left="426" w:right="140" w:hanging="426"/>
        <w:jc w:val="both"/>
        <w:rPr>
          <w:rFonts w:ascii="Arial" w:eastAsia="TimesNewRomanPSMT" w:hAnsi="Arial" w:cs="Arial"/>
          <w:sz w:val="22"/>
          <w:szCs w:val="22"/>
        </w:rPr>
      </w:pPr>
      <w:r w:rsidRPr="0060253E">
        <w:rPr>
          <w:rFonts w:ascii="Arial" w:eastAsia="TimesNewRomanPSMT" w:hAnsi="Arial" w:cs="Arial"/>
          <w:sz w:val="22"/>
          <w:szCs w:val="22"/>
        </w:rPr>
        <w:tab/>
      </w:r>
      <w:r w:rsidR="004A0607">
        <w:rPr>
          <w:rFonts w:ascii="Arial" w:eastAsia="TimesNewRomanPSMT" w:hAnsi="Arial" w:cs="Arial"/>
          <w:sz w:val="22"/>
          <w:szCs w:val="22"/>
        </w:rPr>
        <w:t xml:space="preserve">     </w:t>
      </w:r>
      <w:r w:rsidRPr="0060253E">
        <w:rPr>
          <w:rFonts w:ascii="Arial" w:eastAsia="TimesNewRomanPSMT" w:hAnsi="Arial" w:cs="Arial"/>
          <w:sz w:val="22"/>
          <w:szCs w:val="22"/>
        </w:rPr>
        <w:t>- izgrađeni dio naselja – 0,4,</w:t>
      </w:r>
    </w:p>
    <w:p w:rsidR="0060253E" w:rsidRPr="0060253E" w:rsidRDefault="0060253E" w:rsidP="0060253E">
      <w:pPr>
        <w:tabs>
          <w:tab w:val="left" w:pos="426"/>
        </w:tabs>
        <w:autoSpaceDE w:val="0"/>
        <w:autoSpaceDN w:val="0"/>
        <w:adjustRightInd w:val="0"/>
        <w:ind w:left="426" w:right="140" w:hanging="426"/>
        <w:jc w:val="both"/>
        <w:rPr>
          <w:rFonts w:ascii="Arial" w:eastAsia="TimesNewRomanPSMT" w:hAnsi="Arial" w:cs="Arial"/>
          <w:sz w:val="22"/>
          <w:szCs w:val="22"/>
        </w:rPr>
      </w:pPr>
      <w:r w:rsidRPr="0060253E">
        <w:rPr>
          <w:rFonts w:ascii="Arial" w:eastAsia="TimesNewRomanPSMT" w:hAnsi="Arial" w:cs="Arial"/>
          <w:sz w:val="22"/>
          <w:szCs w:val="22"/>
        </w:rPr>
        <w:tab/>
      </w:r>
      <w:r w:rsidR="004A0607">
        <w:rPr>
          <w:rFonts w:ascii="Arial" w:eastAsia="TimesNewRomanPSMT" w:hAnsi="Arial" w:cs="Arial"/>
          <w:sz w:val="22"/>
          <w:szCs w:val="22"/>
        </w:rPr>
        <w:t xml:space="preserve">     </w:t>
      </w:r>
      <w:r w:rsidRPr="0060253E">
        <w:rPr>
          <w:rFonts w:ascii="Arial" w:eastAsia="TimesNewRomanPSMT" w:hAnsi="Arial" w:cs="Arial"/>
          <w:sz w:val="22"/>
          <w:szCs w:val="22"/>
        </w:rPr>
        <w:t>- neizgrađeni dio naselja – 0,3 uz uvjet da je min. širina čestice 16,0 m.</w:t>
      </w:r>
    </w:p>
    <w:p w:rsidR="0060253E" w:rsidRPr="004A0607" w:rsidRDefault="0060253E" w:rsidP="004F40DD">
      <w:pPr>
        <w:pStyle w:val="ListParagraph"/>
        <w:numPr>
          <w:ilvl w:val="0"/>
          <w:numId w:val="137"/>
        </w:numPr>
        <w:tabs>
          <w:tab w:val="left" w:pos="426"/>
        </w:tabs>
        <w:autoSpaceDE w:val="0"/>
        <w:autoSpaceDN w:val="0"/>
        <w:adjustRightInd w:val="0"/>
        <w:ind w:right="140"/>
        <w:jc w:val="both"/>
        <w:rPr>
          <w:rFonts w:ascii="Arial" w:eastAsia="TimesNewRomanPSMT" w:hAnsi="Arial" w:cs="Arial"/>
          <w:sz w:val="22"/>
          <w:szCs w:val="22"/>
        </w:rPr>
      </w:pPr>
      <w:r w:rsidRPr="004A0607">
        <w:rPr>
          <w:rFonts w:ascii="Arial" w:eastAsia="TimesNewRomanPSMT" w:hAnsi="Arial" w:cs="Arial"/>
          <w:sz w:val="22"/>
          <w:szCs w:val="22"/>
        </w:rPr>
        <w:t>Najveći koeficijent iskorištenosti građevne čestice - ukupni kis max određen je i iznosi:</w:t>
      </w:r>
    </w:p>
    <w:p w:rsidR="0060253E" w:rsidRPr="0060253E" w:rsidRDefault="0060253E" w:rsidP="0060253E">
      <w:pPr>
        <w:tabs>
          <w:tab w:val="left" w:pos="567"/>
        </w:tabs>
        <w:ind w:right="140"/>
        <w:rPr>
          <w:rFonts w:ascii="Arial" w:eastAsia="TimesNewRomanPSMT" w:hAnsi="Arial" w:cs="Arial"/>
          <w:sz w:val="22"/>
          <w:szCs w:val="22"/>
        </w:rPr>
      </w:pPr>
      <w:r w:rsidRPr="0060253E">
        <w:rPr>
          <w:rFonts w:ascii="Arial" w:eastAsia="TimesNewRomanPSMT" w:hAnsi="Arial" w:cs="Arial"/>
          <w:sz w:val="22"/>
          <w:szCs w:val="22"/>
        </w:rPr>
        <w:tab/>
      </w:r>
      <w:r w:rsidR="004A0607">
        <w:rPr>
          <w:rFonts w:ascii="Arial" w:eastAsia="TimesNewRomanPSMT" w:hAnsi="Arial" w:cs="Arial"/>
          <w:sz w:val="22"/>
          <w:szCs w:val="22"/>
        </w:rPr>
        <w:t xml:space="preserve">  </w:t>
      </w:r>
      <w:r w:rsidRPr="0060253E">
        <w:rPr>
          <w:rFonts w:ascii="Arial" w:eastAsia="TimesNewRomanPSMT" w:hAnsi="Arial" w:cs="Arial"/>
          <w:sz w:val="22"/>
          <w:szCs w:val="22"/>
        </w:rPr>
        <w:t>- izgrađeni dio naselja 1,2,</w:t>
      </w:r>
    </w:p>
    <w:p w:rsidR="0060253E" w:rsidRPr="0060253E" w:rsidRDefault="0060253E" w:rsidP="0060253E">
      <w:pPr>
        <w:tabs>
          <w:tab w:val="left" w:pos="567"/>
        </w:tabs>
        <w:ind w:right="140"/>
        <w:rPr>
          <w:rFonts w:ascii="Arial" w:eastAsia="TimesNewRomanPSMT" w:hAnsi="Arial" w:cs="Arial"/>
          <w:sz w:val="22"/>
          <w:szCs w:val="22"/>
        </w:rPr>
      </w:pPr>
      <w:r w:rsidRPr="0060253E">
        <w:rPr>
          <w:rFonts w:ascii="Arial" w:eastAsia="TimesNewRomanPSMT" w:hAnsi="Arial" w:cs="Arial"/>
          <w:sz w:val="22"/>
          <w:szCs w:val="22"/>
        </w:rPr>
        <w:tab/>
      </w:r>
      <w:r w:rsidR="004A0607">
        <w:rPr>
          <w:rFonts w:ascii="Arial" w:eastAsia="TimesNewRomanPSMT" w:hAnsi="Arial" w:cs="Arial"/>
          <w:sz w:val="22"/>
          <w:szCs w:val="22"/>
        </w:rPr>
        <w:t xml:space="preserve">  </w:t>
      </w:r>
      <w:r w:rsidRPr="0060253E">
        <w:rPr>
          <w:rFonts w:ascii="Arial" w:eastAsia="TimesNewRomanPSMT" w:hAnsi="Arial" w:cs="Arial"/>
          <w:sz w:val="22"/>
          <w:szCs w:val="22"/>
        </w:rPr>
        <w:t>- neizgrađeni dio naselja 1,2.</w:t>
      </w:r>
    </w:p>
    <w:p w:rsidR="0060253E" w:rsidRPr="004A0607" w:rsidRDefault="0060253E" w:rsidP="004F40DD">
      <w:pPr>
        <w:pStyle w:val="ListParagraph"/>
        <w:numPr>
          <w:ilvl w:val="0"/>
          <w:numId w:val="139"/>
        </w:numPr>
        <w:tabs>
          <w:tab w:val="left" w:pos="709"/>
        </w:tabs>
        <w:ind w:right="140"/>
        <w:rPr>
          <w:rFonts w:ascii="Arial" w:eastAsia="TimesNewRomanPSMT" w:hAnsi="Arial" w:cs="Arial"/>
          <w:sz w:val="22"/>
          <w:szCs w:val="22"/>
        </w:rPr>
      </w:pPr>
      <w:r w:rsidRPr="004A0607">
        <w:rPr>
          <w:rFonts w:ascii="Arial" w:hAnsi="Arial" w:cs="Arial"/>
          <w:sz w:val="22"/>
          <w:szCs w:val="22"/>
          <w:lang w:eastAsia="en-US"/>
        </w:rPr>
        <w:t>Minimalno 30% građevne čestice mora biti hortikulturno uređeno.</w:t>
      </w:r>
    </w:p>
    <w:p w:rsidR="0060253E" w:rsidRPr="0060253E" w:rsidRDefault="0060253E" w:rsidP="004F40DD">
      <w:pPr>
        <w:numPr>
          <w:ilvl w:val="0"/>
          <w:numId w:val="138"/>
        </w:numPr>
        <w:tabs>
          <w:tab w:val="left" w:pos="426"/>
        </w:tabs>
        <w:ind w:right="140"/>
        <w:jc w:val="both"/>
        <w:rPr>
          <w:rFonts w:ascii="Arial" w:hAnsi="Arial" w:cs="Arial"/>
          <w:sz w:val="22"/>
          <w:szCs w:val="22"/>
          <w:lang w:val="en-GB" w:eastAsia="en-US"/>
        </w:rPr>
      </w:pPr>
      <w:r w:rsidRPr="0060253E">
        <w:rPr>
          <w:rFonts w:ascii="Arial" w:hAnsi="Arial" w:cs="Arial"/>
          <w:sz w:val="22"/>
          <w:szCs w:val="22"/>
          <w:lang w:val="en-GB" w:eastAsia="en-US"/>
        </w:rPr>
        <w:t xml:space="preserve">Ako se gradi više od jedne potpuno ukopane etaže u svrhu garažiranja, propisani koeficijent iskorištenosti (kis) iz prethodnog alineje moguće je isključivo u tu svrhu povećati za 0,3. Nadzemna etaža je svaka etaža osim etaže potpuno ukopanog/ih podruma. Sve građevine mogu imati više podrumskih, potpuno ukopanih etaža. </w:t>
      </w:r>
    </w:p>
    <w:p w:rsidR="0060253E" w:rsidRPr="004A0607" w:rsidRDefault="0060253E" w:rsidP="004F40DD">
      <w:pPr>
        <w:pStyle w:val="ListParagraph"/>
        <w:numPr>
          <w:ilvl w:val="0"/>
          <w:numId w:val="138"/>
        </w:numPr>
        <w:tabs>
          <w:tab w:val="left" w:pos="426"/>
        </w:tabs>
        <w:autoSpaceDE w:val="0"/>
        <w:autoSpaceDN w:val="0"/>
        <w:adjustRightInd w:val="0"/>
        <w:ind w:right="140"/>
        <w:jc w:val="both"/>
        <w:rPr>
          <w:rFonts w:ascii="Arial" w:eastAsia="SymbolMT" w:hAnsi="Arial" w:cs="Arial"/>
          <w:sz w:val="22"/>
          <w:szCs w:val="22"/>
        </w:rPr>
      </w:pPr>
      <w:r w:rsidRPr="004A0607">
        <w:rPr>
          <w:rFonts w:ascii="Arial" w:hAnsi="Arial" w:cs="Arial"/>
          <w:sz w:val="22"/>
          <w:szCs w:val="22"/>
        </w:rPr>
        <w:t>Najveći broj etaža građevine određen je i prikazan na Kartografskom prikazu broj 4. Uvjeti gradnje u mj. 1:1000;</w:t>
      </w:r>
    </w:p>
    <w:p w:rsidR="0060253E" w:rsidRPr="004A0607" w:rsidRDefault="0060253E" w:rsidP="004F40DD">
      <w:pPr>
        <w:pStyle w:val="ListParagraph"/>
        <w:numPr>
          <w:ilvl w:val="0"/>
          <w:numId w:val="138"/>
        </w:numPr>
        <w:tabs>
          <w:tab w:val="left" w:pos="426"/>
        </w:tabs>
        <w:autoSpaceDE w:val="0"/>
        <w:autoSpaceDN w:val="0"/>
        <w:adjustRightInd w:val="0"/>
        <w:ind w:right="140"/>
        <w:jc w:val="both"/>
        <w:rPr>
          <w:rFonts w:ascii="Arial" w:eastAsia="TimesNewRomanPSMT" w:hAnsi="Arial" w:cs="Arial"/>
          <w:sz w:val="22"/>
          <w:szCs w:val="22"/>
        </w:rPr>
      </w:pPr>
      <w:r w:rsidRPr="004A0607">
        <w:rPr>
          <w:rFonts w:ascii="Arial" w:eastAsia="TimesNewRomanPSMT" w:hAnsi="Arial" w:cs="Arial"/>
          <w:sz w:val="22"/>
          <w:szCs w:val="22"/>
        </w:rPr>
        <w:t>Visina građevina (h), tj. visina građevine mjerena od najniže točke konačno zaravnanog i uređenog terena uz pročelje građevine do vijenca građevine ne može biti veća od maksimalnog broja etaža:</w:t>
      </w:r>
    </w:p>
    <w:p w:rsidR="0060253E" w:rsidRPr="004A0607" w:rsidRDefault="0060253E" w:rsidP="004F40DD">
      <w:pPr>
        <w:pStyle w:val="ListParagraph"/>
        <w:numPr>
          <w:ilvl w:val="0"/>
          <w:numId w:val="138"/>
        </w:numPr>
        <w:tabs>
          <w:tab w:val="left" w:pos="426"/>
        </w:tabs>
        <w:autoSpaceDE w:val="0"/>
        <w:autoSpaceDN w:val="0"/>
        <w:adjustRightInd w:val="0"/>
        <w:ind w:right="140"/>
        <w:jc w:val="both"/>
        <w:rPr>
          <w:rFonts w:ascii="Arial" w:eastAsia="TimesNewRomanPSMT" w:hAnsi="Arial" w:cs="Arial"/>
          <w:sz w:val="22"/>
          <w:szCs w:val="22"/>
          <w:lang w:eastAsia="en-US"/>
        </w:rPr>
      </w:pPr>
      <w:r w:rsidRPr="004A0607">
        <w:rPr>
          <w:rFonts w:ascii="Arial" w:eastAsia="TimesNewRomanPSMT" w:hAnsi="Arial" w:cs="Arial"/>
          <w:sz w:val="22"/>
          <w:szCs w:val="22"/>
        </w:rPr>
        <w:t>(</w:t>
      </w:r>
      <w:r w:rsidRPr="004A0607">
        <w:rPr>
          <w:rFonts w:ascii="Arial" w:eastAsia="TimesNewRomanPSMT" w:hAnsi="Arial" w:cs="Arial"/>
          <w:sz w:val="22"/>
          <w:szCs w:val="22"/>
          <w:lang w:val="en-US" w:eastAsia="en-US"/>
        </w:rPr>
        <w:t>Po</w:t>
      </w:r>
      <w:r w:rsidRPr="004A0607">
        <w:rPr>
          <w:rFonts w:ascii="Arial" w:eastAsia="TimesNewRomanPSMT" w:hAnsi="Arial" w:cs="Arial"/>
          <w:sz w:val="22"/>
          <w:szCs w:val="22"/>
          <w:lang w:eastAsia="en-US"/>
        </w:rPr>
        <w:t>)+</w:t>
      </w:r>
      <w:r w:rsidRPr="004A0607">
        <w:rPr>
          <w:rFonts w:ascii="Arial" w:eastAsia="TimesNewRomanPSMT" w:hAnsi="Arial" w:cs="Arial"/>
          <w:sz w:val="22"/>
          <w:szCs w:val="22"/>
          <w:lang w:val="en-US" w:eastAsia="en-US"/>
        </w:rPr>
        <w:t>S</w:t>
      </w:r>
      <w:r w:rsidRPr="004A0607">
        <w:rPr>
          <w:rFonts w:ascii="Arial" w:eastAsia="TimesNewRomanPSMT" w:hAnsi="Arial" w:cs="Arial"/>
          <w:sz w:val="22"/>
          <w:szCs w:val="22"/>
          <w:lang w:eastAsia="en-US"/>
        </w:rPr>
        <w:t>+</w:t>
      </w:r>
      <w:r w:rsidRPr="004A0607">
        <w:rPr>
          <w:rFonts w:ascii="Arial" w:eastAsia="TimesNewRomanPSMT" w:hAnsi="Arial" w:cs="Arial"/>
          <w:sz w:val="22"/>
          <w:szCs w:val="22"/>
          <w:lang w:val="en-US" w:eastAsia="en-US"/>
        </w:rPr>
        <w:t>P</w:t>
      </w:r>
      <w:r w:rsidRPr="004A0607">
        <w:rPr>
          <w:rFonts w:ascii="Arial" w:eastAsia="TimesNewRomanPSMT" w:hAnsi="Arial" w:cs="Arial"/>
          <w:sz w:val="22"/>
          <w:szCs w:val="22"/>
          <w:lang w:eastAsia="en-US"/>
        </w:rPr>
        <w:t xml:space="preserve">+1 </w:t>
      </w:r>
      <w:r w:rsidRPr="004A0607">
        <w:rPr>
          <w:rFonts w:ascii="Arial" w:hAnsi="Arial" w:cs="Arial"/>
          <w:sz w:val="22"/>
          <w:szCs w:val="22"/>
          <w:lang w:eastAsia="en-US"/>
        </w:rPr>
        <w:t>((</w:t>
      </w:r>
      <w:r w:rsidRPr="004A0607">
        <w:rPr>
          <w:rFonts w:ascii="Arial" w:hAnsi="Arial" w:cs="Arial"/>
          <w:sz w:val="22"/>
          <w:szCs w:val="22"/>
          <w:lang w:val="en-US" w:eastAsia="en-US"/>
        </w:rPr>
        <w:t>podrum</w:t>
      </w:r>
      <w:r w:rsidRPr="004A0607">
        <w:rPr>
          <w:rFonts w:ascii="Arial" w:hAnsi="Arial" w:cs="Arial"/>
          <w:sz w:val="22"/>
          <w:szCs w:val="22"/>
          <w:lang w:eastAsia="en-US"/>
        </w:rPr>
        <w:t>)+</w:t>
      </w:r>
      <w:r w:rsidRPr="004A0607">
        <w:rPr>
          <w:rFonts w:ascii="Arial" w:hAnsi="Arial" w:cs="Arial"/>
          <w:sz w:val="22"/>
          <w:szCs w:val="22"/>
          <w:lang w:val="en-US" w:eastAsia="en-US"/>
        </w:rPr>
        <w:t>suteren</w:t>
      </w:r>
      <w:r w:rsidRPr="004A0607">
        <w:rPr>
          <w:rFonts w:ascii="Arial" w:hAnsi="Arial" w:cs="Arial"/>
          <w:sz w:val="22"/>
          <w:szCs w:val="22"/>
          <w:lang w:eastAsia="en-US"/>
        </w:rPr>
        <w:t xml:space="preserve"> + </w:t>
      </w:r>
      <w:r w:rsidRPr="004A0607">
        <w:rPr>
          <w:rFonts w:ascii="Arial" w:hAnsi="Arial" w:cs="Arial"/>
          <w:sz w:val="22"/>
          <w:szCs w:val="22"/>
          <w:lang w:val="en-US" w:eastAsia="en-US"/>
        </w:rPr>
        <w:t>prizemlje</w:t>
      </w:r>
      <w:r w:rsidRPr="004A0607">
        <w:rPr>
          <w:rFonts w:ascii="Arial" w:hAnsi="Arial" w:cs="Arial"/>
          <w:sz w:val="22"/>
          <w:szCs w:val="22"/>
          <w:lang w:eastAsia="en-US"/>
        </w:rPr>
        <w:t xml:space="preserve"> + </w:t>
      </w:r>
      <w:r w:rsidRPr="004A0607">
        <w:rPr>
          <w:rFonts w:ascii="Arial" w:hAnsi="Arial" w:cs="Arial"/>
          <w:sz w:val="22"/>
          <w:szCs w:val="22"/>
          <w:lang w:val="en-US" w:eastAsia="en-US"/>
        </w:rPr>
        <w:t>kat</w:t>
      </w:r>
      <w:r w:rsidRPr="004A0607">
        <w:rPr>
          <w:rFonts w:ascii="Arial" w:hAnsi="Arial" w:cs="Arial"/>
          <w:sz w:val="22"/>
          <w:szCs w:val="22"/>
          <w:lang w:eastAsia="en-US"/>
        </w:rPr>
        <w:t xml:space="preserve">) </w:t>
      </w:r>
      <w:r w:rsidRPr="004A0607">
        <w:rPr>
          <w:rFonts w:ascii="Arial" w:eastAsia="TimesNewRomanPSMT" w:hAnsi="Arial" w:cs="Arial"/>
          <w:sz w:val="22"/>
          <w:szCs w:val="22"/>
          <w:lang w:val="en-US" w:eastAsia="en-US"/>
        </w:rPr>
        <w:t>za</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gra</w:t>
      </w:r>
      <w:r w:rsidRPr="004A0607">
        <w:rPr>
          <w:rFonts w:ascii="Arial" w:eastAsia="TimesNewRomanPSMT" w:hAnsi="Arial" w:cs="Arial"/>
          <w:sz w:val="22"/>
          <w:szCs w:val="22"/>
          <w:lang w:eastAsia="en-US"/>
        </w:rPr>
        <w:t>đ</w:t>
      </w:r>
      <w:r w:rsidRPr="004A0607">
        <w:rPr>
          <w:rFonts w:ascii="Arial" w:eastAsia="TimesNewRomanPSMT" w:hAnsi="Arial" w:cs="Arial"/>
          <w:sz w:val="22"/>
          <w:szCs w:val="22"/>
          <w:lang w:val="en-US" w:eastAsia="en-US"/>
        </w:rPr>
        <w:t>evine</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s</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ravnim</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krovom</w:t>
      </w:r>
      <w:r w:rsidRPr="004A0607">
        <w:rPr>
          <w:rFonts w:ascii="Arial" w:eastAsia="TimesNewRomanPSMT" w:hAnsi="Arial" w:cs="Arial"/>
          <w:sz w:val="22"/>
          <w:szCs w:val="22"/>
          <w:lang w:eastAsia="en-US"/>
        </w:rPr>
        <w:t xml:space="preserve"> </w:t>
      </w:r>
    </w:p>
    <w:p w:rsidR="0060253E" w:rsidRPr="004A0607" w:rsidRDefault="0060253E" w:rsidP="004F40DD">
      <w:pPr>
        <w:pStyle w:val="ListParagraph"/>
        <w:numPr>
          <w:ilvl w:val="0"/>
          <w:numId w:val="138"/>
        </w:numPr>
        <w:tabs>
          <w:tab w:val="left" w:pos="426"/>
        </w:tabs>
        <w:autoSpaceDE w:val="0"/>
        <w:autoSpaceDN w:val="0"/>
        <w:adjustRightInd w:val="0"/>
        <w:ind w:right="140"/>
        <w:jc w:val="both"/>
        <w:rPr>
          <w:rFonts w:ascii="Arial" w:eastAsia="TimesNewRomanPSMT" w:hAnsi="Arial" w:cs="Arial"/>
          <w:sz w:val="22"/>
          <w:szCs w:val="22"/>
          <w:lang w:eastAsia="en-US"/>
        </w:rPr>
      </w:pPr>
      <w:r w:rsidRPr="004A0607">
        <w:rPr>
          <w:rFonts w:ascii="Arial" w:eastAsia="TimesNewRomanPSMT" w:hAnsi="Arial" w:cs="Arial"/>
          <w:sz w:val="22"/>
          <w:szCs w:val="22"/>
          <w:lang w:val="en-US" w:eastAsia="en-US"/>
        </w:rPr>
        <w:t>odnosno</w:t>
      </w:r>
      <w:r w:rsidRPr="004A0607">
        <w:rPr>
          <w:rFonts w:ascii="Arial" w:eastAsia="TimesNewRomanPSMT" w:hAnsi="Arial" w:cs="Arial"/>
          <w:sz w:val="22"/>
          <w:szCs w:val="22"/>
          <w:lang w:eastAsia="en-US"/>
        </w:rPr>
        <w:t xml:space="preserve"> </w:t>
      </w:r>
    </w:p>
    <w:p w:rsidR="0060253E" w:rsidRPr="004A0607" w:rsidRDefault="0060253E" w:rsidP="004F40DD">
      <w:pPr>
        <w:pStyle w:val="ListParagraph"/>
        <w:numPr>
          <w:ilvl w:val="0"/>
          <w:numId w:val="138"/>
        </w:numPr>
        <w:tabs>
          <w:tab w:val="left" w:pos="426"/>
        </w:tabs>
        <w:autoSpaceDE w:val="0"/>
        <w:autoSpaceDN w:val="0"/>
        <w:adjustRightInd w:val="0"/>
        <w:ind w:right="140"/>
        <w:jc w:val="both"/>
        <w:rPr>
          <w:rFonts w:ascii="Arial" w:hAnsi="Arial" w:cs="Arial"/>
          <w:sz w:val="22"/>
          <w:szCs w:val="22"/>
          <w:lang w:eastAsia="en-US"/>
        </w:rPr>
      </w:pPr>
      <w:r w:rsidRPr="004A0607">
        <w:rPr>
          <w:rFonts w:ascii="Arial" w:eastAsia="TimesNewRomanPSMT" w:hAnsi="Arial" w:cs="Arial"/>
          <w:sz w:val="22"/>
          <w:szCs w:val="22"/>
          <w:lang w:eastAsia="en-US"/>
        </w:rPr>
        <w:t>(</w:t>
      </w:r>
      <w:r w:rsidRPr="004A0607">
        <w:rPr>
          <w:rFonts w:ascii="Arial" w:eastAsia="TimesNewRomanPSMT" w:hAnsi="Arial" w:cs="Arial"/>
          <w:sz w:val="22"/>
          <w:szCs w:val="22"/>
          <w:lang w:val="en-US" w:eastAsia="en-US"/>
        </w:rPr>
        <w:t>Po</w:t>
      </w:r>
      <w:r w:rsidRPr="004A0607">
        <w:rPr>
          <w:rFonts w:ascii="Arial" w:eastAsia="TimesNewRomanPSMT" w:hAnsi="Arial" w:cs="Arial"/>
          <w:sz w:val="22"/>
          <w:szCs w:val="22"/>
          <w:lang w:eastAsia="en-US"/>
        </w:rPr>
        <w:t>)+</w:t>
      </w:r>
      <w:r w:rsidRPr="004A0607">
        <w:rPr>
          <w:rFonts w:ascii="Arial" w:eastAsia="TimesNewRomanPSMT" w:hAnsi="Arial" w:cs="Arial"/>
          <w:sz w:val="22"/>
          <w:szCs w:val="22"/>
          <w:lang w:val="en-US" w:eastAsia="en-US"/>
        </w:rPr>
        <w:t>S</w:t>
      </w:r>
      <w:r w:rsidRPr="004A0607">
        <w:rPr>
          <w:rFonts w:ascii="Arial" w:eastAsia="TimesNewRomanPSMT" w:hAnsi="Arial" w:cs="Arial"/>
          <w:sz w:val="22"/>
          <w:szCs w:val="22"/>
          <w:lang w:eastAsia="en-US"/>
        </w:rPr>
        <w:t>+</w:t>
      </w:r>
      <w:r w:rsidRPr="004A0607">
        <w:rPr>
          <w:rFonts w:ascii="Arial" w:eastAsia="TimesNewRomanPSMT" w:hAnsi="Arial" w:cs="Arial"/>
          <w:sz w:val="22"/>
          <w:szCs w:val="22"/>
          <w:lang w:val="en-US" w:eastAsia="en-US"/>
        </w:rPr>
        <w:t>P</w:t>
      </w:r>
      <w:r w:rsidRPr="004A0607">
        <w:rPr>
          <w:rFonts w:ascii="Arial" w:eastAsia="TimesNewRomanPSMT" w:hAnsi="Arial" w:cs="Arial"/>
          <w:sz w:val="22"/>
          <w:szCs w:val="22"/>
          <w:lang w:eastAsia="en-US"/>
        </w:rPr>
        <w:t>+</w:t>
      </w:r>
      <w:r w:rsidRPr="004A0607">
        <w:rPr>
          <w:rFonts w:ascii="Arial" w:eastAsia="TimesNewRomanPSMT" w:hAnsi="Arial" w:cs="Arial"/>
          <w:sz w:val="22"/>
          <w:szCs w:val="22"/>
          <w:lang w:val="en-US" w:eastAsia="en-US"/>
        </w:rPr>
        <w:t>Pk</w:t>
      </w:r>
      <w:r w:rsidRPr="004A0607">
        <w:rPr>
          <w:rFonts w:ascii="Arial" w:eastAsia="TimesNewRomanPSMT" w:hAnsi="Arial" w:cs="Arial"/>
          <w:sz w:val="22"/>
          <w:szCs w:val="22"/>
          <w:lang w:eastAsia="en-US"/>
        </w:rPr>
        <w:t xml:space="preserve"> </w:t>
      </w:r>
      <w:r w:rsidRPr="004A0607">
        <w:rPr>
          <w:rFonts w:ascii="Arial" w:hAnsi="Arial" w:cs="Arial"/>
          <w:sz w:val="22"/>
          <w:szCs w:val="22"/>
          <w:lang w:eastAsia="en-US"/>
        </w:rPr>
        <w:t>((</w:t>
      </w:r>
      <w:r w:rsidRPr="004A0607">
        <w:rPr>
          <w:rFonts w:ascii="Arial" w:hAnsi="Arial" w:cs="Arial"/>
          <w:sz w:val="22"/>
          <w:szCs w:val="22"/>
          <w:lang w:val="en-US" w:eastAsia="en-US"/>
        </w:rPr>
        <w:t>podrum</w:t>
      </w:r>
      <w:r w:rsidRPr="004A0607">
        <w:rPr>
          <w:rFonts w:ascii="Arial" w:hAnsi="Arial" w:cs="Arial"/>
          <w:sz w:val="22"/>
          <w:szCs w:val="22"/>
          <w:lang w:eastAsia="en-US"/>
        </w:rPr>
        <w:t xml:space="preserve">) </w:t>
      </w:r>
      <w:r w:rsidRPr="004A0607">
        <w:rPr>
          <w:rFonts w:ascii="Arial" w:hAnsi="Arial" w:cs="Arial"/>
          <w:sz w:val="22"/>
          <w:szCs w:val="22"/>
          <w:lang w:val="en-US" w:eastAsia="en-US"/>
        </w:rPr>
        <w:t>suteren</w:t>
      </w:r>
      <w:r w:rsidRPr="004A0607">
        <w:rPr>
          <w:rFonts w:ascii="Arial" w:hAnsi="Arial" w:cs="Arial"/>
          <w:sz w:val="22"/>
          <w:szCs w:val="22"/>
          <w:lang w:eastAsia="en-US"/>
        </w:rPr>
        <w:t xml:space="preserve"> + </w:t>
      </w:r>
      <w:r w:rsidRPr="004A0607">
        <w:rPr>
          <w:rFonts w:ascii="Arial" w:hAnsi="Arial" w:cs="Arial"/>
          <w:sz w:val="22"/>
          <w:szCs w:val="22"/>
          <w:lang w:val="en-US" w:eastAsia="en-US"/>
        </w:rPr>
        <w:t>prizemlje</w:t>
      </w:r>
      <w:r w:rsidRPr="004A0607">
        <w:rPr>
          <w:rFonts w:ascii="Arial" w:hAnsi="Arial" w:cs="Arial"/>
          <w:sz w:val="22"/>
          <w:szCs w:val="22"/>
          <w:lang w:eastAsia="en-US"/>
        </w:rPr>
        <w:t xml:space="preserve"> + </w:t>
      </w:r>
      <w:r w:rsidRPr="004A0607">
        <w:rPr>
          <w:rFonts w:ascii="Arial" w:hAnsi="Arial" w:cs="Arial"/>
          <w:sz w:val="22"/>
          <w:szCs w:val="22"/>
          <w:lang w:val="en-US" w:eastAsia="en-US"/>
        </w:rPr>
        <w:t>potkrovlje</w:t>
      </w:r>
      <w:r w:rsidRPr="004A0607">
        <w:rPr>
          <w:rFonts w:ascii="Arial" w:hAnsi="Arial" w:cs="Arial"/>
          <w:sz w:val="22"/>
          <w:szCs w:val="22"/>
          <w:lang w:eastAsia="en-US"/>
        </w:rPr>
        <w:t xml:space="preserve">) </w:t>
      </w:r>
      <w:r w:rsidRPr="004A0607">
        <w:rPr>
          <w:rFonts w:ascii="Arial" w:hAnsi="Arial" w:cs="Arial"/>
          <w:sz w:val="22"/>
          <w:szCs w:val="22"/>
          <w:lang w:val="en-US" w:eastAsia="en-US"/>
        </w:rPr>
        <w:t>za</w:t>
      </w:r>
      <w:r w:rsidRPr="004A0607">
        <w:rPr>
          <w:rFonts w:ascii="Arial" w:hAnsi="Arial" w:cs="Arial"/>
          <w:sz w:val="22"/>
          <w:szCs w:val="22"/>
          <w:lang w:eastAsia="en-US"/>
        </w:rPr>
        <w:t xml:space="preserve"> </w:t>
      </w:r>
      <w:r w:rsidRPr="004A0607">
        <w:rPr>
          <w:rFonts w:ascii="Arial" w:hAnsi="Arial" w:cs="Arial"/>
          <w:sz w:val="22"/>
          <w:szCs w:val="22"/>
          <w:lang w:val="en-US" w:eastAsia="en-US"/>
        </w:rPr>
        <w:t>gra</w:t>
      </w:r>
      <w:r w:rsidRPr="004A0607">
        <w:rPr>
          <w:rFonts w:ascii="Arial" w:hAnsi="Arial" w:cs="Arial"/>
          <w:sz w:val="22"/>
          <w:szCs w:val="22"/>
          <w:lang w:eastAsia="en-US"/>
        </w:rPr>
        <w:t>đ</w:t>
      </w:r>
      <w:r w:rsidRPr="004A0607">
        <w:rPr>
          <w:rFonts w:ascii="Arial" w:hAnsi="Arial" w:cs="Arial"/>
          <w:sz w:val="22"/>
          <w:szCs w:val="22"/>
          <w:lang w:val="en-US" w:eastAsia="en-US"/>
        </w:rPr>
        <w:t>evine</w:t>
      </w:r>
      <w:r w:rsidRPr="004A0607">
        <w:rPr>
          <w:rFonts w:ascii="Arial" w:hAnsi="Arial" w:cs="Arial"/>
          <w:sz w:val="22"/>
          <w:szCs w:val="22"/>
          <w:lang w:eastAsia="en-US"/>
        </w:rPr>
        <w:t xml:space="preserve"> </w:t>
      </w:r>
      <w:r w:rsidRPr="004A0607">
        <w:rPr>
          <w:rFonts w:ascii="Arial" w:hAnsi="Arial" w:cs="Arial"/>
          <w:sz w:val="22"/>
          <w:szCs w:val="22"/>
          <w:lang w:val="en-US" w:eastAsia="en-US"/>
        </w:rPr>
        <w:t>s</w:t>
      </w:r>
      <w:r w:rsidRPr="004A0607">
        <w:rPr>
          <w:rFonts w:ascii="Arial" w:hAnsi="Arial" w:cs="Arial"/>
          <w:sz w:val="22"/>
          <w:szCs w:val="22"/>
          <w:lang w:eastAsia="en-US"/>
        </w:rPr>
        <w:t xml:space="preserve"> </w:t>
      </w:r>
      <w:r w:rsidRPr="004A0607">
        <w:rPr>
          <w:rFonts w:ascii="Arial" w:hAnsi="Arial" w:cs="Arial"/>
          <w:sz w:val="22"/>
          <w:szCs w:val="22"/>
          <w:lang w:val="en-US" w:eastAsia="en-US"/>
        </w:rPr>
        <w:t>kosim</w:t>
      </w:r>
      <w:r w:rsidRPr="004A0607">
        <w:rPr>
          <w:rFonts w:ascii="Arial" w:hAnsi="Arial" w:cs="Arial"/>
          <w:sz w:val="22"/>
          <w:szCs w:val="22"/>
          <w:lang w:eastAsia="en-US"/>
        </w:rPr>
        <w:t xml:space="preserve"> </w:t>
      </w:r>
      <w:r w:rsidRPr="004A0607">
        <w:rPr>
          <w:rFonts w:ascii="Arial" w:hAnsi="Arial" w:cs="Arial"/>
          <w:sz w:val="22"/>
          <w:szCs w:val="22"/>
          <w:lang w:val="en-US" w:eastAsia="en-US"/>
        </w:rPr>
        <w:t>krovom</w:t>
      </w:r>
      <w:r w:rsidRPr="004A0607">
        <w:rPr>
          <w:rFonts w:ascii="Arial" w:hAnsi="Arial" w:cs="Arial"/>
          <w:sz w:val="22"/>
          <w:szCs w:val="22"/>
          <w:lang w:eastAsia="en-US"/>
        </w:rPr>
        <w:t xml:space="preserve">, </w:t>
      </w:r>
    </w:p>
    <w:p w:rsidR="0060253E" w:rsidRPr="004A0607" w:rsidRDefault="0060253E" w:rsidP="004F40DD">
      <w:pPr>
        <w:pStyle w:val="ListParagraph"/>
        <w:numPr>
          <w:ilvl w:val="0"/>
          <w:numId w:val="138"/>
        </w:numPr>
        <w:tabs>
          <w:tab w:val="left" w:pos="426"/>
        </w:tabs>
        <w:autoSpaceDE w:val="0"/>
        <w:autoSpaceDN w:val="0"/>
        <w:adjustRightInd w:val="0"/>
        <w:ind w:right="140"/>
        <w:jc w:val="both"/>
        <w:rPr>
          <w:rFonts w:ascii="Arial" w:hAnsi="Arial" w:cs="Arial"/>
          <w:sz w:val="22"/>
          <w:szCs w:val="22"/>
          <w:lang w:val="en-US" w:eastAsia="en-US"/>
        </w:rPr>
      </w:pPr>
      <w:r w:rsidRPr="004A0607">
        <w:rPr>
          <w:rFonts w:ascii="Arial" w:hAnsi="Arial" w:cs="Arial"/>
          <w:sz w:val="22"/>
          <w:szCs w:val="22"/>
          <w:lang w:val="en-US" w:eastAsia="en-US"/>
        </w:rPr>
        <w:t>tj. maksimalne visine do 9,0 m. Propisana maksimalna visina u metrima ne mora sadržavati sve propisane etaže.</w:t>
      </w:r>
    </w:p>
    <w:p w:rsidR="0060253E" w:rsidRPr="004A0607" w:rsidRDefault="0060253E" w:rsidP="004F40DD">
      <w:pPr>
        <w:pStyle w:val="ListParagraph"/>
        <w:numPr>
          <w:ilvl w:val="0"/>
          <w:numId w:val="138"/>
        </w:numPr>
        <w:tabs>
          <w:tab w:val="left" w:pos="426"/>
        </w:tabs>
        <w:ind w:right="140"/>
        <w:jc w:val="both"/>
        <w:rPr>
          <w:rFonts w:ascii="Arial" w:hAnsi="Arial" w:cs="Arial"/>
          <w:color w:val="000000"/>
          <w:sz w:val="22"/>
          <w:szCs w:val="22"/>
        </w:rPr>
      </w:pPr>
      <w:r w:rsidRPr="004A0607">
        <w:rPr>
          <w:rFonts w:ascii="Arial" w:eastAsia="TimesNewRomanPSMT" w:hAnsi="Arial" w:cs="Arial"/>
          <w:sz w:val="22"/>
          <w:szCs w:val="22"/>
        </w:rPr>
        <w:t xml:space="preserve">Građevine (njihov nadzemni dio) je dopušteno graditi samo na gradivom dijelu građevne čestice. </w:t>
      </w:r>
      <w:r w:rsidRPr="004A0607">
        <w:rPr>
          <w:rFonts w:ascii="Arial" w:hAnsi="Arial" w:cs="Arial"/>
          <w:color w:val="000000"/>
          <w:sz w:val="22"/>
          <w:szCs w:val="22"/>
        </w:rPr>
        <w:t>Iznimno, izvan gradivog dijela građevinske čestice mogu se graditi i uređivati:</w:t>
      </w:r>
    </w:p>
    <w:p w:rsidR="0060253E" w:rsidRPr="0060253E" w:rsidRDefault="0060253E" w:rsidP="004A0607">
      <w:pPr>
        <w:tabs>
          <w:tab w:val="left" w:pos="993"/>
        </w:tabs>
        <w:ind w:left="709" w:right="140" w:hanging="709"/>
        <w:jc w:val="both"/>
        <w:rPr>
          <w:rFonts w:ascii="Arial" w:hAnsi="Arial" w:cs="Arial"/>
          <w:color w:val="000000"/>
          <w:sz w:val="22"/>
          <w:szCs w:val="22"/>
        </w:rPr>
      </w:pPr>
      <w:r w:rsidRPr="0060253E">
        <w:rPr>
          <w:rFonts w:ascii="Arial" w:hAnsi="Arial" w:cs="Arial"/>
          <w:color w:val="000000"/>
          <w:sz w:val="22"/>
          <w:szCs w:val="22"/>
        </w:rPr>
        <w:tab/>
        <w:t>- prometne, manipulativne, zelene površine i parkirališta;</w:t>
      </w:r>
    </w:p>
    <w:p w:rsidR="0060253E" w:rsidRPr="0060253E" w:rsidRDefault="0060253E" w:rsidP="004A0607">
      <w:pPr>
        <w:tabs>
          <w:tab w:val="left" w:pos="993"/>
        </w:tabs>
        <w:ind w:left="709" w:right="140" w:hanging="709"/>
        <w:jc w:val="both"/>
        <w:rPr>
          <w:rFonts w:ascii="Arial" w:hAnsi="Arial" w:cs="Arial"/>
          <w:color w:val="000000"/>
          <w:sz w:val="22"/>
          <w:szCs w:val="22"/>
        </w:rPr>
      </w:pPr>
      <w:r w:rsidRPr="0060253E">
        <w:rPr>
          <w:rFonts w:ascii="Arial" w:hAnsi="Arial" w:cs="Arial"/>
          <w:color w:val="000000"/>
          <w:sz w:val="22"/>
          <w:szCs w:val="22"/>
        </w:rPr>
        <w:tab/>
        <w:t>- potporni, obložni, i ogradni zidovi;</w:t>
      </w:r>
    </w:p>
    <w:p w:rsidR="0060253E" w:rsidRPr="0060253E" w:rsidRDefault="0060253E" w:rsidP="004A0607">
      <w:pPr>
        <w:tabs>
          <w:tab w:val="left" w:pos="993"/>
        </w:tabs>
        <w:ind w:left="709" w:right="140" w:hanging="709"/>
        <w:jc w:val="both"/>
        <w:rPr>
          <w:rFonts w:ascii="Arial" w:hAnsi="Arial" w:cs="Arial"/>
          <w:color w:val="000000"/>
          <w:sz w:val="22"/>
          <w:szCs w:val="22"/>
        </w:rPr>
      </w:pPr>
      <w:r w:rsidRPr="0060253E">
        <w:rPr>
          <w:rFonts w:ascii="Arial" w:hAnsi="Arial" w:cs="Arial"/>
          <w:color w:val="000000"/>
          <w:sz w:val="22"/>
          <w:szCs w:val="22"/>
        </w:rPr>
        <w:tab/>
        <w:t>- komunalni objekti, uređaji i oprema;</w:t>
      </w:r>
    </w:p>
    <w:p w:rsidR="0060253E" w:rsidRPr="0060253E" w:rsidRDefault="0060253E" w:rsidP="004A0607">
      <w:pPr>
        <w:tabs>
          <w:tab w:val="left" w:pos="993"/>
        </w:tabs>
        <w:ind w:left="709" w:right="140" w:hanging="709"/>
        <w:jc w:val="both"/>
        <w:rPr>
          <w:rFonts w:ascii="Arial" w:eastAsia="TimesNewRomanPSMT" w:hAnsi="Arial" w:cs="Arial"/>
          <w:sz w:val="22"/>
          <w:szCs w:val="22"/>
        </w:rPr>
      </w:pPr>
      <w:r w:rsidRPr="0060253E">
        <w:rPr>
          <w:rFonts w:ascii="Arial" w:hAnsi="Arial" w:cs="Arial"/>
          <w:color w:val="000000"/>
          <w:sz w:val="22"/>
          <w:szCs w:val="22"/>
        </w:rPr>
        <w:tab/>
        <w:t>- urbana i dr. nadzemna oprema u funkciji građevne čestice</w:t>
      </w:r>
      <w:r w:rsidRPr="0060253E">
        <w:rPr>
          <w:rFonts w:ascii="Arial" w:eastAsia="TimesNewRomanPSMT" w:hAnsi="Arial" w:cs="Arial"/>
          <w:sz w:val="22"/>
          <w:szCs w:val="22"/>
        </w:rPr>
        <w:t>;</w:t>
      </w:r>
    </w:p>
    <w:p w:rsidR="0060253E" w:rsidRPr="004A0607" w:rsidRDefault="0060253E" w:rsidP="004F40DD">
      <w:pPr>
        <w:pStyle w:val="ListParagraph"/>
        <w:numPr>
          <w:ilvl w:val="1"/>
          <w:numId w:val="141"/>
        </w:numPr>
        <w:tabs>
          <w:tab w:val="left" w:pos="709"/>
        </w:tabs>
        <w:ind w:left="709" w:right="140" w:hanging="425"/>
        <w:jc w:val="both"/>
        <w:rPr>
          <w:rFonts w:ascii="Arial" w:hAnsi="Arial" w:cs="Arial"/>
          <w:sz w:val="22"/>
          <w:szCs w:val="22"/>
        </w:rPr>
      </w:pPr>
      <w:r w:rsidRPr="004A0607">
        <w:rPr>
          <w:rFonts w:ascii="Arial" w:eastAsia="TimesNewRomanPSMT" w:hAnsi="Arial" w:cs="Arial"/>
          <w:sz w:val="22"/>
          <w:szCs w:val="22"/>
        </w:rPr>
        <w:t>Najmanja udaljenost građevinskog pravca od regulacijskog pravca iznosi 5m.</w:t>
      </w:r>
      <w:r w:rsidRPr="004A0607">
        <w:rPr>
          <w:rFonts w:ascii="Arial" w:hAnsi="Arial" w:cs="Arial"/>
          <w:sz w:val="22"/>
          <w:szCs w:val="22"/>
        </w:rPr>
        <w:t xml:space="preserve"> </w:t>
      </w:r>
    </w:p>
    <w:p w:rsidR="0060253E" w:rsidRPr="004A0607" w:rsidRDefault="0060253E" w:rsidP="004F40DD">
      <w:pPr>
        <w:pStyle w:val="ListParagraph"/>
        <w:numPr>
          <w:ilvl w:val="0"/>
          <w:numId w:val="140"/>
        </w:numPr>
        <w:tabs>
          <w:tab w:val="left" w:pos="426"/>
        </w:tabs>
        <w:ind w:right="140"/>
        <w:jc w:val="both"/>
        <w:rPr>
          <w:rFonts w:ascii="Arial" w:hAnsi="Arial" w:cs="Arial"/>
          <w:sz w:val="22"/>
          <w:szCs w:val="22"/>
        </w:rPr>
      </w:pPr>
      <w:r w:rsidRPr="004A0607">
        <w:rPr>
          <w:rFonts w:ascii="Arial" w:hAnsi="Arial" w:cs="Arial"/>
          <w:sz w:val="22"/>
          <w:szCs w:val="22"/>
        </w:rPr>
        <w:t>Iznimno, udaljenost može biti i manja ako se interpoliraju građevine između postojećih građevina u izgrađenom dijelu građevinskoga područja. Predmetne građevine se interpoliraju tako da se građevinski pravac interpolirane građevine uskladi s građevinskim pravcem postojećih građevina, po mogućnosti onim koji je više udaljen od regulacijske linije;</w:t>
      </w:r>
    </w:p>
    <w:p w:rsidR="0060253E" w:rsidRPr="0060253E" w:rsidRDefault="0060253E" w:rsidP="004F40DD">
      <w:pPr>
        <w:numPr>
          <w:ilvl w:val="0"/>
          <w:numId w:val="140"/>
        </w:numPr>
        <w:tabs>
          <w:tab w:val="left" w:pos="426"/>
        </w:tabs>
        <w:ind w:right="142"/>
        <w:jc w:val="both"/>
        <w:rPr>
          <w:rFonts w:ascii="Arial" w:eastAsia="TimesNewRomanPSMT" w:hAnsi="Arial" w:cs="Arial"/>
          <w:sz w:val="22"/>
          <w:szCs w:val="22"/>
        </w:rPr>
      </w:pPr>
      <w:r w:rsidRPr="0060253E">
        <w:rPr>
          <w:rFonts w:ascii="Arial" w:eastAsia="TimesNewRomanPSMT" w:hAnsi="Arial" w:cs="Arial"/>
          <w:sz w:val="22"/>
          <w:szCs w:val="22"/>
        </w:rPr>
        <w:t xml:space="preserve">Prilikom dogradnje izgrađenih građevina, dograđeni dio zadržava postojeći građevni pravac ili udaljenost građevnog pravca dogradnje može biti i veća, što ovisi o okruženju, obliku parcele, udaljenostima objekta, površinama i oblikovanju objekta, a sve u skladu s poglavljem  4.1.1. Rekonstrukcija postojećih stambenih </w:t>
      </w:r>
      <w:r w:rsidRPr="0060253E">
        <w:rPr>
          <w:rFonts w:ascii="Arial" w:hAnsi="Arial" w:cs="Arial"/>
          <w:bCs/>
          <w:sz w:val="22"/>
          <w:szCs w:val="22"/>
          <w:lang w:val="en-GB" w:eastAsia="en-US"/>
        </w:rPr>
        <w:t>i stambeno-poslovnih</w:t>
      </w:r>
      <w:r w:rsidRPr="0060253E">
        <w:rPr>
          <w:rFonts w:ascii="Arial" w:hAnsi="Arial" w:cs="Arial"/>
          <w:b/>
          <w:sz w:val="22"/>
          <w:szCs w:val="22"/>
          <w:lang w:val="en-GB" w:eastAsia="en-US"/>
        </w:rPr>
        <w:t xml:space="preserve"> </w:t>
      </w:r>
      <w:r w:rsidRPr="0060253E">
        <w:rPr>
          <w:rFonts w:ascii="Arial" w:eastAsia="TimesNewRomanPSMT" w:hAnsi="Arial" w:cs="Arial"/>
          <w:sz w:val="22"/>
          <w:szCs w:val="22"/>
        </w:rPr>
        <w:t>građevina;</w:t>
      </w:r>
    </w:p>
    <w:p w:rsidR="0060253E" w:rsidRPr="004A0607" w:rsidRDefault="0060253E" w:rsidP="004F40DD">
      <w:pPr>
        <w:pStyle w:val="ListParagraph"/>
        <w:numPr>
          <w:ilvl w:val="0"/>
          <w:numId w:val="140"/>
        </w:numPr>
        <w:tabs>
          <w:tab w:val="left" w:pos="426"/>
        </w:tabs>
        <w:autoSpaceDE w:val="0"/>
        <w:autoSpaceDN w:val="0"/>
        <w:adjustRightInd w:val="0"/>
        <w:ind w:right="140"/>
        <w:jc w:val="both"/>
        <w:rPr>
          <w:rFonts w:ascii="Arial" w:eastAsia="TimesNewRomanPSMT" w:hAnsi="Arial" w:cs="Arial"/>
          <w:sz w:val="22"/>
          <w:szCs w:val="22"/>
        </w:rPr>
      </w:pPr>
      <w:r w:rsidRPr="004A0607">
        <w:rPr>
          <w:rFonts w:ascii="Arial" w:eastAsia="TimesNewRomanPSMT" w:hAnsi="Arial" w:cs="Arial"/>
          <w:sz w:val="22"/>
          <w:szCs w:val="22"/>
        </w:rPr>
        <w:t>Najmanja udaljenost građevine od granica susjednih građevnih čestica iznosi 3m. Otvori se mogu postavljati na svim dijelovima pročelja građevine koji su od susjedne međe udaljeni najmanje 3,0 m. Isto se odnosi na sve vanjske prohodne površine (balkoni, lođe i sl.), osim terasa na tlu;</w:t>
      </w:r>
    </w:p>
    <w:p w:rsidR="0060253E" w:rsidRPr="004A0607" w:rsidRDefault="0060253E" w:rsidP="004F40DD">
      <w:pPr>
        <w:pStyle w:val="ListParagraph"/>
        <w:numPr>
          <w:ilvl w:val="0"/>
          <w:numId w:val="140"/>
        </w:numPr>
        <w:tabs>
          <w:tab w:val="left" w:pos="-3544"/>
          <w:tab w:val="left" w:pos="426"/>
        </w:tabs>
        <w:autoSpaceDE w:val="0"/>
        <w:autoSpaceDN w:val="0"/>
        <w:adjustRightInd w:val="0"/>
        <w:ind w:right="140"/>
        <w:jc w:val="both"/>
        <w:rPr>
          <w:rFonts w:ascii="Arial" w:hAnsi="Arial" w:cs="Arial"/>
          <w:color w:val="000000"/>
          <w:sz w:val="22"/>
          <w:szCs w:val="22"/>
        </w:rPr>
      </w:pPr>
      <w:r w:rsidRPr="004A0607">
        <w:rPr>
          <w:rFonts w:ascii="Arial" w:eastAsia="TimesNewRomanPSMT" w:hAnsi="Arial" w:cs="Arial"/>
          <w:sz w:val="22"/>
          <w:szCs w:val="22"/>
          <w:lang w:val="en-US" w:eastAsia="en-US"/>
        </w:rPr>
        <w:t>Najmanje</w:t>
      </w:r>
      <w:r w:rsidRPr="004A0607">
        <w:rPr>
          <w:rFonts w:ascii="Arial" w:eastAsia="TimesNewRomanPSMT" w:hAnsi="Arial" w:cs="Arial"/>
          <w:sz w:val="22"/>
          <w:szCs w:val="22"/>
          <w:lang w:eastAsia="en-US"/>
        </w:rPr>
        <w:t xml:space="preserve"> 30% </w:t>
      </w:r>
      <w:r w:rsidRPr="004A0607">
        <w:rPr>
          <w:rFonts w:ascii="Arial" w:eastAsia="TimesNewRomanPSMT" w:hAnsi="Arial" w:cs="Arial"/>
          <w:sz w:val="22"/>
          <w:szCs w:val="22"/>
          <w:lang w:val="en-US" w:eastAsia="en-US"/>
        </w:rPr>
        <w:t>povr</w:t>
      </w:r>
      <w:r w:rsidRPr="004A0607">
        <w:rPr>
          <w:rFonts w:ascii="Arial" w:eastAsia="TimesNewRomanPSMT" w:hAnsi="Arial" w:cs="Arial"/>
          <w:sz w:val="22"/>
          <w:szCs w:val="22"/>
          <w:lang w:eastAsia="en-US"/>
        </w:rPr>
        <w:t>š</w:t>
      </w:r>
      <w:r w:rsidRPr="004A0607">
        <w:rPr>
          <w:rFonts w:ascii="Arial" w:eastAsia="TimesNewRomanPSMT" w:hAnsi="Arial" w:cs="Arial"/>
          <w:sz w:val="22"/>
          <w:szCs w:val="22"/>
          <w:lang w:val="en-US" w:eastAsia="en-US"/>
        </w:rPr>
        <w:t>ine</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gra</w:t>
      </w:r>
      <w:r w:rsidRPr="004A0607">
        <w:rPr>
          <w:rFonts w:ascii="Arial" w:eastAsia="TimesNewRomanPSMT" w:hAnsi="Arial" w:cs="Arial"/>
          <w:sz w:val="22"/>
          <w:szCs w:val="22"/>
          <w:lang w:eastAsia="en-US"/>
        </w:rPr>
        <w:t>đ</w:t>
      </w:r>
      <w:r w:rsidRPr="004A0607">
        <w:rPr>
          <w:rFonts w:ascii="Arial" w:eastAsia="TimesNewRomanPSMT" w:hAnsi="Arial" w:cs="Arial"/>
          <w:sz w:val="22"/>
          <w:szCs w:val="22"/>
          <w:lang w:val="en-US" w:eastAsia="en-US"/>
        </w:rPr>
        <w:t>evinske</w:t>
      </w:r>
      <w:r w:rsidRPr="004A0607">
        <w:rPr>
          <w:rFonts w:ascii="Arial" w:eastAsia="TimesNewRomanPSMT" w:hAnsi="Arial" w:cs="Arial"/>
          <w:sz w:val="22"/>
          <w:szCs w:val="22"/>
          <w:lang w:eastAsia="en-US"/>
        </w:rPr>
        <w:t xml:space="preserve"> č</w:t>
      </w:r>
      <w:r w:rsidRPr="004A0607">
        <w:rPr>
          <w:rFonts w:ascii="Arial" w:eastAsia="TimesNewRomanPSMT" w:hAnsi="Arial" w:cs="Arial"/>
          <w:sz w:val="22"/>
          <w:szCs w:val="22"/>
          <w:lang w:val="en-US" w:eastAsia="en-US"/>
        </w:rPr>
        <w:t>esti</w:t>
      </w:r>
      <w:bookmarkStart w:id="25" w:name="_Hlk156333507"/>
      <w:r w:rsidRPr="004A0607">
        <w:rPr>
          <w:rFonts w:ascii="Arial" w:eastAsia="TimesNewRomanPSMT" w:hAnsi="Arial" w:cs="Arial"/>
          <w:sz w:val="22"/>
          <w:szCs w:val="22"/>
          <w:lang w:val="en-US" w:eastAsia="en-US"/>
        </w:rPr>
        <w:t>ce</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mora</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ostati</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neizgra</w:t>
      </w:r>
      <w:r w:rsidRPr="004A0607">
        <w:rPr>
          <w:rFonts w:ascii="Arial" w:eastAsia="TimesNewRomanPSMT" w:hAnsi="Arial" w:cs="Arial"/>
          <w:sz w:val="22"/>
          <w:szCs w:val="22"/>
          <w:lang w:eastAsia="en-US"/>
        </w:rPr>
        <w:t>đ</w:t>
      </w:r>
      <w:r w:rsidRPr="004A0607">
        <w:rPr>
          <w:rFonts w:ascii="Arial" w:eastAsia="TimesNewRomanPSMT" w:hAnsi="Arial" w:cs="Arial"/>
          <w:sz w:val="22"/>
          <w:szCs w:val="22"/>
          <w:lang w:val="en-US" w:eastAsia="en-US"/>
        </w:rPr>
        <w:t>en</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hortikulturno</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ure</w:t>
      </w:r>
      <w:r w:rsidRPr="004A0607">
        <w:rPr>
          <w:rFonts w:ascii="Arial" w:eastAsia="TimesNewRomanPSMT" w:hAnsi="Arial" w:cs="Arial"/>
          <w:sz w:val="22"/>
          <w:szCs w:val="22"/>
          <w:lang w:eastAsia="en-US"/>
        </w:rPr>
        <w:t>đ</w:t>
      </w:r>
      <w:r w:rsidRPr="004A0607">
        <w:rPr>
          <w:rFonts w:ascii="Arial" w:eastAsia="TimesNewRomanPSMT" w:hAnsi="Arial" w:cs="Arial"/>
          <w:sz w:val="22"/>
          <w:szCs w:val="22"/>
          <w:lang w:val="en-US" w:eastAsia="en-US"/>
        </w:rPr>
        <w:t>en</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teren</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vrijedno</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prirodno</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i</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ure</w:t>
      </w:r>
      <w:r w:rsidRPr="004A0607">
        <w:rPr>
          <w:rFonts w:ascii="Arial" w:eastAsia="TimesNewRomanPSMT" w:hAnsi="Arial" w:cs="Arial"/>
          <w:sz w:val="22"/>
          <w:szCs w:val="22"/>
          <w:lang w:eastAsia="en-US"/>
        </w:rPr>
        <w:t>đ</w:t>
      </w:r>
      <w:r w:rsidRPr="004A0607">
        <w:rPr>
          <w:rFonts w:ascii="Arial" w:eastAsia="TimesNewRomanPSMT" w:hAnsi="Arial" w:cs="Arial"/>
          <w:sz w:val="22"/>
          <w:szCs w:val="22"/>
          <w:lang w:val="en-US" w:eastAsia="en-US"/>
        </w:rPr>
        <w:t>eno</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zelenilo</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bez</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poplo</w:t>
      </w:r>
      <w:r w:rsidRPr="004A0607">
        <w:rPr>
          <w:rFonts w:ascii="Arial" w:eastAsia="TimesNewRomanPSMT" w:hAnsi="Arial" w:cs="Arial"/>
          <w:sz w:val="22"/>
          <w:szCs w:val="22"/>
          <w:lang w:eastAsia="en-US"/>
        </w:rPr>
        <w:t>č</w:t>
      </w:r>
      <w:r w:rsidRPr="004A0607">
        <w:rPr>
          <w:rFonts w:ascii="Arial" w:eastAsia="TimesNewRomanPSMT" w:hAnsi="Arial" w:cs="Arial"/>
          <w:sz w:val="22"/>
          <w:szCs w:val="22"/>
          <w:lang w:val="en-US" w:eastAsia="en-US"/>
        </w:rPr>
        <w:t>enja</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terasa</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i</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parkirali</w:t>
      </w:r>
      <w:r w:rsidRPr="004A0607">
        <w:rPr>
          <w:rFonts w:ascii="Arial" w:eastAsia="TimesNewRomanPSMT" w:hAnsi="Arial" w:cs="Arial"/>
          <w:sz w:val="22"/>
          <w:szCs w:val="22"/>
          <w:lang w:eastAsia="en-US"/>
        </w:rPr>
        <w:t>š</w:t>
      </w:r>
      <w:r w:rsidRPr="004A0607">
        <w:rPr>
          <w:rFonts w:ascii="Arial" w:eastAsia="TimesNewRomanPSMT" w:hAnsi="Arial" w:cs="Arial"/>
          <w:sz w:val="22"/>
          <w:szCs w:val="22"/>
          <w:lang w:val="en-US" w:eastAsia="en-US"/>
        </w:rPr>
        <w:t>ta</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i</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mora</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se</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krajobrazno</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urediti</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sadnjom</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zelenila</w:t>
      </w:r>
      <w:r w:rsidRPr="004A0607">
        <w:rPr>
          <w:rFonts w:ascii="Arial" w:eastAsia="TimesNewRomanPSMT" w:hAnsi="Arial" w:cs="Arial"/>
          <w:sz w:val="22"/>
          <w:szCs w:val="22"/>
          <w:lang w:eastAsia="en-US"/>
        </w:rPr>
        <w:t xml:space="preserve">. </w:t>
      </w:r>
      <w:bookmarkEnd w:id="25"/>
      <w:r w:rsidRPr="004A0607">
        <w:rPr>
          <w:rFonts w:ascii="Arial" w:eastAsia="TimesNewRomanPSMT" w:hAnsi="Arial" w:cs="Arial"/>
          <w:sz w:val="22"/>
          <w:szCs w:val="22"/>
          <w:lang w:val="en-US" w:eastAsia="en-US"/>
        </w:rPr>
        <w:t>Projektu</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za</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gradnju</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ku</w:t>
      </w:r>
      <w:r w:rsidRPr="004A0607">
        <w:rPr>
          <w:rFonts w:ascii="Arial" w:eastAsia="TimesNewRomanPSMT" w:hAnsi="Arial" w:cs="Arial"/>
          <w:sz w:val="22"/>
          <w:szCs w:val="22"/>
          <w:lang w:eastAsia="en-US"/>
        </w:rPr>
        <w:t>ć</w:t>
      </w:r>
      <w:r w:rsidRPr="004A0607">
        <w:rPr>
          <w:rFonts w:ascii="Arial" w:eastAsia="TimesNewRomanPSMT" w:hAnsi="Arial" w:cs="Arial"/>
          <w:sz w:val="22"/>
          <w:szCs w:val="22"/>
          <w:lang w:val="en-US" w:eastAsia="en-US"/>
        </w:rPr>
        <w:t>e</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treba</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prilo</w:t>
      </w:r>
      <w:r w:rsidRPr="004A0607">
        <w:rPr>
          <w:rFonts w:ascii="Arial" w:eastAsia="TimesNewRomanPSMT" w:hAnsi="Arial" w:cs="Arial"/>
          <w:sz w:val="22"/>
          <w:szCs w:val="22"/>
          <w:lang w:eastAsia="en-US"/>
        </w:rPr>
        <w:t>ž</w:t>
      </w:r>
      <w:r w:rsidRPr="004A0607">
        <w:rPr>
          <w:rFonts w:ascii="Arial" w:eastAsia="TimesNewRomanPSMT" w:hAnsi="Arial" w:cs="Arial"/>
          <w:sz w:val="22"/>
          <w:szCs w:val="22"/>
          <w:lang w:val="en-US" w:eastAsia="en-US"/>
        </w:rPr>
        <w:t>iti</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projekt</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ure</w:t>
      </w:r>
      <w:r w:rsidRPr="004A0607">
        <w:rPr>
          <w:rFonts w:ascii="Arial" w:eastAsia="TimesNewRomanPSMT" w:hAnsi="Arial" w:cs="Arial"/>
          <w:sz w:val="22"/>
          <w:szCs w:val="22"/>
          <w:lang w:eastAsia="en-US"/>
        </w:rPr>
        <w:t>đ</w:t>
      </w:r>
      <w:r w:rsidRPr="004A0607">
        <w:rPr>
          <w:rFonts w:ascii="Arial" w:eastAsia="TimesNewRomanPSMT" w:hAnsi="Arial" w:cs="Arial"/>
          <w:sz w:val="22"/>
          <w:szCs w:val="22"/>
          <w:lang w:val="en-US" w:eastAsia="en-US"/>
        </w:rPr>
        <w:t>enja</w:t>
      </w:r>
      <w:r w:rsidRPr="004A0607">
        <w:rPr>
          <w:rFonts w:ascii="Arial" w:eastAsia="TimesNewRomanPSMT" w:hAnsi="Arial" w:cs="Arial"/>
          <w:sz w:val="22"/>
          <w:szCs w:val="22"/>
          <w:lang w:eastAsia="en-US"/>
        </w:rPr>
        <w:t xml:space="preserve"> </w:t>
      </w:r>
      <w:r w:rsidRPr="004A0607">
        <w:rPr>
          <w:rFonts w:ascii="Arial" w:eastAsia="TimesNewRomanPSMT" w:hAnsi="Arial" w:cs="Arial"/>
          <w:sz w:val="22"/>
          <w:szCs w:val="22"/>
          <w:lang w:val="en-US" w:eastAsia="en-US"/>
        </w:rPr>
        <w:t>krajobraza</w:t>
      </w:r>
      <w:r w:rsidRPr="004A0607">
        <w:rPr>
          <w:rFonts w:ascii="Arial" w:hAnsi="Arial" w:cs="Arial"/>
          <w:sz w:val="22"/>
          <w:szCs w:val="22"/>
          <w:lang w:eastAsia="en-US"/>
        </w:rPr>
        <w:t>;</w:t>
      </w:r>
    </w:p>
    <w:p w:rsidR="0060253E" w:rsidRPr="004A0607" w:rsidRDefault="0060253E" w:rsidP="004F40DD">
      <w:pPr>
        <w:pStyle w:val="ListParagraph"/>
        <w:numPr>
          <w:ilvl w:val="0"/>
          <w:numId w:val="140"/>
        </w:numPr>
        <w:tabs>
          <w:tab w:val="left" w:pos="426"/>
        </w:tabs>
        <w:ind w:right="140"/>
        <w:jc w:val="both"/>
        <w:rPr>
          <w:rFonts w:ascii="Arial" w:eastAsia="TimesNewRomanPSMT" w:hAnsi="Arial" w:cs="Arial"/>
          <w:sz w:val="22"/>
          <w:szCs w:val="22"/>
        </w:rPr>
      </w:pPr>
      <w:r w:rsidRPr="004A0607">
        <w:rPr>
          <w:rFonts w:ascii="Arial" w:eastAsia="TimesNewRomanPSMT" w:hAnsi="Arial" w:cs="Arial"/>
          <w:sz w:val="22"/>
          <w:szCs w:val="22"/>
        </w:rPr>
        <w:t>Građevne čestice trebaju imati neposredni kolni pristup na javno prometnu površinu najmanje širine 3,0 m, ako nije drugačije određeno ovim odredbama. Iznimno, ako se zbog konfiguracije ne može omogučiti kolni pristup građevinskoj čestici, obavezno je urediti pješački pristup minimalne širine od 1,5 m.</w:t>
      </w:r>
    </w:p>
    <w:p w:rsidR="0060253E" w:rsidRPr="004A0607" w:rsidRDefault="0060253E" w:rsidP="004F40DD">
      <w:pPr>
        <w:pStyle w:val="ListParagraph"/>
        <w:numPr>
          <w:ilvl w:val="0"/>
          <w:numId w:val="140"/>
        </w:numPr>
        <w:tabs>
          <w:tab w:val="left" w:pos="426"/>
        </w:tabs>
        <w:ind w:right="142"/>
        <w:jc w:val="both"/>
        <w:rPr>
          <w:rFonts w:ascii="Arial" w:eastAsia="TimesNewRomanPSMT" w:hAnsi="Arial" w:cs="Arial"/>
          <w:sz w:val="22"/>
          <w:szCs w:val="22"/>
        </w:rPr>
      </w:pPr>
      <w:r w:rsidRPr="004A0607">
        <w:rPr>
          <w:rFonts w:ascii="Arial" w:eastAsia="TimesNewRomanPSMT" w:hAnsi="Arial" w:cs="Arial"/>
          <w:sz w:val="22"/>
          <w:szCs w:val="22"/>
        </w:rPr>
        <w:t>Kolni pristup građevnoj čestici smještenoj uz javnu prometnu površinu može zauzeti najmanje 3,0 m širine fronte čestice.</w:t>
      </w:r>
    </w:p>
    <w:p w:rsidR="0060253E" w:rsidRPr="004A0607" w:rsidRDefault="0060253E" w:rsidP="004F40DD">
      <w:pPr>
        <w:pStyle w:val="ListParagraph"/>
        <w:numPr>
          <w:ilvl w:val="0"/>
          <w:numId w:val="140"/>
        </w:numPr>
        <w:tabs>
          <w:tab w:val="left" w:pos="426"/>
        </w:tabs>
        <w:ind w:right="142"/>
        <w:jc w:val="both"/>
        <w:rPr>
          <w:rFonts w:ascii="Arial" w:eastAsia="TimesNewRomanPSMT" w:hAnsi="Arial" w:cs="Arial"/>
          <w:sz w:val="22"/>
          <w:szCs w:val="22"/>
        </w:rPr>
      </w:pPr>
      <w:r w:rsidRPr="004A0607">
        <w:rPr>
          <w:rFonts w:ascii="Arial" w:eastAsia="TimesNewRomanPSMT" w:hAnsi="Arial" w:cs="Arial"/>
          <w:sz w:val="22"/>
          <w:szCs w:val="22"/>
        </w:rPr>
        <w:lastRenderedPageBreak/>
        <w:t>Građevinska čestica koja graniči s ulicama različitog značenja obavezno se priključuje na ulicu nižeg značenja.</w:t>
      </w:r>
    </w:p>
    <w:p w:rsidR="0060253E" w:rsidRPr="004A0607" w:rsidRDefault="0060253E" w:rsidP="004F40DD">
      <w:pPr>
        <w:pStyle w:val="ListParagraph"/>
        <w:numPr>
          <w:ilvl w:val="0"/>
          <w:numId w:val="140"/>
        </w:numPr>
        <w:tabs>
          <w:tab w:val="left" w:pos="426"/>
        </w:tabs>
        <w:ind w:right="142"/>
        <w:jc w:val="both"/>
        <w:rPr>
          <w:rFonts w:ascii="Arial" w:hAnsi="Arial" w:cs="Arial"/>
          <w:sz w:val="22"/>
          <w:szCs w:val="22"/>
          <w:lang w:val="en-US"/>
        </w:rPr>
      </w:pPr>
      <w:r w:rsidRPr="004A0607">
        <w:rPr>
          <w:rFonts w:ascii="Arial" w:hAnsi="Arial" w:cs="Arial"/>
          <w:sz w:val="22"/>
          <w:szCs w:val="22"/>
          <w:lang w:val="en-US"/>
        </w:rPr>
        <w:t xml:space="preserve">Građevinska čestica može imati samo jedan kolni pristup s jedne strane granice građevinske čestice. Ostale mogućnosti utvrdit će se posebnim uvjetima iz oblasti prometa izdanih od strane mjerodavnih tijela. </w:t>
      </w:r>
    </w:p>
    <w:p w:rsidR="0060253E" w:rsidRPr="004A0607" w:rsidRDefault="0060253E" w:rsidP="004F40DD">
      <w:pPr>
        <w:pStyle w:val="ListParagraph"/>
        <w:numPr>
          <w:ilvl w:val="0"/>
          <w:numId w:val="140"/>
        </w:numPr>
        <w:tabs>
          <w:tab w:val="left" w:pos="426"/>
        </w:tabs>
        <w:ind w:right="140"/>
        <w:jc w:val="both"/>
        <w:rPr>
          <w:rFonts w:ascii="Arial" w:hAnsi="Arial" w:cs="Arial"/>
          <w:sz w:val="22"/>
          <w:szCs w:val="22"/>
          <w:lang w:val="en-US"/>
        </w:rPr>
      </w:pPr>
      <w:r w:rsidRPr="004A0607">
        <w:rPr>
          <w:rFonts w:ascii="Arial" w:eastAsia="TimesNewRomanPSMT" w:hAnsi="Arial" w:cs="Arial"/>
          <w:sz w:val="22"/>
          <w:szCs w:val="22"/>
        </w:rPr>
        <w:t>Smještaj vozila obavezno rješavati na vlastitoj građevnoj čestici najmanje prema parkirališnom standardu ovog Plana.</w:t>
      </w:r>
      <w:r w:rsidRPr="004A0607">
        <w:rPr>
          <w:rFonts w:ascii="Arial" w:hAnsi="Arial" w:cs="Arial"/>
          <w:sz w:val="22"/>
          <w:szCs w:val="22"/>
          <w:lang w:val="en-US"/>
        </w:rPr>
        <w:t xml:space="preserve"> </w:t>
      </w:r>
    </w:p>
    <w:p w:rsidR="0060253E" w:rsidRPr="004A0607" w:rsidRDefault="0060253E" w:rsidP="004F40DD">
      <w:pPr>
        <w:pStyle w:val="ListParagraph"/>
        <w:numPr>
          <w:ilvl w:val="0"/>
          <w:numId w:val="140"/>
        </w:numPr>
        <w:tabs>
          <w:tab w:val="left" w:pos="426"/>
        </w:tabs>
        <w:ind w:right="140"/>
        <w:jc w:val="both"/>
        <w:rPr>
          <w:rFonts w:ascii="Arial" w:hAnsi="Arial" w:cs="Arial"/>
          <w:sz w:val="22"/>
          <w:szCs w:val="22"/>
          <w:lang w:val="en-US"/>
        </w:rPr>
      </w:pPr>
      <w:r w:rsidRPr="004A0607">
        <w:rPr>
          <w:rFonts w:ascii="Arial" w:hAnsi="Arial" w:cs="Arial"/>
          <w:sz w:val="22"/>
          <w:szCs w:val="22"/>
          <w:lang w:eastAsia="en-US"/>
        </w:rPr>
        <w:t>Priključak i prilaz na javnu cestu izvodi se na temelju prethodnog odobrenja nadležnog javnopravnog tijela u postupku ishođenja akta kojim se odobrava građenje a prema važećem Pravilniku o uvjetima za projektiranje i izgradnju priključaka i prilaza na javnu cestu, ili temeljem ovog Plana</w:t>
      </w:r>
      <w:r w:rsidRPr="004A0607">
        <w:rPr>
          <w:rFonts w:ascii="Arial" w:hAnsi="Arial" w:cs="Arial"/>
          <w:sz w:val="22"/>
          <w:szCs w:val="22"/>
          <w:lang w:val="en-US"/>
        </w:rPr>
        <w:t>;</w:t>
      </w:r>
    </w:p>
    <w:p w:rsidR="0060253E" w:rsidRPr="004A0607" w:rsidRDefault="0060253E" w:rsidP="004F40DD">
      <w:pPr>
        <w:pStyle w:val="ListParagraph"/>
        <w:numPr>
          <w:ilvl w:val="0"/>
          <w:numId w:val="140"/>
        </w:numPr>
        <w:tabs>
          <w:tab w:val="left" w:pos="426"/>
        </w:tabs>
        <w:ind w:right="140"/>
        <w:jc w:val="both"/>
        <w:rPr>
          <w:rFonts w:ascii="Arial" w:hAnsi="Arial" w:cs="Arial"/>
          <w:color w:val="000000"/>
          <w:sz w:val="22"/>
          <w:szCs w:val="22"/>
        </w:rPr>
      </w:pPr>
      <w:r w:rsidRPr="004A0607">
        <w:rPr>
          <w:rFonts w:ascii="Arial" w:hAnsi="Arial" w:cs="Arial"/>
          <w:color w:val="000000"/>
          <w:sz w:val="22"/>
          <w:szCs w:val="22"/>
        </w:rPr>
        <w:t>Sve građevine obavezno priključiti na vodoopskrbnu mrežu koja će se izvesti prema projektno tehničkoj dokumentaciji;</w:t>
      </w:r>
    </w:p>
    <w:p w:rsidR="0060253E" w:rsidRPr="004A0607" w:rsidRDefault="0060253E" w:rsidP="004F40DD">
      <w:pPr>
        <w:pStyle w:val="ListParagraph"/>
        <w:numPr>
          <w:ilvl w:val="0"/>
          <w:numId w:val="140"/>
        </w:numPr>
        <w:tabs>
          <w:tab w:val="left" w:pos="426"/>
        </w:tabs>
        <w:autoSpaceDE w:val="0"/>
        <w:autoSpaceDN w:val="0"/>
        <w:adjustRightInd w:val="0"/>
        <w:ind w:right="140"/>
        <w:jc w:val="both"/>
        <w:rPr>
          <w:rFonts w:ascii="Arial" w:eastAsia="TimesNewRomanPSMT" w:hAnsi="Arial" w:cs="Arial"/>
          <w:sz w:val="22"/>
          <w:szCs w:val="22"/>
        </w:rPr>
      </w:pPr>
      <w:r w:rsidRPr="004A0607">
        <w:rPr>
          <w:rFonts w:ascii="Arial" w:eastAsia="TimesNewRomanPSMT" w:hAnsi="Arial" w:cs="Arial"/>
          <w:sz w:val="22"/>
          <w:szCs w:val="22"/>
        </w:rPr>
        <w:t xml:space="preserve">Otpadne vode građevina zbrinjavaju se priključenjem na sustav javne odvodnje. </w:t>
      </w:r>
    </w:p>
    <w:p w:rsidR="0060253E" w:rsidRPr="004A0607" w:rsidRDefault="0060253E" w:rsidP="004F40DD">
      <w:pPr>
        <w:pStyle w:val="ListParagraph"/>
        <w:numPr>
          <w:ilvl w:val="0"/>
          <w:numId w:val="140"/>
        </w:numPr>
        <w:tabs>
          <w:tab w:val="left" w:pos="-5387"/>
          <w:tab w:val="left" w:pos="426"/>
        </w:tabs>
        <w:ind w:right="140"/>
        <w:jc w:val="both"/>
        <w:rPr>
          <w:rFonts w:ascii="Arial" w:hAnsi="Arial" w:cs="Arial"/>
          <w:sz w:val="22"/>
          <w:szCs w:val="22"/>
          <w:lang w:eastAsia="en-US"/>
        </w:rPr>
      </w:pPr>
      <w:r w:rsidRPr="004A0607">
        <w:rPr>
          <w:rFonts w:ascii="Arial" w:hAnsi="Arial" w:cs="Arial"/>
          <w:sz w:val="22"/>
          <w:szCs w:val="22"/>
          <w:lang w:eastAsia="en-US"/>
        </w:rPr>
        <w:t xml:space="preserve">Do izgradnje sustava javne odvodnje, kao prijelazno rješenje odvodnje otpadnih voda za niske stambene građevine kapaciteta do 10 ES (korisnika), dopušteno je graditi sabirnu jamu odgovarajuće veličine i tehničkih svojstava pod slijedećim općim uvjetima: </w:t>
      </w:r>
    </w:p>
    <w:p w:rsidR="0060253E" w:rsidRPr="0060253E" w:rsidRDefault="0060253E" w:rsidP="0060253E">
      <w:pPr>
        <w:tabs>
          <w:tab w:val="left" w:pos="-5387"/>
          <w:tab w:val="left" w:pos="851"/>
        </w:tabs>
        <w:ind w:right="140"/>
        <w:jc w:val="both"/>
        <w:rPr>
          <w:rFonts w:ascii="Arial" w:hAnsi="Arial" w:cs="Arial"/>
          <w:sz w:val="22"/>
          <w:szCs w:val="22"/>
          <w:lang w:eastAsia="en-US"/>
        </w:rPr>
      </w:pPr>
      <w:r w:rsidRPr="0060253E">
        <w:rPr>
          <w:rFonts w:ascii="Arial" w:hAnsi="Arial" w:cs="Arial"/>
          <w:sz w:val="22"/>
          <w:szCs w:val="22"/>
          <w:lang w:eastAsia="en-US"/>
        </w:rPr>
        <w:tab/>
        <w:t xml:space="preserve">- </w:t>
      </w:r>
      <w:r w:rsidRPr="0060253E">
        <w:rPr>
          <w:rFonts w:ascii="Arial" w:hAnsi="Arial" w:cs="Arial"/>
          <w:sz w:val="22"/>
          <w:szCs w:val="22"/>
          <w:lang w:val="en-GB" w:eastAsia="en-US"/>
        </w:rPr>
        <w:t>izvesti</w:t>
      </w:r>
      <w:r w:rsidRPr="0060253E">
        <w:rPr>
          <w:rFonts w:ascii="Arial" w:hAnsi="Arial" w:cs="Arial"/>
          <w:sz w:val="22"/>
          <w:szCs w:val="22"/>
          <w:lang w:eastAsia="en-US"/>
        </w:rPr>
        <w:t xml:space="preserve"> </w:t>
      </w:r>
      <w:r w:rsidRPr="0060253E">
        <w:rPr>
          <w:rFonts w:ascii="Arial" w:hAnsi="Arial" w:cs="Arial"/>
          <w:sz w:val="22"/>
          <w:szCs w:val="22"/>
          <w:lang w:val="en-GB" w:eastAsia="en-US"/>
        </w:rPr>
        <w:t>jamu</w:t>
      </w:r>
      <w:r w:rsidRPr="0060253E">
        <w:rPr>
          <w:rFonts w:ascii="Arial" w:hAnsi="Arial" w:cs="Arial"/>
          <w:sz w:val="22"/>
          <w:szCs w:val="22"/>
          <w:lang w:eastAsia="en-US"/>
        </w:rPr>
        <w:t xml:space="preserve"> </w:t>
      </w:r>
      <w:r w:rsidRPr="0060253E">
        <w:rPr>
          <w:rFonts w:ascii="Arial" w:hAnsi="Arial" w:cs="Arial"/>
          <w:sz w:val="22"/>
          <w:szCs w:val="22"/>
          <w:lang w:val="en-GB" w:eastAsia="en-US"/>
        </w:rPr>
        <w:t>kao</w:t>
      </w:r>
      <w:r w:rsidRPr="0060253E">
        <w:rPr>
          <w:rFonts w:ascii="Arial" w:hAnsi="Arial" w:cs="Arial"/>
          <w:sz w:val="22"/>
          <w:szCs w:val="22"/>
          <w:lang w:eastAsia="en-US"/>
        </w:rPr>
        <w:t xml:space="preserve"> </w:t>
      </w:r>
      <w:r w:rsidRPr="0060253E">
        <w:rPr>
          <w:rFonts w:ascii="Arial" w:hAnsi="Arial" w:cs="Arial"/>
          <w:sz w:val="22"/>
          <w:szCs w:val="22"/>
          <w:lang w:val="en-GB" w:eastAsia="en-US"/>
        </w:rPr>
        <w:t>nepropusnu</w:t>
      </w:r>
      <w:r w:rsidRPr="0060253E">
        <w:rPr>
          <w:rFonts w:ascii="Arial" w:hAnsi="Arial" w:cs="Arial"/>
          <w:sz w:val="22"/>
          <w:szCs w:val="22"/>
          <w:lang w:eastAsia="en-US"/>
        </w:rPr>
        <w:t>;</w:t>
      </w:r>
    </w:p>
    <w:p w:rsidR="0060253E" w:rsidRPr="0060253E" w:rsidRDefault="0060253E" w:rsidP="0060253E">
      <w:pPr>
        <w:tabs>
          <w:tab w:val="left" w:pos="-5387"/>
          <w:tab w:val="left" w:pos="851"/>
        </w:tabs>
        <w:ind w:right="140"/>
        <w:jc w:val="both"/>
        <w:rPr>
          <w:rFonts w:ascii="Arial" w:hAnsi="Arial" w:cs="Arial"/>
          <w:sz w:val="22"/>
          <w:szCs w:val="22"/>
          <w:lang w:eastAsia="en-US"/>
        </w:rPr>
      </w:pPr>
      <w:r w:rsidRPr="0060253E">
        <w:rPr>
          <w:rFonts w:ascii="Arial" w:hAnsi="Arial" w:cs="Arial"/>
          <w:sz w:val="22"/>
          <w:szCs w:val="22"/>
          <w:lang w:eastAsia="en-US"/>
        </w:rPr>
        <w:tab/>
        <w:t xml:space="preserve">- </w:t>
      </w:r>
      <w:r w:rsidRPr="0060253E">
        <w:rPr>
          <w:rFonts w:ascii="Arial" w:hAnsi="Arial" w:cs="Arial"/>
          <w:sz w:val="22"/>
          <w:szCs w:val="22"/>
          <w:lang w:val="en-GB" w:eastAsia="en-US"/>
        </w:rPr>
        <w:t>smjestiti</w:t>
      </w:r>
      <w:r w:rsidRPr="0060253E">
        <w:rPr>
          <w:rFonts w:ascii="Arial" w:hAnsi="Arial" w:cs="Arial"/>
          <w:sz w:val="22"/>
          <w:szCs w:val="22"/>
          <w:lang w:eastAsia="en-US"/>
        </w:rPr>
        <w:t xml:space="preserve"> </w:t>
      </w:r>
      <w:r w:rsidRPr="0060253E">
        <w:rPr>
          <w:rFonts w:ascii="Arial" w:hAnsi="Arial" w:cs="Arial"/>
          <w:sz w:val="22"/>
          <w:szCs w:val="22"/>
          <w:lang w:val="en-GB" w:eastAsia="en-US"/>
        </w:rPr>
        <w:t>jamu</w:t>
      </w:r>
      <w:r w:rsidRPr="0060253E">
        <w:rPr>
          <w:rFonts w:ascii="Arial" w:hAnsi="Arial" w:cs="Arial"/>
          <w:sz w:val="22"/>
          <w:szCs w:val="22"/>
          <w:lang w:eastAsia="en-US"/>
        </w:rPr>
        <w:t xml:space="preserve"> </w:t>
      </w:r>
      <w:r w:rsidRPr="0060253E">
        <w:rPr>
          <w:rFonts w:ascii="Arial" w:hAnsi="Arial" w:cs="Arial"/>
          <w:sz w:val="22"/>
          <w:szCs w:val="22"/>
          <w:lang w:val="en-GB" w:eastAsia="en-US"/>
        </w:rPr>
        <w:t>izvan</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š</w:t>
      </w:r>
      <w:r w:rsidRPr="0060253E">
        <w:rPr>
          <w:rFonts w:ascii="Arial" w:hAnsi="Arial" w:cs="Arial"/>
          <w:sz w:val="22"/>
          <w:szCs w:val="22"/>
          <w:lang w:val="en-GB" w:eastAsia="en-US"/>
        </w:rPr>
        <w:t>titnog</w:t>
      </w:r>
      <w:r w:rsidRPr="0060253E">
        <w:rPr>
          <w:rFonts w:ascii="Arial" w:hAnsi="Arial" w:cs="Arial"/>
          <w:sz w:val="22"/>
          <w:szCs w:val="22"/>
          <w:lang w:eastAsia="en-US"/>
        </w:rPr>
        <w:t xml:space="preserve"> </w:t>
      </w:r>
      <w:r w:rsidRPr="0060253E">
        <w:rPr>
          <w:rFonts w:ascii="Arial" w:hAnsi="Arial" w:cs="Arial"/>
          <w:sz w:val="22"/>
          <w:szCs w:val="22"/>
          <w:lang w:val="en-GB" w:eastAsia="en-US"/>
        </w:rPr>
        <w:t>pojasa</w:t>
      </w:r>
      <w:r w:rsidRPr="0060253E">
        <w:rPr>
          <w:rFonts w:ascii="Arial" w:hAnsi="Arial" w:cs="Arial"/>
          <w:sz w:val="22"/>
          <w:szCs w:val="22"/>
          <w:lang w:eastAsia="en-US"/>
        </w:rPr>
        <w:t xml:space="preserve"> </w:t>
      </w:r>
      <w:r w:rsidRPr="0060253E">
        <w:rPr>
          <w:rFonts w:ascii="Arial" w:hAnsi="Arial" w:cs="Arial"/>
          <w:sz w:val="22"/>
          <w:szCs w:val="22"/>
          <w:lang w:val="en-GB" w:eastAsia="en-US"/>
        </w:rPr>
        <w:t>prometnice</w:t>
      </w:r>
      <w:r w:rsidRPr="0060253E">
        <w:rPr>
          <w:rFonts w:ascii="Arial" w:hAnsi="Arial" w:cs="Arial"/>
          <w:sz w:val="22"/>
          <w:szCs w:val="22"/>
          <w:lang w:eastAsia="en-US"/>
        </w:rPr>
        <w:t>;</w:t>
      </w:r>
    </w:p>
    <w:p w:rsidR="0060253E" w:rsidRPr="0060253E" w:rsidRDefault="0060253E" w:rsidP="0060253E">
      <w:pPr>
        <w:tabs>
          <w:tab w:val="left" w:pos="-5387"/>
          <w:tab w:val="left" w:pos="851"/>
        </w:tabs>
        <w:ind w:right="140"/>
        <w:jc w:val="both"/>
        <w:rPr>
          <w:rFonts w:ascii="Arial" w:hAnsi="Arial" w:cs="Arial"/>
          <w:sz w:val="22"/>
          <w:szCs w:val="22"/>
          <w:lang w:val="en-GB" w:eastAsia="en-US"/>
        </w:rPr>
      </w:pPr>
      <w:r w:rsidRPr="0060253E">
        <w:rPr>
          <w:rFonts w:ascii="Arial" w:hAnsi="Arial" w:cs="Arial"/>
          <w:sz w:val="22"/>
          <w:szCs w:val="22"/>
          <w:lang w:eastAsia="en-US"/>
        </w:rPr>
        <w:tab/>
      </w:r>
      <w:r w:rsidRPr="0060253E">
        <w:rPr>
          <w:rFonts w:ascii="Arial" w:hAnsi="Arial" w:cs="Arial"/>
          <w:sz w:val="22"/>
          <w:szCs w:val="22"/>
          <w:lang w:val="en-GB" w:eastAsia="en-US"/>
        </w:rPr>
        <w:t>- udaljiti jamu najmanje 3,0 m od granice susjedne građevinske čestice.</w:t>
      </w:r>
    </w:p>
    <w:p w:rsidR="0060253E" w:rsidRDefault="0060253E" w:rsidP="004A0607">
      <w:pPr>
        <w:pStyle w:val="ListParagraph"/>
        <w:ind w:left="720" w:right="140"/>
        <w:jc w:val="both"/>
        <w:rPr>
          <w:rFonts w:ascii="Arial" w:hAnsi="Arial" w:cs="Arial"/>
          <w:color w:val="000000"/>
          <w:sz w:val="22"/>
          <w:szCs w:val="22"/>
        </w:rPr>
      </w:pPr>
      <w:r w:rsidRPr="004A0607">
        <w:rPr>
          <w:rFonts w:ascii="Arial" w:hAnsi="Arial" w:cs="Arial"/>
          <w:color w:val="000000"/>
          <w:sz w:val="22"/>
          <w:szCs w:val="22"/>
        </w:rPr>
        <w:t>U postupku izdavanja akta za građenje za svaku pojedinu građevinu obavezno zatražiti vodopravne uvjete od Hrvatskih voda;</w:t>
      </w:r>
    </w:p>
    <w:p w:rsidR="0060253E" w:rsidRPr="004A0607" w:rsidRDefault="0060253E" w:rsidP="004F40DD">
      <w:pPr>
        <w:pStyle w:val="ListParagraph"/>
        <w:numPr>
          <w:ilvl w:val="0"/>
          <w:numId w:val="142"/>
        </w:numPr>
        <w:ind w:right="140"/>
        <w:jc w:val="both"/>
        <w:rPr>
          <w:rFonts w:ascii="Arial" w:hAnsi="Arial" w:cs="Arial"/>
          <w:color w:val="000000"/>
          <w:sz w:val="22"/>
          <w:szCs w:val="22"/>
        </w:rPr>
      </w:pPr>
      <w:r w:rsidRPr="004A0607">
        <w:rPr>
          <w:rFonts w:ascii="Arial" w:hAnsi="Arial" w:cs="Arial"/>
          <w:color w:val="000000"/>
          <w:sz w:val="22"/>
          <w:szCs w:val="22"/>
          <w:lang w:eastAsia="en-US"/>
        </w:rPr>
        <w:t>Priključenje građevina na elektroopskrbnu i telekomunikacijsku mrežu obavlja se na način propisan od nadležnih javnopravnih tijela, od kojih se u postupku izdavanja akta kojim se odobrava građenje za svaku pojedinu građevinu unutar obuhvata ovog Plana trebaju zatražiti posebni uvjeti priključenja.</w:t>
      </w:r>
    </w:p>
    <w:p w:rsidR="0060253E" w:rsidRPr="0060253E" w:rsidRDefault="0060253E" w:rsidP="0060253E">
      <w:pPr>
        <w:tabs>
          <w:tab w:val="left" w:pos="426"/>
        </w:tabs>
        <w:autoSpaceDE w:val="0"/>
        <w:autoSpaceDN w:val="0"/>
        <w:adjustRightInd w:val="0"/>
        <w:ind w:left="425" w:right="140" w:hanging="425"/>
        <w:jc w:val="both"/>
        <w:rPr>
          <w:rFonts w:ascii="Arial" w:hAnsi="Arial" w:cs="Arial"/>
          <w:color w:val="000000"/>
          <w:sz w:val="22"/>
          <w:szCs w:val="22"/>
          <w:lang w:eastAsia="en-US"/>
        </w:rPr>
      </w:pPr>
    </w:p>
    <w:p w:rsidR="0060253E" w:rsidRPr="0060253E" w:rsidRDefault="0060253E" w:rsidP="004F40DD">
      <w:pPr>
        <w:numPr>
          <w:ilvl w:val="2"/>
          <w:numId w:val="4"/>
        </w:numPr>
        <w:ind w:right="140"/>
        <w:rPr>
          <w:rFonts w:ascii="Arial" w:hAnsi="Arial" w:cs="Arial"/>
          <w:b/>
          <w:sz w:val="22"/>
          <w:szCs w:val="22"/>
          <w:lang w:val="en-GB" w:eastAsia="en-US"/>
        </w:rPr>
      </w:pPr>
      <w:r w:rsidRPr="0060253E">
        <w:rPr>
          <w:rFonts w:ascii="Arial" w:hAnsi="Arial" w:cs="Arial"/>
          <w:b/>
          <w:sz w:val="22"/>
          <w:szCs w:val="22"/>
          <w:lang w:val="en-GB" w:eastAsia="en-US"/>
        </w:rPr>
        <w:t>Rekonstrukcija</w:t>
      </w:r>
      <w:r w:rsidRPr="0060253E">
        <w:rPr>
          <w:rFonts w:ascii="Arial" w:hAnsi="Arial" w:cs="Arial"/>
          <w:b/>
          <w:sz w:val="22"/>
          <w:szCs w:val="22"/>
          <w:lang w:eastAsia="en-US"/>
        </w:rPr>
        <w:t xml:space="preserve"> </w:t>
      </w:r>
      <w:r w:rsidRPr="0060253E">
        <w:rPr>
          <w:rFonts w:ascii="Arial" w:hAnsi="Arial" w:cs="Arial"/>
          <w:b/>
          <w:sz w:val="22"/>
          <w:szCs w:val="22"/>
          <w:lang w:val="en-GB" w:eastAsia="en-US"/>
        </w:rPr>
        <w:t>postoje</w:t>
      </w:r>
      <w:r w:rsidRPr="0060253E">
        <w:rPr>
          <w:rFonts w:ascii="Arial" w:hAnsi="Arial" w:cs="Arial"/>
          <w:b/>
          <w:sz w:val="22"/>
          <w:szCs w:val="22"/>
          <w:lang w:eastAsia="en-US"/>
        </w:rPr>
        <w:t>ć</w:t>
      </w:r>
      <w:r w:rsidRPr="0060253E">
        <w:rPr>
          <w:rFonts w:ascii="Arial" w:hAnsi="Arial" w:cs="Arial"/>
          <w:b/>
          <w:sz w:val="22"/>
          <w:szCs w:val="22"/>
          <w:lang w:val="en-GB" w:eastAsia="en-US"/>
        </w:rPr>
        <w:t>ih</w:t>
      </w:r>
      <w:r w:rsidRPr="0060253E">
        <w:rPr>
          <w:rFonts w:ascii="Arial" w:hAnsi="Arial" w:cs="Arial"/>
          <w:b/>
          <w:sz w:val="22"/>
          <w:szCs w:val="22"/>
          <w:lang w:eastAsia="en-US"/>
        </w:rPr>
        <w:t xml:space="preserve"> </w:t>
      </w:r>
      <w:r w:rsidRPr="0060253E">
        <w:rPr>
          <w:rFonts w:ascii="Arial" w:hAnsi="Arial" w:cs="Arial"/>
          <w:b/>
          <w:sz w:val="22"/>
          <w:szCs w:val="22"/>
          <w:lang w:val="en-GB" w:eastAsia="en-US"/>
        </w:rPr>
        <w:t>stambenih</w:t>
      </w:r>
      <w:r w:rsidRPr="0060253E">
        <w:rPr>
          <w:rFonts w:ascii="Arial" w:hAnsi="Arial" w:cs="Arial"/>
          <w:b/>
          <w:sz w:val="22"/>
          <w:szCs w:val="22"/>
          <w:lang w:eastAsia="en-US"/>
        </w:rPr>
        <w:t xml:space="preserve"> </w:t>
      </w:r>
      <w:r w:rsidRPr="0060253E">
        <w:rPr>
          <w:rFonts w:ascii="Arial" w:hAnsi="Arial" w:cs="Arial"/>
          <w:b/>
          <w:sz w:val="22"/>
          <w:szCs w:val="22"/>
          <w:lang w:val="en-GB" w:eastAsia="en-US"/>
        </w:rPr>
        <w:t>i</w:t>
      </w:r>
      <w:r w:rsidRPr="0060253E">
        <w:rPr>
          <w:rFonts w:ascii="Arial" w:hAnsi="Arial" w:cs="Arial"/>
          <w:b/>
          <w:sz w:val="22"/>
          <w:szCs w:val="22"/>
          <w:lang w:eastAsia="en-US"/>
        </w:rPr>
        <w:t xml:space="preserve"> </w:t>
      </w:r>
      <w:r w:rsidRPr="0060253E">
        <w:rPr>
          <w:rFonts w:ascii="Arial" w:hAnsi="Arial" w:cs="Arial"/>
          <w:b/>
          <w:sz w:val="22"/>
          <w:szCs w:val="22"/>
          <w:lang w:val="en-GB" w:eastAsia="en-US"/>
        </w:rPr>
        <w:t>stambeno</w:t>
      </w:r>
      <w:r w:rsidRPr="0060253E">
        <w:rPr>
          <w:rFonts w:ascii="Arial" w:hAnsi="Arial" w:cs="Arial"/>
          <w:b/>
          <w:sz w:val="22"/>
          <w:szCs w:val="22"/>
          <w:lang w:eastAsia="en-US"/>
        </w:rPr>
        <w:t>-</w:t>
      </w:r>
      <w:r w:rsidRPr="0060253E">
        <w:rPr>
          <w:rFonts w:ascii="Arial" w:hAnsi="Arial" w:cs="Arial"/>
          <w:b/>
          <w:sz w:val="22"/>
          <w:szCs w:val="22"/>
          <w:lang w:val="en-GB" w:eastAsia="en-US"/>
        </w:rPr>
        <w:t>poslovnih</w:t>
      </w:r>
      <w:r w:rsidRPr="0060253E">
        <w:rPr>
          <w:rFonts w:ascii="Arial" w:hAnsi="Arial" w:cs="Arial"/>
          <w:b/>
          <w:sz w:val="22"/>
          <w:szCs w:val="22"/>
          <w:lang w:eastAsia="en-US"/>
        </w:rPr>
        <w:t xml:space="preserve"> </w:t>
      </w:r>
      <w:r w:rsidRPr="0060253E">
        <w:rPr>
          <w:rFonts w:ascii="Arial" w:hAnsi="Arial" w:cs="Arial"/>
          <w:b/>
          <w:sz w:val="22"/>
          <w:szCs w:val="22"/>
          <w:lang w:val="en-GB" w:eastAsia="en-US"/>
        </w:rPr>
        <w:t>gra</w:t>
      </w:r>
      <w:r w:rsidRPr="0060253E">
        <w:rPr>
          <w:rFonts w:ascii="Arial" w:hAnsi="Arial" w:cs="Arial"/>
          <w:b/>
          <w:sz w:val="22"/>
          <w:szCs w:val="22"/>
          <w:lang w:eastAsia="en-US"/>
        </w:rPr>
        <w:t>đ</w:t>
      </w:r>
      <w:r w:rsidRPr="0060253E">
        <w:rPr>
          <w:rFonts w:ascii="Arial" w:hAnsi="Arial" w:cs="Arial"/>
          <w:b/>
          <w:sz w:val="22"/>
          <w:szCs w:val="22"/>
          <w:lang w:val="en-GB" w:eastAsia="en-US"/>
        </w:rPr>
        <w:t>evina</w:t>
      </w:r>
    </w:p>
    <w:p w:rsidR="0060253E" w:rsidRPr="0060253E" w:rsidRDefault="0060253E" w:rsidP="0060253E">
      <w:pPr>
        <w:ind w:left="720" w:right="140"/>
        <w:rPr>
          <w:rFonts w:ascii="Arial" w:hAnsi="Arial" w:cs="Arial"/>
          <w:b/>
          <w:sz w:val="22"/>
          <w:szCs w:val="22"/>
          <w:lang w:eastAsia="en-US"/>
        </w:rPr>
      </w:pPr>
    </w:p>
    <w:p w:rsidR="0060253E" w:rsidRPr="0060253E" w:rsidRDefault="0060253E" w:rsidP="0060253E">
      <w:pPr>
        <w:tabs>
          <w:tab w:val="left" w:pos="567"/>
        </w:tabs>
        <w:ind w:right="140"/>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12.</w:t>
      </w:r>
    </w:p>
    <w:p w:rsidR="0060253E" w:rsidRPr="0060253E" w:rsidRDefault="0060253E" w:rsidP="0060253E">
      <w:pPr>
        <w:tabs>
          <w:tab w:val="left" w:pos="567"/>
        </w:tabs>
        <w:ind w:right="140"/>
        <w:jc w:val="center"/>
        <w:rPr>
          <w:rFonts w:ascii="Arial" w:hAnsi="Arial" w:cs="Arial"/>
          <w:b/>
          <w:sz w:val="22"/>
          <w:szCs w:val="22"/>
          <w:lang w:eastAsia="en-US"/>
        </w:rPr>
      </w:pPr>
    </w:p>
    <w:p w:rsidR="0060253E" w:rsidRPr="0060253E" w:rsidRDefault="0060253E" w:rsidP="0060253E">
      <w:pPr>
        <w:tabs>
          <w:tab w:val="left" w:pos="567"/>
        </w:tabs>
        <w:autoSpaceDE w:val="0"/>
        <w:autoSpaceDN w:val="0"/>
        <w:adjustRightInd w:val="0"/>
        <w:ind w:right="140"/>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 xml:space="preserve">(1) </w:t>
      </w:r>
      <w:r w:rsidRPr="0060253E">
        <w:rPr>
          <w:rFonts w:ascii="Arial" w:eastAsia="TimesNewRomanPSMT" w:hAnsi="Arial" w:cs="Arial"/>
          <w:sz w:val="22"/>
          <w:szCs w:val="22"/>
          <w:lang w:val="en-US" w:eastAsia="en-US"/>
        </w:rPr>
        <w:t>Rekonstrukcija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izvedba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evinskih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drugih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radova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postoje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oj</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kojima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utje</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ispunjavanje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temeljnih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zahtjeva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ili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kojima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mijenja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uskla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enost</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lokacijskim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uvjetima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skladu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kojima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dogra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ivanje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nadogra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ivanje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uklanjanje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vanjskog</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dijela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izvo</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radova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radi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promjene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namjene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ili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tehnolo</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kog</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procesa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sl</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odnosno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izvedba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evinskih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drugih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radova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ru</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evini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postoje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svrhu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njezine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obnove</w:t>
      </w:r>
      <w:r w:rsidRPr="0060253E">
        <w:rPr>
          <w:rFonts w:ascii="Arial" w:eastAsia="TimesNewRomanPSMT" w:hAnsi="Arial" w:cs="Arial"/>
          <w:sz w:val="22"/>
          <w:szCs w:val="22"/>
          <w:lang w:eastAsia="en-US"/>
        </w:rPr>
        <w:t>.</w:t>
      </w:r>
    </w:p>
    <w:p w:rsidR="0060253E" w:rsidRPr="0060253E" w:rsidRDefault="0060253E" w:rsidP="0060253E">
      <w:pPr>
        <w:tabs>
          <w:tab w:val="left" w:pos="567"/>
        </w:tabs>
        <w:autoSpaceDE w:val="0"/>
        <w:autoSpaceDN w:val="0"/>
        <w:adjustRightInd w:val="0"/>
        <w:ind w:right="140"/>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 xml:space="preserve">(2) </w:t>
      </w:r>
      <w:r w:rsidRPr="0060253E">
        <w:rPr>
          <w:rFonts w:ascii="Arial" w:eastAsia="TimesNewRomanPSMT" w:hAnsi="Arial" w:cs="Arial"/>
          <w:sz w:val="22"/>
          <w:szCs w:val="22"/>
          <w:lang w:val="en-US" w:eastAsia="en-US"/>
        </w:rPr>
        <w:t>Postoje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manjim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evinskim</w:t>
      </w:r>
      <w:r w:rsidRPr="0060253E">
        <w:rPr>
          <w:rFonts w:ascii="Arial" w:eastAsia="TimesNewRomanPSMT" w:hAnsi="Arial" w:cs="Arial"/>
          <w:sz w:val="22"/>
          <w:szCs w:val="22"/>
          <w:lang w:eastAsia="en-US"/>
        </w:rPr>
        <w:t xml:space="preserve"> č</w:t>
      </w:r>
      <w:r w:rsidRPr="0060253E">
        <w:rPr>
          <w:rFonts w:ascii="Arial" w:eastAsia="TimesNewRomanPSMT" w:hAnsi="Arial" w:cs="Arial"/>
          <w:sz w:val="22"/>
          <w:szCs w:val="22"/>
          <w:lang w:val="en-US" w:eastAsia="en-US"/>
        </w:rPr>
        <w:t>esticama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od</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propisanih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mogu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zamjenjivati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rekonstruirati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uz</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tovanje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zate</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enog</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koeficijenta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enosti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ako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od</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propisanoga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propisanog</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koeficijenta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iskori</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tenosti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propisanih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visina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uz</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zate</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enu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udaljenost</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od</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prometnice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susjednih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objekata</w:t>
      </w:r>
      <w:r w:rsidRPr="0060253E">
        <w:rPr>
          <w:rFonts w:ascii="Arial" w:eastAsia="TimesNewRomanPSMT" w:hAnsi="Arial" w:cs="Arial"/>
          <w:sz w:val="22"/>
          <w:szCs w:val="22"/>
          <w:lang w:eastAsia="en-US"/>
        </w:rPr>
        <w:t>.</w:t>
      </w:r>
    </w:p>
    <w:p w:rsidR="0060253E" w:rsidRPr="0060253E" w:rsidRDefault="0060253E" w:rsidP="0060253E">
      <w:pPr>
        <w:tabs>
          <w:tab w:val="left" w:pos="567"/>
        </w:tabs>
        <w:autoSpaceDE w:val="0"/>
        <w:autoSpaceDN w:val="0"/>
        <w:adjustRightInd w:val="0"/>
        <w:ind w:right="140"/>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 xml:space="preserve">(3) </w:t>
      </w:r>
      <w:r w:rsidRPr="0060253E">
        <w:rPr>
          <w:rFonts w:ascii="Arial" w:eastAsia="TimesNewRomanPSMT" w:hAnsi="Arial" w:cs="Arial"/>
          <w:sz w:val="22"/>
          <w:szCs w:val="22"/>
          <w:lang w:val="en-US" w:eastAsia="en-US"/>
        </w:rPr>
        <w:t>Ako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zate</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eni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uvjeti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dopu</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taju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postoje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mogu</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zamijeniti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rekonstruirati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dogra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ivati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uz</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tovanje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propisanih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koeficijenata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enosti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iskori</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tenosti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visina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dopu</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tenih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udaljenosti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od</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prometnica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susjednih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evnih</w:t>
      </w:r>
      <w:r w:rsidRPr="0060253E">
        <w:rPr>
          <w:rFonts w:ascii="Arial" w:eastAsia="TimesNewRomanPSMT" w:hAnsi="Arial" w:cs="Arial"/>
          <w:sz w:val="22"/>
          <w:szCs w:val="22"/>
          <w:lang w:eastAsia="en-US"/>
        </w:rPr>
        <w:t xml:space="preserve"> č</w:t>
      </w:r>
      <w:r w:rsidRPr="0060253E">
        <w:rPr>
          <w:rFonts w:ascii="Arial" w:eastAsia="TimesNewRomanPSMT" w:hAnsi="Arial" w:cs="Arial"/>
          <w:sz w:val="22"/>
          <w:szCs w:val="22"/>
          <w:lang w:val="en-US" w:eastAsia="en-US"/>
        </w:rPr>
        <w:t>estica</w:t>
      </w:r>
      <w:r w:rsidRPr="0060253E">
        <w:rPr>
          <w:rFonts w:ascii="Arial" w:eastAsia="TimesNewRomanPSMT" w:hAnsi="Arial" w:cs="Arial"/>
          <w:sz w:val="22"/>
          <w:szCs w:val="22"/>
          <w:lang w:eastAsia="en-US"/>
        </w:rPr>
        <w:t>.</w:t>
      </w:r>
    </w:p>
    <w:p w:rsidR="0060253E" w:rsidRPr="0060253E" w:rsidRDefault="0060253E" w:rsidP="0060253E">
      <w:pPr>
        <w:tabs>
          <w:tab w:val="left" w:pos="567"/>
        </w:tabs>
        <w:autoSpaceDE w:val="0"/>
        <w:autoSpaceDN w:val="0"/>
        <w:adjustRightInd w:val="0"/>
        <w:ind w:right="140"/>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 xml:space="preserve">(4) </w:t>
      </w:r>
      <w:r w:rsidRPr="0060253E">
        <w:rPr>
          <w:rFonts w:ascii="Arial" w:eastAsia="TimesNewRomanPSMT" w:hAnsi="Arial" w:cs="Arial"/>
          <w:sz w:val="22"/>
          <w:szCs w:val="22"/>
          <w:lang w:val="en-US" w:eastAsia="en-US"/>
        </w:rPr>
        <w:t>Za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rekonstrukciju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zate</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enih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cjelina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nizu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potrebno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cjelovito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idejno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rje</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enje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uz</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mogu</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nost</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fazne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izgradnje</w:t>
      </w:r>
      <w:r w:rsidRPr="0060253E">
        <w:rPr>
          <w:rFonts w:ascii="Arial" w:eastAsia="TimesNewRomanPSMT" w:hAnsi="Arial" w:cs="Arial"/>
          <w:sz w:val="22"/>
          <w:szCs w:val="22"/>
          <w:lang w:eastAsia="en-US"/>
        </w:rPr>
        <w:t>.</w:t>
      </w:r>
    </w:p>
    <w:p w:rsidR="0060253E" w:rsidRPr="0060253E" w:rsidRDefault="0060253E" w:rsidP="0060253E">
      <w:pPr>
        <w:tabs>
          <w:tab w:val="left" w:pos="567"/>
        </w:tabs>
        <w:autoSpaceDE w:val="0"/>
        <w:autoSpaceDN w:val="0"/>
        <w:adjustRightInd w:val="0"/>
        <w:ind w:right="140"/>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 xml:space="preserve">(5) </w:t>
      </w:r>
      <w:r w:rsidRPr="0060253E">
        <w:rPr>
          <w:rFonts w:ascii="Arial" w:eastAsia="TimesNewRomanPSMT" w:hAnsi="Arial" w:cs="Arial"/>
          <w:sz w:val="22"/>
          <w:szCs w:val="22"/>
          <w:lang w:val="en-US" w:eastAsia="en-US"/>
        </w:rPr>
        <w:t>Ako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postoje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ili</w:t>
      </w:r>
      <w:r w:rsidRPr="0060253E">
        <w:rPr>
          <w:rFonts w:ascii="Arial" w:eastAsia="TimesNewRomanPSMT" w:hAnsi="Arial" w:cs="Arial"/>
          <w:sz w:val="22"/>
          <w:szCs w:val="22"/>
          <w:lang w:eastAsia="en-US"/>
        </w:rPr>
        <w:t xml:space="preserve"> č</w:t>
      </w:r>
      <w:r w:rsidRPr="0060253E">
        <w:rPr>
          <w:rFonts w:ascii="Arial" w:eastAsia="TimesNewRomanPSMT" w:hAnsi="Arial" w:cs="Arial"/>
          <w:sz w:val="22"/>
          <w:szCs w:val="22"/>
          <w:lang w:val="en-US" w:eastAsia="en-US"/>
        </w:rPr>
        <w:t>estica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postoje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zgrada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ru</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evina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ozna</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ena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katastarskim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podlogama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nalazi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sklopu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evinskog</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podru</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pripadaju</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zemlji</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izvan</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evinskog</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podru</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mogu</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rekonstrukcija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dogradnja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ili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nadogradnja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ili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zamjena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takve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uz</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uvjet</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smjesti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povr</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inu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kojoj</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gradnja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dopu</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tena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odre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ivanju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lokacijskih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uvjeta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takvu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gradnju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primjenjivat</w:t>
      </w:r>
      <w:r w:rsidRPr="0060253E">
        <w:rPr>
          <w:rFonts w:ascii="Arial" w:eastAsia="TimesNewRomanPSMT" w:hAnsi="Arial" w:cs="Arial"/>
          <w:sz w:val="22"/>
          <w:szCs w:val="22"/>
          <w:lang w:eastAsia="en-US"/>
        </w:rPr>
        <w:t xml:space="preserve"> ć</w:t>
      </w:r>
      <w:r w:rsidRPr="0060253E">
        <w:rPr>
          <w:rFonts w:ascii="Arial" w:eastAsia="TimesNewRomanPSMT" w:hAnsi="Arial" w:cs="Arial"/>
          <w:sz w:val="22"/>
          <w:szCs w:val="22"/>
          <w:lang w:val="en-US" w:eastAsia="en-US"/>
        </w:rPr>
        <w: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oni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niske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uz</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uzimanje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ukupne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povr</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pripadaju</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eg</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zemlji</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izra</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un</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koeficijenta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enosti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iskori</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tenosti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Kad</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povr</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ina</w:t>
      </w:r>
      <w:r w:rsidRPr="0060253E">
        <w:rPr>
          <w:rFonts w:ascii="Arial" w:eastAsia="TimesNewRomanPSMT" w:hAnsi="Arial" w:cs="Arial"/>
          <w:sz w:val="22"/>
          <w:szCs w:val="22"/>
          <w:lang w:eastAsia="en-US"/>
        </w:rPr>
        <w:t xml:space="preserve"> č</w:t>
      </w:r>
      <w:r w:rsidRPr="0060253E">
        <w:rPr>
          <w:rFonts w:ascii="Arial" w:eastAsia="TimesNewRomanPSMT" w:hAnsi="Arial" w:cs="Arial"/>
          <w:sz w:val="22"/>
          <w:szCs w:val="22"/>
          <w:lang w:val="en-US" w:eastAsia="en-US"/>
        </w:rPr>
        <w:t>estice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zgrade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ujedno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povr</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evinske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eastAsia="en-US"/>
        </w:rPr>
        <w:lastRenderedPageBreak/>
        <w:t>č</w:t>
      </w:r>
      <w:r w:rsidRPr="0060253E">
        <w:rPr>
          <w:rFonts w:ascii="Arial" w:eastAsia="TimesNewRomanPSMT" w:hAnsi="Arial" w:cs="Arial"/>
          <w:sz w:val="22"/>
          <w:szCs w:val="22"/>
          <w:lang w:val="en-US" w:eastAsia="en-US"/>
        </w:rPr>
        <w:t>estice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omogu</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uje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rekonstrukcija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okviru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postoje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tlocrtne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povr</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maksimalne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visine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odre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nisku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gradnju</w:t>
      </w:r>
      <w:r w:rsidRPr="0060253E">
        <w:rPr>
          <w:rFonts w:ascii="Arial" w:eastAsia="TimesNewRomanPSMT" w:hAnsi="Arial" w:cs="Arial"/>
          <w:sz w:val="22"/>
          <w:szCs w:val="22"/>
          <w:lang w:eastAsia="en-US"/>
        </w:rPr>
        <w:t>.</w:t>
      </w:r>
    </w:p>
    <w:p w:rsidR="0060253E" w:rsidRPr="0060253E" w:rsidRDefault="0060253E" w:rsidP="0060253E">
      <w:pPr>
        <w:tabs>
          <w:tab w:val="left" w:pos="567"/>
        </w:tabs>
        <w:autoSpaceDE w:val="0"/>
        <w:autoSpaceDN w:val="0"/>
        <w:adjustRightInd w:val="0"/>
        <w:ind w:right="140"/>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 xml:space="preserve">(6) </w:t>
      </w:r>
      <w:r w:rsidRPr="0060253E">
        <w:rPr>
          <w:rFonts w:ascii="Arial" w:eastAsia="TimesNewRomanPSMT" w:hAnsi="Arial" w:cs="Arial"/>
          <w:sz w:val="22"/>
          <w:szCs w:val="22"/>
          <w:lang w:val="en-US" w:eastAsia="en-US"/>
        </w:rPr>
        <w:t>Ako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postoje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ru</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evina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identi</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evnoj</w:t>
      </w:r>
      <w:r w:rsidRPr="0060253E">
        <w:rPr>
          <w:rFonts w:ascii="Arial" w:eastAsia="TimesNewRomanPSMT" w:hAnsi="Arial" w:cs="Arial"/>
          <w:sz w:val="22"/>
          <w:szCs w:val="22"/>
          <w:lang w:eastAsia="en-US"/>
        </w:rPr>
        <w:t xml:space="preserve"> č</w:t>
      </w:r>
      <w:r w:rsidRPr="0060253E">
        <w:rPr>
          <w:rFonts w:ascii="Arial" w:eastAsia="TimesNewRomanPSMT" w:hAnsi="Arial" w:cs="Arial"/>
          <w:sz w:val="22"/>
          <w:szCs w:val="22"/>
          <w:lang w:val="en-US" w:eastAsia="en-US"/>
        </w:rPr>
        <w:t>estici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ako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radi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samostoje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ili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evinama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nizu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mogu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formirati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evinsku</w:t>
      </w:r>
      <w:r w:rsidRPr="0060253E">
        <w:rPr>
          <w:rFonts w:ascii="Arial" w:eastAsia="TimesNewRomanPSMT" w:hAnsi="Arial" w:cs="Arial"/>
          <w:sz w:val="22"/>
          <w:szCs w:val="22"/>
          <w:lang w:eastAsia="en-US"/>
        </w:rPr>
        <w:t xml:space="preserve"> č</w:t>
      </w:r>
      <w:r w:rsidRPr="0060253E">
        <w:rPr>
          <w:rFonts w:ascii="Arial" w:eastAsia="TimesNewRomanPSMT" w:hAnsi="Arial" w:cs="Arial"/>
          <w:sz w:val="22"/>
          <w:szCs w:val="22"/>
          <w:lang w:val="en-US" w:eastAsia="en-US"/>
        </w:rPr>
        <w:t>esticu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izme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ostaloga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objekti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sklopovi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ambijentalne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vrijednosti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postoje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zgrada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ili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ru</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evina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mogu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rekonstruirati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postoje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horizontalnim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gabaritima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visine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prema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materijalnim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dokazima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nekada</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njoj</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katnosti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ili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prema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zate</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enoj</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izvornoj</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katnosti</w:t>
      </w:r>
      <w:r w:rsidRPr="0060253E">
        <w:rPr>
          <w:rFonts w:ascii="Arial" w:eastAsia="TimesNewRomanPSMT" w:hAnsi="Arial" w:cs="Arial"/>
          <w:sz w:val="22"/>
          <w:szCs w:val="22"/>
          <w:lang w:eastAsia="en-US"/>
        </w:rPr>
        <w:t>.</w:t>
      </w:r>
    </w:p>
    <w:p w:rsidR="0060253E" w:rsidRPr="0060253E" w:rsidRDefault="0060253E" w:rsidP="0060253E">
      <w:pPr>
        <w:tabs>
          <w:tab w:val="left" w:pos="567"/>
        </w:tabs>
        <w:autoSpaceDE w:val="0"/>
        <w:autoSpaceDN w:val="0"/>
        <w:adjustRightInd w:val="0"/>
        <w:ind w:right="140"/>
        <w:jc w:val="both"/>
        <w:rPr>
          <w:rFonts w:ascii="Arial" w:hAnsi="Arial" w:cs="Arial"/>
          <w:sz w:val="22"/>
          <w:szCs w:val="22"/>
          <w:lang w:eastAsia="en-US"/>
        </w:rPr>
      </w:pPr>
      <w:r w:rsidRPr="0060253E">
        <w:rPr>
          <w:rFonts w:ascii="Arial" w:hAnsi="Arial" w:cs="Arial"/>
          <w:sz w:val="22"/>
          <w:szCs w:val="22"/>
          <w:lang w:eastAsia="en-US"/>
        </w:rPr>
        <w:t xml:space="preserve">(7) </w:t>
      </w:r>
      <w:r w:rsidRPr="0060253E">
        <w:rPr>
          <w:rFonts w:ascii="Arial" w:hAnsi="Arial" w:cs="Arial"/>
          <w:sz w:val="22"/>
          <w:szCs w:val="22"/>
          <w:lang w:val="en-US" w:eastAsia="en-US"/>
        </w:rPr>
        <w:t>Pri</w:t>
      </w:r>
      <w:r w:rsidRPr="0060253E">
        <w:rPr>
          <w:rFonts w:ascii="Arial" w:hAnsi="Arial" w:cs="Arial"/>
          <w:sz w:val="22"/>
          <w:szCs w:val="22"/>
          <w:lang w:eastAsia="en-US"/>
        </w:rPr>
        <w:t xml:space="preserve"> </w:t>
      </w:r>
      <w:r w:rsidRPr="0060253E">
        <w:rPr>
          <w:rFonts w:ascii="Arial" w:hAnsi="Arial" w:cs="Arial"/>
          <w:sz w:val="22"/>
          <w:szCs w:val="22"/>
          <w:lang w:val="en-US" w:eastAsia="en-US"/>
        </w:rPr>
        <w:t>rekonstrukciji</w:t>
      </w:r>
      <w:r w:rsidRPr="0060253E">
        <w:rPr>
          <w:rFonts w:ascii="Arial" w:hAnsi="Arial" w:cs="Arial"/>
          <w:sz w:val="22"/>
          <w:szCs w:val="22"/>
          <w:lang w:eastAsia="en-US"/>
        </w:rPr>
        <w:t xml:space="preserve"> (</w:t>
      </w:r>
      <w:r w:rsidRPr="0060253E">
        <w:rPr>
          <w:rFonts w:ascii="Arial" w:hAnsi="Arial" w:cs="Arial"/>
          <w:sz w:val="22"/>
          <w:szCs w:val="22"/>
          <w:lang w:val="en-US" w:eastAsia="en-US"/>
        </w:rPr>
        <w:t>nadogradnji</w:t>
      </w:r>
      <w:r w:rsidRPr="0060253E">
        <w:rPr>
          <w:rFonts w:ascii="Arial" w:hAnsi="Arial" w:cs="Arial"/>
          <w:sz w:val="22"/>
          <w:szCs w:val="22"/>
          <w:lang w:eastAsia="en-US"/>
        </w:rPr>
        <w:t xml:space="preserve">) </w:t>
      </w:r>
      <w:r w:rsidRPr="0060253E">
        <w:rPr>
          <w:rFonts w:ascii="Arial" w:hAnsi="Arial" w:cs="Arial"/>
          <w:sz w:val="22"/>
          <w:szCs w:val="22"/>
          <w:lang w:val="en-US" w:eastAsia="en-US"/>
        </w:rPr>
        <w:t>postoje</w:t>
      </w:r>
      <w:r w:rsidRPr="0060253E">
        <w:rPr>
          <w:rFonts w:ascii="Arial" w:hAnsi="Arial" w:cs="Arial"/>
          <w:sz w:val="22"/>
          <w:szCs w:val="22"/>
          <w:lang w:eastAsia="en-US"/>
        </w:rPr>
        <w:t>ć</w:t>
      </w:r>
      <w:r w:rsidRPr="0060253E">
        <w:rPr>
          <w:rFonts w:ascii="Arial" w:hAnsi="Arial" w:cs="Arial"/>
          <w:sz w:val="22"/>
          <w:szCs w:val="22"/>
          <w:lang w:val="en-US" w:eastAsia="en-US"/>
        </w:rPr>
        <w:t>ih</w:t>
      </w:r>
      <w:r w:rsidRPr="0060253E">
        <w:rPr>
          <w:rFonts w:ascii="Arial" w:hAnsi="Arial" w:cs="Arial"/>
          <w:sz w:val="22"/>
          <w:szCs w:val="22"/>
          <w:lang w:eastAsia="en-US"/>
        </w:rPr>
        <w:t xml:space="preserve"> </w:t>
      </w:r>
      <w:r w:rsidRPr="0060253E">
        <w:rPr>
          <w:rFonts w:ascii="Arial" w:hAnsi="Arial" w:cs="Arial"/>
          <w:sz w:val="22"/>
          <w:szCs w:val="22"/>
          <w:lang w:val="en-US" w:eastAsia="en-US"/>
        </w:rPr>
        <w:t>gra</w:t>
      </w:r>
      <w:r w:rsidRPr="0060253E">
        <w:rPr>
          <w:rFonts w:ascii="Arial" w:hAnsi="Arial" w:cs="Arial"/>
          <w:sz w:val="22"/>
          <w:szCs w:val="22"/>
          <w:lang w:eastAsia="en-US"/>
        </w:rPr>
        <w:t>đ</w:t>
      </w:r>
      <w:r w:rsidRPr="0060253E">
        <w:rPr>
          <w:rFonts w:ascii="Arial" w:hAnsi="Arial" w:cs="Arial"/>
          <w:sz w:val="22"/>
          <w:szCs w:val="22"/>
          <w:lang w:val="en-US" w:eastAsia="en-US"/>
        </w:rPr>
        <w:t>evina</w:t>
      </w:r>
      <w:r w:rsidRPr="0060253E">
        <w:rPr>
          <w:rFonts w:ascii="Arial" w:hAnsi="Arial" w:cs="Arial"/>
          <w:sz w:val="22"/>
          <w:szCs w:val="22"/>
          <w:lang w:eastAsia="en-US"/>
        </w:rPr>
        <w:t xml:space="preserve"> </w:t>
      </w:r>
      <w:r w:rsidRPr="0060253E">
        <w:rPr>
          <w:rFonts w:ascii="Arial" w:hAnsi="Arial" w:cs="Arial"/>
          <w:sz w:val="22"/>
          <w:szCs w:val="22"/>
          <w:lang w:val="en-US" w:eastAsia="en-US"/>
        </w:rPr>
        <w:t>potrebno</w:t>
      </w:r>
      <w:r w:rsidRPr="0060253E">
        <w:rPr>
          <w:rFonts w:ascii="Arial" w:hAnsi="Arial" w:cs="Arial"/>
          <w:sz w:val="22"/>
          <w:szCs w:val="22"/>
          <w:lang w:eastAsia="en-US"/>
        </w:rPr>
        <w:t xml:space="preserve"> </w:t>
      </w:r>
      <w:r w:rsidRPr="0060253E">
        <w:rPr>
          <w:rFonts w:ascii="Arial" w:hAnsi="Arial" w:cs="Arial"/>
          <w:sz w:val="22"/>
          <w:szCs w:val="22"/>
          <w:lang w:val="en-US" w:eastAsia="en-US"/>
        </w:rPr>
        <w:t>je</w:t>
      </w:r>
      <w:r w:rsidRPr="0060253E">
        <w:rPr>
          <w:rFonts w:ascii="Arial" w:hAnsi="Arial" w:cs="Arial"/>
          <w:sz w:val="22"/>
          <w:szCs w:val="22"/>
          <w:lang w:eastAsia="en-US"/>
        </w:rPr>
        <w:t xml:space="preserve"> </w:t>
      </w:r>
      <w:r w:rsidRPr="0060253E">
        <w:rPr>
          <w:rFonts w:ascii="Arial" w:hAnsi="Arial" w:cs="Arial"/>
          <w:sz w:val="22"/>
          <w:szCs w:val="22"/>
          <w:lang w:val="en-US" w:eastAsia="en-US"/>
        </w:rPr>
        <w:t>po</w:t>
      </w:r>
      <w:r w:rsidRPr="0060253E">
        <w:rPr>
          <w:rFonts w:ascii="Arial" w:hAnsi="Arial" w:cs="Arial"/>
          <w:sz w:val="22"/>
          <w:szCs w:val="22"/>
          <w:lang w:eastAsia="en-US"/>
        </w:rPr>
        <w:t>š</w:t>
      </w:r>
      <w:r w:rsidRPr="0060253E">
        <w:rPr>
          <w:rFonts w:ascii="Arial" w:hAnsi="Arial" w:cs="Arial"/>
          <w:sz w:val="22"/>
          <w:szCs w:val="22"/>
          <w:lang w:val="en-US" w:eastAsia="en-US"/>
        </w:rPr>
        <w:t>tivati</w:t>
      </w:r>
      <w:r w:rsidRPr="0060253E">
        <w:rPr>
          <w:rFonts w:ascii="Arial" w:hAnsi="Arial" w:cs="Arial"/>
          <w:sz w:val="22"/>
          <w:szCs w:val="22"/>
          <w:lang w:eastAsia="en-US"/>
        </w:rPr>
        <w:t xml:space="preserve"> </w:t>
      </w:r>
      <w:r w:rsidRPr="0060253E">
        <w:rPr>
          <w:rFonts w:ascii="Arial" w:hAnsi="Arial" w:cs="Arial"/>
          <w:sz w:val="22"/>
          <w:szCs w:val="22"/>
          <w:lang w:val="en-US" w:eastAsia="en-US"/>
        </w:rPr>
        <w:t>visinu</w:t>
      </w:r>
      <w:r w:rsidRPr="0060253E">
        <w:rPr>
          <w:rFonts w:ascii="Arial" w:hAnsi="Arial" w:cs="Arial"/>
          <w:sz w:val="22"/>
          <w:szCs w:val="22"/>
          <w:lang w:eastAsia="en-US"/>
        </w:rPr>
        <w:t xml:space="preserve"> </w:t>
      </w:r>
      <w:r w:rsidRPr="0060253E">
        <w:rPr>
          <w:rFonts w:ascii="Arial" w:hAnsi="Arial" w:cs="Arial"/>
          <w:sz w:val="22"/>
          <w:szCs w:val="22"/>
          <w:lang w:val="en-US" w:eastAsia="en-US"/>
        </w:rPr>
        <w:t>propisanu</w:t>
      </w:r>
      <w:r w:rsidRPr="0060253E">
        <w:rPr>
          <w:rFonts w:ascii="Arial" w:hAnsi="Arial" w:cs="Arial"/>
          <w:sz w:val="22"/>
          <w:szCs w:val="22"/>
          <w:lang w:eastAsia="en-US"/>
        </w:rPr>
        <w:t xml:space="preserve"> </w:t>
      </w:r>
      <w:r w:rsidRPr="0060253E">
        <w:rPr>
          <w:rFonts w:ascii="Arial" w:hAnsi="Arial" w:cs="Arial"/>
          <w:sz w:val="22"/>
          <w:szCs w:val="22"/>
          <w:lang w:val="en-US" w:eastAsia="en-US"/>
        </w:rPr>
        <w:t>ovim</w:t>
      </w:r>
      <w:r w:rsidRPr="0060253E">
        <w:rPr>
          <w:rFonts w:ascii="Arial" w:hAnsi="Arial" w:cs="Arial"/>
          <w:sz w:val="22"/>
          <w:szCs w:val="22"/>
          <w:lang w:eastAsia="en-US"/>
        </w:rPr>
        <w:t xml:space="preserve"> </w:t>
      </w:r>
      <w:r w:rsidRPr="0060253E">
        <w:rPr>
          <w:rFonts w:ascii="Arial" w:hAnsi="Arial" w:cs="Arial"/>
          <w:sz w:val="22"/>
          <w:szCs w:val="22"/>
          <w:lang w:val="en-US" w:eastAsia="en-US"/>
        </w:rPr>
        <w:t>Planom</w:t>
      </w:r>
      <w:r w:rsidRPr="0060253E">
        <w:rPr>
          <w:rFonts w:ascii="Arial" w:hAnsi="Arial" w:cs="Arial"/>
          <w:sz w:val="22"/>
          <w:szCs w:val="22"/>
          <w:lang w:eastAsia="en-US"/>
        </w:rPr>
        <w:t xml:space="preserve"> </w:t>
      </w:r>
      <w:r w:rsidRPr="0060253E">
        <w:rPr>
          <w:rFonts w:ascii="Arial" w:eastAsia="TimesNewRomanPSMT" w:hAnsi="Arial" w:cs="Arial"/>
          <w:sz w:val="22"/>
          <w:szCs w:val="22"/>
        </w:rPr>
        <w:t>(</w:t>
      </w:r>
      <w:r w:rsidRPr="0060253E">
        <w:rPr>
          <w:rFonts w:ascii="Arial" w:eastAsia="TimesNewRomanPSMT" w:hAnsi="Arial" w:cs="Arial"/>
          <w:sz w:val="22"/>
          <w:szCs w:val="22"/>
          <w:lang w:val="en-US" w:eastAsia="en-US"/>
        </w:rPr>
        <w:t>Po</w:t>
      </w:r>
      <w:r w:rsidRPr="0060253E">
        <w:rPr>
          <w:rFonts w:ascii="Arial" w:eastAsia="TimesNewRomanPSMT" w:hAnsi="Arial" w:cs="Arial"/>
          <w:sz w:val="22"/>
          <w:szCs w:val="22"/>
          <w:lang w:eastAsia="en-US"/>
        </w:rPr>
        <w:t>)+</w:t>
      </w:r>
      <w:r w:rsidRPr="0060253E">
        <w:rPr>
          <w:rFonts w:ascii="Arial" w:eastAsia="TimesNewRomanPSMT" w:hAnsi="Arial" w:cs="Arial"/>
          <w:sz w:val="22"/>
          <w:szCs w:val="22"/>
          <w:lang w:val="en-US" w:eastAsia="en-US"/>
        </w:rPr>
        <w:t>S</w:t>
      </w:r>
      <w:r w:rsidRPr="0060253E">
        <w:rPr>
          <w:rFonts w:ascii="Arial" w:eastAsia="TimesNewRomanPSMT" w:hAnsi="Arial" w:cs="Arial"/>
          <w:sz w:val="22"/>
          <w:szCs w:val="22"/>
          <w:lang w:eastAsia="en-US"/>
        </w:rPr>
        <w:t>+</w:t>
      </w:r>
      <w:r w:rsidRPr="0060253E">
        <w:rPr>
          <w:rFonts w:ascii="Arial" w:eastAsia="TimesNewRomanPSMT" w:hAnsi="Arial" w:cs="Arial"/>
          <w:sz w:val="22"/>
          <w:szCs w:val="22"/>
          <w:lang w:val="en-US" w:eastAsia="en-US"/>
        </w:rPr>
        <w:t>P</w:t>
      </w:r>
      <w:r w:rsidRPr="0060253E">
        <w:rPr>
          <w:rFonts w:ascii="Arial" w:eastAsia="TimesNewRomanPSMT" w:hAnsi="Arial" w:cs="Arial"/>
          <w:sz w:val="22"/>
          <w:szCs w:val="22"/>
          <w:lang w:eastAsia="en-US"/>
        </w:rPr>
        <w:t xml:space="preserve">+1 </w:t>
      </w:r>
      <w:r w:rsidRPr="0060253E">
        <w:rPr>
          <w:rFonts w:ascii="Arial" w:eastAsia="TimesNewRomanPSMT" w:hAnsi="Arial" w:cs="Arial"/>
          <w:sz w:val="22"/>
          <w:szCs w:val="22"/>
          <w:lang w:val="en-US" w:eastAsia="en-US"/>
        </w:rPr>
        <w:t>ili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Pk</w:t>
      </w:r>
      <w:r w:rsidRPr="0060253E">
        <w:rPr>
          <w:rFonts w:ascii="Arial" w:eastAsia="TimesNewRomanPSMT" w:hAnsi="Arial" w:cs="Arial"/>
          <w:sz w:val="22"/>
          <w:szCs w:val="22"/>
          <w:lang w:eastAsia="en-US"/>
        </w:rPr>
        <w:t xml:space="preserve"> </w:t>
      </w:r>
      <w:r w:rsidRPr="0060253E">
        <w:rPr>
          <w:rFonts w:ascii="Arial" w:hAnsi="Arial" w:cs="Arial"/>
          <w:sz w:val="22"/>
          <w:szCs w:val="22"/>
          <w:lang w:eastAsia="en-US"/>
        </w:rPr>
        <w:t>((</w:t>
      </w:r>
      <w:r w:rsidRPr="0060253E">
        <w:rPr>
          <w:rFonts w:ascii="Arial" w:hAnsi="Arial" w:cs="Arial"/>
          <w:sz w:val="22"/>
          <w:szCs w:val="22"/>
          <w:lang w:val="en-US" w:eastAsia="en-US"/>
        </w:rPr>
        <w:t>podrum</w:t>
      </w:r>
      <w:r w:rsidRPr="0060253E">
        <w:rPr>
          <w:rFonts w:ascii="Arial" w:hAnsi="Arial" w:cs="Arial"/>
          <w:sz w:val="22"/>
          <w:szCs w:val="22"/>
          <w:lang w:eastAsia="en-US"/>
        </w:rPr>
        <w:t xml:space="preserve">) </w:t>
      </w:r>
      <w:r w:rsidRPr="0060253E">
        <w:rPr>
          <w:rFonts w:ascii="Arial" w:hAnsi="Arial" w:cs="Arial"/>
          <w:sz w:val="22"/>
          <w:szCs w:val="22"/>
          <w:lang w:val="en-US" w:eastAsia="en-US"/>
        </w:rPr>
        <w:t>suteren</w:t>
      </w:r>
      <w:r w:rsidRPr="0060253E">
        <w:rPr>
          <w:rFonts w:ascii="Arial" w:hAnsi="Arial" w:cs="Arial"/>
          <w:sz w:val="22"/>
          <w:szCs w:val="22"/>
          <w:lang w:eastAsia="en-US"/>
        </w:rPr>
        <w:t xml:space="preserve">, </w:t>
      </w:r>
      <w:r w:rsidRPr="0060253E">
        <w:rPr>
          <w:rFonts w:ascii="Arial" w:hAnsi="Arial" w:cs="Arial"/>
          <w:sz w:val="22"/>
          <w:szCs w:val="22"/>
          <w:lang w:val="en-US" w:eastAsia="en-US"/>
        </w:rPr>
        <w:t>prizemlje</w:t>
      </w:r>
      <w:r w:rsidRPr="0060253E">
        <w:rPr>
          <w:rFonts w:ascii="Arial" w:hAnsi="Arial" w:cs="Arial"/>
          <w:sz w:val="22"/>
          <w:szCs w:val="22"/>
          <w:lang w:eastAsia="en-US"/>
        </w:rPr>
        <w:t xml:space="preserve"> </w:t>
      </w:r>
      <w:r w:rsidRPr="0060253E">
        <w:rPr>
          <w:rFonts w:ascii="Arial" w:hAnsi="Arial" w:cs="Arial"/>
          <w:sz w:val="22"/>
          <w:szCs w:val="22"/>
          <w:lang w:val="en-US" w:eastAsia="en-US"/>
        </w:rPr>
        <w:t>i</w:t>
      </w:r>
      <w:r w:rsidRPr="0060253E">
        <w:rPr>
          <w:rFonts w:ascii="Arial" w:hAnsi="Arial" w:cs="Arial"/>
          <w:sz w:val="22"/>
          <w:szCs w:val="22"/>
          <w:lang w:eastAsia="en-US"/>
        </w:rPr>
        <w:t xml:space="preserve"> </w:t>
      </w:r>
      <w:r w:rsidRPr="0060253E">
        <w:rPr>
          <w:rFonts w:ascii="Arial" w:hAnsi="Arial" w:cs="Arial"/>
          <w:sz w:val="22"/>
          <w:szCs w:val="22"/>
          <w:lang w:val="en-US" w:eastAsia="en-US"/>
        </w:rPr>
        <w:t>kat</w:t>
      </w:r>
      <w:r w:rsidRPr="0060253E">
        <w:rPr>
          <w:rFonts w:ascii="Arial" w:hAnsi="Arial" w:cs="Arial"/>
          <w:sz w:val="22"/>
          <w:szCs w:val="22"/>
          <w:lang w:eastAsia="en-US"/>
        </w:rPr>
        <w:t xml:space="preserve"> </w:t>
      </w:r>
      <w:r w:rsidRPr="0060253E">
        <w:rPr>
          <w:rFonts w:ascii="Arial" w:hAnsi="Arial" w:cs="Arial"/>
          <w:sz w:val="22"/>
          <w:szCs w:val="22"/>
          <w:lang w:val="en-US" w:eastAsia="en-US"/>
        </w:rPr>
        <w:t>ili</w:t>
      </w:r>
      <w:r w:rsidRPr="0060253E">
        <w:rPr>
          <w:rFonts w:ascii="Arial" w:hAnsi="Arial" w:cs="Arial"/>
          <w:sz w:val="22"/>
          <w:szCs w:val="22"/>
          <w:lang w:eastAsia="en-US"/>
        </w:rPr>
        <w:t xml:space="preserve"> </w:t>
      </w:r>
      <w:r w:rsidRPr="0060253E">
        <w:rPr>
          <w:rFonts w:ascii="Arial" w:hAnsi="Arial" w:cs="Arial"/>
          <w:sz w:val="22"/>
          <w:szCs w:val="22"/>
          <w:lang w:val="en-US" w:eastAsia="en-US"/>
        </w:rPr>
        <w:t>potkrovlje</w:t>
      </w:r>
      <w:r w:rsidRPr="0060253E">
        <w:rPr>
          <w:rFonts w:ascii="Arial" w:hAnsi="Arial" w:cs="Arial"/>
          <w:sz w:val="22"/>
          <w:szCs w:val="22"/>
          <w:lang w:eastAsia="en-US"/>
        </w:rPr>
        <w:t xml:space="preserve">), </w:t>
      </w:r>
      <w:r w:rsidRPr="0060253E">
        <w:rPr>
          <w:rFonts w:ascii="Arial" w:hAnsi="Arial" w:cs="Arial"/>
          <w:sz w:val="22"/>
          <w:szCs w:val="22"/>
          <w:lang w:val="en-US" w:eastAsia="en-US"/>
        </w:rPr>
        <w:t>tj</w:t>
      </w:r>
      <w:r w:rsidRPr="0060253E">
        <w:rPr>
          <w:rFonts w:ascii="Arial" w:hAnsi="Arial" w:cs="Arial"/>
          <w:sz w:val="22"/>
          <w:szCs w:val="22"/>
          <w:lang w:eastAsia="en-US"/>
        </w:rPr>
        <w:t xml:space="preserve">. </w:t>
      </w:r>
      <w:r w:rsidRPr="0060253E">
        <w:rPr>
          <w:rFonts w:ascii="Arial" w:hAnsi="Arial" w:cs="Arial"/>
          <w:sz w:val="22"/>
          <w:szCs w:val="22"/>
          <w:lang w:val="en-US" w:eastAsia="en-US"/>
        </w:rPr>
        <w:t>do</w:t>
      </w:r>
      <w:r w:rsidRPr="0060253E">
        <w:rPr>
          <w:rFonts w:ascii="Arial" w:hAnsi="Arial" w:cs="Arial"/>
          <w:sz w:val="22"/>
          <w:szCs w:val="22"/>
          <w:lang w:eastAsia="en-US"/>
        </w:rPr>
        <w:t xml:space="preserve"> </w:t>
      </w:r>
      <w:r w:rsidRPr="0060253E">
        <w:rPr>
          <w:rFonts w:ascii="Arial" w:hAnsi="Arial" w:cs="Arial"/>
          <w:sz w:val="22"/>
          <w:szCs w:val="22"/>
          <w:lang w:val="en-US" w:eastAsia="en-US"/>
        </w:rPr>
        <w:t>maksimalne</w:t>
      </w:r>
      <w:r w:rsidRPr="0060253E">
        <w:rPr>
          <w:rFonts w:ascii="Arial" w:hAnsi="Arial" w:cs="Arial"/>
          <w:sz w:val="22"/>
          <w:szCs w:val="22"/>
          <w:lang w:eastAsia="en-US"/>
        </w:rPr>
        <w:t xml:space="preserve"> </w:t>
      </w:r>
      <w:r w:rsidRPr="0060253E">
        <w:rPr>
          <w:rFonts w:ascii="Arial" w:hAnsi="Arial" w:cs="Arial"/>
          <w:sz w:val="22"/>
          <w:szCs w:val="22"/>
          <w:lang w:val="en-US" w:eastAsia="en-US"/>
        </w:rPr>
        <w:t>visine</w:t>
      </w:r>
      <w:r w:rsidRPr="0060253E">
        <w:rPr>
          <w:rFonts w:ascii="Arial" w:hAnsi="Arial" w:cs="Arial"/>
          <w:sz w:val="22"/>
          <w:szCs w:val="22"/>
          <w:lang w:eastAsia="en-US"/>
        </w:rPr>
        <w:t xml:space="preserve"> </w:t>
      </w:r>
      <w:r w:rsidRPr="0060253E">
        <w:rPr>
          <w:rFonts w:ascii="Arial" w:hAnsi="Arial" w:cs="Arial"/>
          <w:sz w:val="22"/>
          <w:szCs w:val="22"/>
          <w:lang w:val="en-US" w:eastAsia="en-US"/>
        </w:rPr>
        <w:t>do</w:t>
      </w:r>
      <w:r w:rsidRPr="0060253E">
        <w:rPr>
          <w:rFonts w:ascii="Arial" w:hAnsi="Arial" w:cs="Arial"/>
          <w:sz w:val="22"/>
          <w:szCs w:val="22"/>
          <w:lang w:eastAsia="en-US"/>
        </w:rPr>
        <w:t xml:space="preserve"> 9,0 </w:t>
      </w:r>
      <w:r w:rsidRPr="0060253E">
        <w:rPr>
          <w:rFonts w:ascii="Arial" w:hAnsi="Arial" w:cs="Arial"/>
          <w:sz w:val="22"/>
          <w:szCs w:val="22"/>
          <w:lang w:val="en-US" w:eastAsia="en-US"/>
        </w:rPr>
        <w:t>m</w:t>
      </w:r>
      <w:r w:rsidRPr="0060253E">
        <w:rPr>
          <w:rFonts w:ascii="Arial" w:hAnsi="Arial" w:cs="Arial"/>
          <w:sz w:val="22"/>
          <w:szCs w:val="22"/>
          <w:lang w:eastAsia="en-US"/>
        </w:rPr>
        <w:t xml:space="preserve">. </w:t>
      </w:r>
      <w:r w:rsidRPr="0060253E">
        <w:rPr>
          <w:rFonts w:ascii="Arial" w:hAnsi="Arial" w:cs="Arial"/>
          <w:sz w:val="22"/>
          <w:szCs w:val="22"/>
          <w:lang w:val="en-US" w:eastAsia="en-US"/>
        </w:rPr>
        <w:t>Propisana</w:t>
      </w:r>
      <w:r w:rsidRPr="0060253E">
        <w:rPr>
          <w:rFonts w:ascii="Arial" w:hAnsi="Arial" w:cs="Arial"/>
          <w:sz w:val="22"/>
          <w:szCs w:val="22"/>
          <w:lang w:eastAsia="en-US"/>
        </w:rPr>
        <w:t xml:space="preserve"> </w:t>
      </w:r>
      <w:r w:rsidRPr="0060253E">
        <w:rPr>
          <w:rFonts w:ascii="Arial" w:hAnsi="Arial" w:cs="Arial"/>
          <w:sz w:val="22"/>
          <w:szCs w:val="22"/>
          <w:lang w:val="en-US" w:eastAsia="en-US"/>
        </w:rPr>
        <w:t>maksimalna</w:t>
      </w:r>
      <w:r w:rsidRPr="0060253E">
        <w:rPr>
          <w:rFonts w:ascii="Arial" w:hAnsi="Arial" w:cs="Arial"/>
          <w:sz w:val="22"/>
          <w:szCs w:val="22"/>
          <w:lang w:eastAsia="en-US"/>
        </w:rPr>
        <w:t xml:space="preserve"> </w:t>
      </w:r>
      <w:r w:rsidRPr="0060253E">
        <w:rPr>
          <w:rFonts w:ascii="Arial" w:hAnsi="Arial" w:cs="Arial"/>
          <w:sz w:val="22"/>
          <w:szCs w:val="22"/>
          <w:lang w:val="en-US" w:eastAsia="en-US"/>
        </w:rPr>
        <w:t>visina</w:t>
      </w:r>
      <w:r w:rsidRPr="0060253E">
        <w:rPr>
          <w:rFonts w:ascii="Arial" w:hAnsi="Arial" w:cs="Arial"/>
          <w:sz w:val="22"/>
          <w:szCs w:val="22"/>
          <w:lang w:eastAsia="en-US"/>
        </w:rPr>
        <w:t xml:space="preserve"> </w:t>
      </w:r>
      <w:r w:rsidRPr="0060253E">
        <w:rPr>
          <w:rFonts w:ascii="Arial" w:hAnsi="Arial" w:cs="Arial"/>
          <w:sz w:val="22"/>
          <w:szCs w:val="22"/>
          <w:lang w:val="en-US" w:eastAsia="en-US"/>
        </w:rPr>
        <w:t>u</w:t>
      </w:r>
      <w:r w:rsidRPr="0060253E">
        <w:rPr>
          <w:rFonts w:ascii="Arial" w:hAnsi="Arial" w:cs="Arial"/>
          <w:sz w:val="22"/>
          <w:szCs w:val="22"/>
          <w:lang w:eastAsia="en-US"/>
        </w:rPr>
        <w:t xml:space="preserve"> </w:t>
      </w:r>
      <w:r w:rsidRPr="0060253E">
        <w:rPr>
          <w:rFonts w:ascii="Arial" w:hAnsi="Arial" w:cs="Arial"/>
          <w:sz w:val="22"/>
          <w:szCs w:val="22"/>
          <w:lang w:val="en-US" w:eastAsia="en-US"/>
        </w:rPr>
        <w:t>metrima</w:t>
      </w:r>
      <w:r w:rsidRPr="0060253E">
        <w:rPr>
          <w:rFonts w:ascii="Arial" w:hAnsi="Arial" w:cs="Arial"/>
          <w:sz w:val="22"/>
          <w:szCs w:val="22"/>
          <w:lang w:eastAsia="en-US"/>
        </w:rPr>
        <w:t xml:space="preserve"> </w:t>
      </w:r>
      <w:r w:rsidRPr="0060253E">
        <w:rPr>
          <w:rFonts w:ascii="Arial" w:hAnsi="Arial" w:cs="Arial"/>
          <w:sz w:val="22"/>
          <w:szCs w:val="22"/>
          <w:lang w:val="en-US" w:eastAsia="en-US"/>
        </w:rPr>
        <w:t>ne</w:t>
      </w:r>
      <w:r w:rsidRPr="0060253E">
        <w:rPr>
          <w:rFonts w:ascii="Arial" w:hAnsi="Arial" w:cs="Arial"/>
          <w:sz w:val="22"/>
          <w:szCs w:val="22"/>
          <w:lang w:eastAsia="en-US"/>
        </w:rPr>
        <w:t xml:space="preserve"> </w:t>
      </w:r>
      <w:r w:rsidRPr="0060253E">
        <w:rPr>
          <w:rFonts w:ascii="Arial" w:hAnsi="Arial" w:cs="Arial"/>
          <w:sz w:val="22"/>
          <w:szCs w:val="22"/>
          <w:lang w:val="en-US" w:eastAsia="en-US"/>
        </w:rPr>
        <w:t>mora</w:t>
      </w:r>
      <w:r w:rsidRPr="0060253E">
        <w:rPr>
          <w:rFonts w:ascii="Arial" w:hAnsi="Arial" w:cs="Arial"/>
          <w:sz w:val="22"/>
          <w:szCs w:val="22"/>
          <w:lang w:eastAsia="en-US"/>
        </w:rPr>
        <w:t xml:space="preserve"> </w:t>
      </w:r>
      <w:r w:rsidRPr="0060253E">
        <w:rPr>
          <w:rFonts w:ascii="Arial" w:hAnsi="Arial" w:cs="Arial"/>
          <w:sz w:val="22"/>
          <w:szCs w:val="22"/>
          <w:lang w:val="en-US" w:eastAsia="en-US"/>
        </w:rPr>
        <w:t>sadr</w:t>
      </w:r>
      <w:r w:rsidRPr="0060253E">
        <w:rPr>
          <w:rFonts w:ascii="Arial" w:hAnsi="Arial" w:cs="Arial"/>
          <w:sz w:val="22"/>
          <w:szCs w:val="22"/>
          <w:lang w:eastAsia="en-US"/>
        </w:rPr>
        <w:t>ž</w:t>
      </w:r>
      <w:r w:rsidRPr="0060253E">
        <w:rPr>
          <w:rFonts w:ascii="Arial" w:hAnsi="Arial" w:cs="Arial"/>
          <w:sz w:val="22"/>
          <w:szCs w:val="22"/>
          <w:lang w:val="en-US" w:eastAsia="en-US"/>
        </w:rPr>
        <w:t>avati</w:t>
      </w:r>
      <w:r w:rsidRPr="0060253E">
        <w:rPr>
          <w:rFonts w:ascii="Arial" w:hAnsi="Arial" w:cs="Arial"/>
          <w:sz w:val="22"/>
          <w:szCs w:val="22"/>
          <w:lang w:eastAsia="en-US"/>
        </w:rPr>
        <w:t xml:space="preserve"> </w:t>
      </w:r>
      <w:r w:rsidRPr="0060253E">
        <w:rPr>
          <w:rFonts w:ascii="Arial" w:hAnsi="Arial" w:cs="Arial"/>
          <w:sz w:val="22"/>
          <w:szCs w:val="22"/>
          <w:lang w:val="en-US" w:eastAsia="en-US"/>
        </w:rPr>
        <w:t>sve</w:t>
      </w:r>
      <w:r w:rsidRPr="0060253E">
        <w:rPr>
          <w:rFonts w:ascii="Arial" w:hAnsi="Arial" w:cs="Arial"/>
          <w:sz w:val="22"/>
          <w:szCs w:val="22"/>
          <w:lang w:eastAsia="en-US"/>
        </w:rPr>
        <w:t xml:space="preserve"> </w:t>
      </w:r>
      <w:r w:rsidRPr="0060253E">
        <w:rPr>
          <w:rFonts w:ascii="Arial" w:hAnsi="Arial" w:cs="Arial"/>
          <w:sz w:val="22"/>
          <w:szCs w:val="22"/>
          <w:lang w:val="en-US" w:eastAsia="en-US"/>
        </w:rPr>
        <w:t>propisane</w:t>
      </w:r>
      <w:r w:rsidRPr="0060253E">
        <w:rPr>
          <w:rFonts w:ascii="Arial" w:hAnsi="Arial" w:cs="Arial"/>
          <w:sz w:val="22"/>
          <w:szCs w:val="22"/>
          <w:lang w:eastAsia="en-US"/>
        </w:rPr>
        <w:t xml:space="preserve"> </w:t>
      </w:r>
      <w:r w:rsidRPr="0060253E">
        <w:rPr>
          <w:rFonts w:ascii="Arial" w:hAnsi="Arial" w:cs="Arial"/>
          <w:sz w:val="22"/>
          <w:szCs w:val="22"/>
          <w:lang w:val="en-US" w:eastAsia="en-US"/>
        </w:rPr>
        <w:t>eta</w:t>
      </w:r>
      <w:r w:rsidRPr="0060253E">
        <w:rPr>
          <w:rFonts w:ascii="Arial" w:hAnsi="Arial" w:cs="Arial"/>
          <w:sz w:val="22"/>
          <w:szCs w:val="22"/>
          <w:lang w:eastAsia="en-US"/>
        </w:rPr>
        <w:t>ž</w:t>
      </w:r>
      <w:r w:rsidRPr="0060253E">
        <w:rPr>
          <w:rFonts w:ascii="Arial" w:hAnsi="Arial" w:cs="Arial"/>
          <w:sz w:val="22"/>
          <w:szCs w:val="22"/>
          <w:lang w:val="en-US" w:eastAsia="en-US"/>
        </w:rPr>
        <w:t>e</w:t>
      </w:r>
      <w:r w:rsidRPr="0060253E">
        <w:rPr>
          <w:rFonts w:ascii="Arial" w:hAnsi="Arial" w:cs="Arial"/>
          <w:sz w:val="22"/>
          <w:szCs w:val="22"/>
          <w:lang w:eastAsia="en-US"/>
        </w:rPr>
        <w:t>.</w:t>
      </w:r>
    </w:p>
    <w:p w:rsidR="0060253E" w:rsidRPr="0060253E" w:rsidRDefault="0060253E" w:rsidP="0060253E">
      <w:pPr>
        <w:tabs>
          <w:tab w:val="left" w:pos="567"/>
        </w:tabs>
        <w:autoSpaceDE w:val="0"/>
        <w:autoSpaceDN w:val="0"/>
        <w:adjustRightInd w:val="0"/>
        <w:ind w:right="140"/>
        <w:jc w:val="both"/>
        <w:rPr>
          <w:rFonts w:ascii="Arial" w:hAnsi="Arial" w:cs="Arial"/>
          <w:sz w:val="22"/>
          <w:szCs w:val="22"/>
          <w:lang w:eastAsia="en-US"/>
        </w:rPr>
      </w:pPr>
    </w:p>
    <w:p w:rsidR="0060253E" w:rsidRPr="0060253E" w:rsidRDefault="0060253E" w:rsidP="004F40DD">
      <w:pPr>
        <w:numPr>
          <w:ilvl w:val="2"/>
          <w:numId w:val="4"/>
        </w:numPr>
        <w:tabs>
          <w:tab w:val="left" w:pos="426"/>
        </w:tabs>
        <w:ind w:right="140"/>
        <w:rPr>
          <w:rFonts w:ascii="Arial" w:hAnsi="Arial" w:cs="Arial"/>
          <w:b/>
          <w:sz w:val="22"/>
          <w:szCs w:val="22"/>
          <w:lang w:val="en-GB" w:eastAsia="en-US"/>
        </w:rPr>
      </w:pPr>
      <w:r w:rsidRPr="0060253E">
        <w:rPr>
          <w:rFonts w:ascii="Arial" w:hAnsi="Arial" w:cs="Arial"/>
          <w:b/>
          <w:sz w:val="22"/>
          <w:szCs w:val="22"/>
          <w:lang w:val="en-GB" w:eastAsia="en-US"/>
        </w:rPr>
        <w:t>Uvjeti i način gradnje pomoćnih građevina</w:t>
      </w:r>
    </w:p>
    <w:p w:rsidR="0060253E" w:rsidRPr="0060253E" w:rsidRDefault="0060253E" w:rsidP="0060253E">
      <w:pPr>
        <w:tabs>
          <w:tab w:val="left" w:pos="426"/>
        </w:tabs>
        <w:ind w:left="720" w:right="140"/>
        <w:rPr>
          <w:rFonts w:ascii="Arial" w:hAnsi="Arial" w:cs="Arial"/>
          <w:b/>
          <w:sz w:val="22"/>
          <w:szCs w:val="22"/>
          <w:lang w:val="en-GB" w:eastAsia="en-US"/>
        </w:rPr>
      </w:pPr>
    </w:p>
    <w:p w:rsidR="0060253E" w:rsidRPr="0060253E" w:rsidRDefault="0060253E" w:rsidP="0060253E">
      <w:pPr>
        <w:tabs>
          <w:tab w:val="left" w:pos="426"/>
        </w:tabs>
        <w:ind w:left="426" w:right="140" w:hanging="426"/>
        <w:jc w:val="center"/>
        <w:rPr>
          <w:rFonts w:ascii="Arial" w:hAnsi="Arial" w:cs="Arial"/>
          <w:sz w:val="22"/>
          <w:szCs w:val="22"/>
        </w:rPr>
      </w:pPr>
      <w:r w:rsidRPr="0060253E">
        <w:rPr>
          <w:rFonts w:ascii="Arial" w:hAnsi="Arial" w:cs="Arial"/>
          <w:sz w:val="22"/>
          <w:szCs w:val="22"/>
        </w:rPr>
        <w:t>Članak 13.</w:t>
      </w:r>
    </w:p>
    <w:p w:rsidR="0060253E" w:rsidRPr="0060253E" w:rsidRDefault="0060253E" w:rsidP="0060253E">
      <w:pPr>
        <w:tabs>
          <w:tab w:val="left" w:pos="426"/>
        </w:tabs>
        <w:ind w:left="426" w:right="140" w:hanging="426"/>
        <w:jc w:val="center"/>
        <w:rPr>
          <w:rFonts w:ascii="Arial" w:hAnsi="Arial" w:cs="Arial"/>
          <w:b/>
          <w:sz w:val="22"/>
          <w:szCs w:val="22"/>
        </w:rPr>
      </w:pPr>
    </w:p>
    <w:p w:rsidR="0060253E" w:rsidRPr="0060253E" w:rsidRDefault="0060253E" w:rsidP="0060253E">
      <w:pPr>
        <w:tabs>
          <w:tab w:val="left" w:pos="567"/>
        </w:tabs>
        <w:autoSpaceDE w:val="0"/>
        <w:autoSpaceDN w:val="0"/>
        <w:adjustRightInd w:val="0"/>
        <w:ind w:right="140"/>
        <w:jc w:val="both"/>
        <w:rPr>
          <w:rFonts w:ascii="Arial" w:eastAsia="TimesNewRomanPSMT" w:hAnsi="Arial" w:cs="Arial"/>
          <w:sz w:val="22"/>
          <w:szCs w:val="22"/>
          <w:lang w:val="en-US" w:eastAsia="en-US"/>
        </w:rPr>
      </w:pPr>
      <w:r w:rsidRPr="0060253E">
        <w:rPr>
          <w:rFonts w:ascii="Arial" w:eastAsia="TimesNewRomanPSMT" w:hAnsi="Arial" w:cs="Arial"/>
          <w:sz w:val="22"/>
          <w:szCs w:val="22"/>
          <w:lang w:val="en-US" w:eastAsia="en-US"/>
        </w:rPr>
        <w:t>(1) Na građevinskoj čestici može se graditi samo jedna stambena građevina i pomoćne građevine, kao garaže, spremišta, ljetne kuhinje, radne prostorije, bazeni i sl., koje funkcionalno služe stambenoj građevini i zajedno čine jednu stambeno-gospodarsku cjelinu. Pomoćnom građevinom smatra se i sabirna jama, spremnik i slična građevina, ukoliko je njena visina na najnižoj točki konačno zaravnanog i uređenog terena uz građevinu viša od 1,0 m.</w:t>
      </w:r>
    </w:p>
    <w:p w:rsidR="0060253E" w:rsidRPr="0060253E" w:rsidRDefault="0060253E" w:rsidP="0060253E">
      <w:pPr>
        <w:tabs>
          <w:tab w:val="left" w:pos="567"/>
        </w:tabs>
        <w:autoSpaceDE w:val="0"/>
        <w:autoSpaceDN w:val="0"/>
        <w:adjustRightInd w:val="0"/>
        <w:ind w:right="140"/>
        <w:jc w:val="both"/>
        <w:rPr>
          <w:rFonts w:ascii="Arial" w:eastAsia="TimesNewRomanPSMT" w:hAnsi="Arial" w:cs="Arial"/>
          <w:sz w:val="22"/>
          <w:szCs w:val="22"/>
          <w:lang w:val="en-US" w:eastAsia="en-US"/>
        </w:rPr>
      </w:pPr>
      <w:r w:rsidRPr="0060253E">
        <w:rPr>
          <w:rFonts w:ascii="Arial" w:eastAsia="TimesNewRomanPSMT" w:hAnsi="Arial" w:cs="Arial"/>
          <w:sz w:val="22"/>
          <w:szCs w:val="22"/>
          <w:lang w:val="en-US" w:eastAsia="en-US"/>
        </w:rPr>
        <w:t>(2) Pomoćne građevine mogu se graditi:</w:t>
      </w:r>
    </w:p>
    <w:p w:rsidR="0060253E" w:rsidRPr="0060253E" w:rsidRDefault="0060253E" w:rsidP="0060253E">
      <w:pPr>
        <w:tabs>
          <w:tab w:val="left" w:pos="284"/>
        </w:tabs>
        <w:autoSpaceDE w:val="0"/>
        <w:autoSpaceDN w:val="0"/>
        <w:adjustRightInd w:val="0"/>
        <w:ind w:right="140"/>
        <w:jc w:val="both"/>
        <w:rPr>
          <w:rFonts w:ascii="Arial" w:eastAsia="TimesNewRomanPSMT" w:hAnsi="Arial" w:cs="Arial"/>
          <w:sz w:val="22"/>
          <w:szCs w:val="22"/>
          <w:lang w:val="en-US" w:eastAsia="en-US"/>
        </w:rPr>
      </w:pPr>
      <w:r w:rsidRPr="0060253E">
        <w:rPr>
          <w:rFonts w:ascii="Arial" w:eastAsia="TimesNewRomanPSMT" w:hAnsi="Arial" w:cs="Arial"/>
          <w:sz w:val="22"/>
          <w:szCs w:val="22"/>
          <w:lang w:val="en-US" w:eastAsia="en-US"/>
        </w:rPr>
        <w:tab/>
        <w:t>- u gabaritu osnovne građevine,</w:t>
      </w:r>
    </w:p>
    <w:p w:rsidR="0060253E" w:rsidRPr="0060253E" w:rsidRDefault="0060253E" w:rsidP="0060253E">
      <w:pPr>
        <w:tabs>
          <w:tab w:val="left" w:pos="284"/>
        </w:tabs>
        <w:autoSpaceDE w:val="0"/>
        <w:autoSpaceDN w:val="0"/>
        <w:adjustRightInd w:val="0"/>
        <w:ind w:right="140"/>
        <w:jc w:val="both"/>
        <w:rPr>
          <w:rFonts w:ascii="Arial" w:eastAsia="TimesNewRomanPSMT" w:hAnsi="Arial" w:cs="Arial"/>
          <w:sz w:val="22"/>
          <w:szCs w:val="22"/>
          <w:lang w:val="en-US" w:eastAsia="en-US"/>
        </w:rPr>
      </w:pPr>
      <w:r w:rsidRPr="0060253E">
        <w:rPr>
          <w:rFonts w:ascii="Arial" w:eastAsia="TimesNewRomanPSMT" w:hAnsi="Arial" w:cs="Arial"/>
          <w:sz w:val="22"/>
          <w:szCs w:val="22"/>
          <w:lang w:val="en-US" w:eastAsia="en-US"/>
        </w:rPr>
        <w:tab/>
        <w:t xml:space="preserve">- izvan osnovne građevine, kao izdvojene građevine-tlocrtne površine na građevinskoj </w:t>
      </w:r>
    </w:p>
    <w:p w:rsidR="0060253E" w:rsidRPr="0060253E" w:rsidRDefault="0060253E" w:rsidP="0060253E">
      <w:pPr>
        <w:tabs>
          <w:tab w:val="left" w:pos="284"/>
        </w:tabs>
        <w:autoSpaceDE w:val="0"/>
        <w:autoSpaceDN w:val="0"/>
        <w:adjustRightInd w:val="0"/>
        <w:ind w:right="140"/>
        <w:jc w:val="both"/>
        <w:rPr>
          <w:rFonts w:ascii="Arial" w:eastAsia="TimesNewRomanPSMT" w:hAnsi="Arial" w:cs="Arial"/>
          <w:sz w:val="22"/>
          <w:szCs w:val="22"/>
          <w:lang w:val="en-US" w:eastAsia="en-US"/>
        </w:rPr>
      </w:pPr>
      <w:r w:rsidRPr="0060253E">
        <w:rPr>
          <w:rFonts w:ascii="Arial" w:eastAsia="TimesNewRomanPSMT" w:hAnsi="Arial" w:cs="Arial"/>
          <w:sz w:val="22"/>
          <w:szCs w:val="22"/>
          <w:lang w:val="en-US" w:eastAsia="en-US"/>
        </w:rPr>
        <w:t xml:space="preserve">       čestici.</w:t>
      </w:r>
    </w:p>
    <w:p w:rsidR="0060253E" w:rsidRPr="0060253E" w:rsidRDefault="0060253E" w:rsidP="0060253E">
      <w:pPr>
        <w:tabs>
          <w:tab w:val="left" w:pos="567"/>
        </w:tabs>
        <w:autoSpaceDE w:val="0"/>
        <w:autoSpaceDN w:val="0"/>
        <w:adjustRightInd w:val="0"/>
        <w:ind w:right="140"/>
        <w:jc w:val="both"/>
        <w:rPr>
          <w:rFonts w:ascii="Arial" w:eastAsia="TimesNewRomanPSMT" w:hAnsi="Arial" w:cs="Arial"/>
          <w:sz w:val="22"/>
          <w:szCs w:val="22"/>
          <w:lang w:val="en-US" w:eastAsia="en-US"/>
        </w:rPr>
      </w:pPr>
      <w:r w:rsidRPr="0060253E">
        <w:rPr>
          <w:rFonts w:ascii="Arial" w:eastAsia="TimesNewRomanPSMT" w:hAnsi="Arial" w:cs="Arial"/>
          <w:sz w:val="22"/>
          <w:szCs w:val="22"/>
          <w:lang w:val="en-US" w:eastAsia="en-US"/>
        </w:rPr>
        <w:t xml:space="preserve">(3) Pomoćne građevine mogu imati najveću visinu podrum, prizemlje i ravni ili kosi krov nagiba 20 – 30°, tj. najviše 4,0 m mjereno od najniže točke konačno uređenog terena uz građevinu do vijenca građevine, i </w:t>
      </w:r>
      <w:r w:rsidRPr="0060253E">
        <w:rPr>
          <w:rFonts w:ascii="Arial" w:hAnsi="Arial" w:cs="Arial"/>
          <w:sz w:val="22"/>
          <w:szCs w:val="22"/>
          <w:lang w:val="en-US" w:eastAsia="en-US"/>
        </w:rPr>
        <w:t xml:space="preserve">najveću tlocrtnu površinu </w:t>
      </w:r>
      <w:r w:rsidRPr="0060253E">
        <w:rPr>
          <w:rFonts w:ascii="Arial" w:eastAsia="TimesNewRomanPSMT" w:hAnsi="Arial" w:cs="Arial"/>
          <w:sz w:val="22"/>
          <w:szCs w:val="22"/>
          <w:lang w:val="en-US" w:eastAsia="en-US"/>
        </w:rPr>
        <w:t>od 50 m</w:t>
      </w:r>
      <w:r w:rsidRPr="0060253E">
        <w:rPr>
          <w:rFonts w:ascii="Arial" w:eastAsia="TimesNewRomanPSMT" w:hAnsi="Arial" w:cs="Arial"/>
          <w:sz w:val="22"/>
          <w:szCs w:val="22"/>
          <w:vertAlign w:val="superscript"/>
          <w:lang w:val="en-US" w:eastAsia="en-US"/>
        </w:rPr>
        <w:t>2</w:t>
      </w:r>
      <w:r w:rsidRPr="0060253E">
        <w:rPr>
          <w:rFonts w:ascii="Arial" w:eastAsia="TimesNewRomanPSMT" w:hAnsi="Arial" w:cs="Arial"/>
          <w:sz w:val="22"/>
          <w:szCs w:val="22"/>
          <w:lang w:val="en-US" w:eastAsia="en-US"/>
        </w:rPr>
        <w:t xml:space="preserve"> ako se grade kao izdvojene tlocrtne površine na građevinskoj čestici. Mogu se smjestiti na udaljenosti od najmanje 3,0 m od granice građevinske čestice i mogu se postavljati između stambene građevine i javne prometne površine.</w:t>
      </w:r>
    </w:p>
    <w:p w:rsidR="0060253E" w:rsidRPr="0060253E" w:rsidRDefault="0060253E" w:rsidP="0060253E">
      <w:pPr>
        <w:tabs>
          <w:tab w:val="left" w:pos="567"/>
        </w:tabs>
        <w:autoSpaceDE w:val="0"/>
        <w:autoSpaceDN w:val="0"/>
        <w:adjustRightInd w:val="0"/>
        <w:ind w:right="140"/>
        <w:jc w:val="both"/>
        <w:rPr>
          <w:rFonts w:ascii="Arial" w:eastAsia="TimesNewRomanPSMT" w:hAnsi="Arial" w:cs="Arial"/>
          <w:sz w:val="22"/>
          <w:szCs w:val="22"/>
          <w:lang w:val="en-US" w:eastAsia="en-US"/>
        </w:rPr>
      </w:pPr>
      <w:r w:rsidRPr="0060253E">
        <w:rPr>
          <w:rFonts w:ascii="Arial" w:eastAsia="TimesNewRomanPSMT" w:hAnsi="Arial" w:cs="Arial"/>
          <w:sz w:val="22"/>
          <w:szCs w:val="22"/>
          <w:lang w:val="en-US" w:eastAsia="en-US"/>
        </w:rPr>
        <w:t xml:space="preserve">(4) Garaže se u pravilu grade u gabaritu stambene građevine, ali mogu se graditi i odvojeno kao zasebne tlocrtne površine. Ako se garaža gradi kao zasebna građevina tada mora biti udaljena najmanje 3,0 m od ruba kolnika ceste. </w:t>
      </w:r>
    </w:p>
    <w:p w:rsidR="0060253E" w:rsidRPr="0060253E" w:rsidRDefault="0060253E" w:rsidP="0060253E">
      <w:pPr>
        <w:tabs>
          <w:tab w:val="left" w:pos="567"/>
        </w:tabs>
        <w:autoSpaceDE w:val="0"/>
        <w:autoSpaceDN w:val="0"/>
        <w:adjustRightInd w:val="0"/>
        <w:ind w:right="140"/>
        <w:jc w:val="both"/>
        <w:rPr>
          <w:rFonts w:ascii="Arial" w:eastAsia="TimesNewRomanPSMT" w:hAnsi="Arial" w:cs="Arial"/>
          <w:sz w:val="22"/>
          <w:szCs w:val="22"/>
          <w:lang w:val="en-US" w:eastAsia="en-US"/>
        </w:rPr>
      </w:pPr>
      <w:r w:rsidRPr="0060253E">
        <w:rPr>
          <w:rFonts w:ascii="Arial" w:eastAsia="TimesNewRomanPSMT" w:hAnsi="Arial" w:cs="Arial"/>
          <w:sz w:val="22"/>
          <w:szCs w:val="22"/>
          <w:lang w:val="en-US" w:eastAsia="en-US"/>
        </w:rPr>
        <w:t>(5) Ako je površina bazena ukopanog u tlo maksimalno 100 m</w:t>
      </w:r>
      <w:r w:rsidRPr="0060253E">
        <w:rPr>
          <w:rFonts w:ascii="Arial" w:eastAsia="TimesNewRomanPSMT" w:hAnsi="Arial" w:cs="Arial"/>
          <w:sz w:val="22"/>
          <w:szCs w:val="22"/>
          <w:vertAlign w:val="superscript"/>
          <w:lang w:val="en-US" w:eastAsia="en-US"/>
        </w:rPr>
        <w:t>2</w:t>
      </w:r>
      <w:r w:rsidRPr="0060253E">
        <w:rPr>
          <w:rFonts w:ascii="Arial" w:eastAsia="TimesNewRomanPSMT" w:hAnsi="Arial" w:cs="Arial"/>
          <w:sz w:val="22"/>
          <w:szCs w:val="22"/>
          <w:lang w:val="en-US" w:eastAsia="en-US"/>
        </w:rPr>
        <w:t xml:space="preserve"> onda se ne uračunava u ukupni koeficijent izgrađenosti kig na građevinskoj čestici na kojoj se nalaze i ostali objekti. Ako je bazen veći od 100 m</w:t>
      </w:r>
      <w:r w:rsidRPr="0060253E">
        <w:rPr>
          <w:rFonts w:ascii="Arial" w:eastAsia="TimesNewRomanPSMT" w:hAnsi="Arial" w:cs="Arial"/>
          <w:sz w:val="22"/>
          <w:szCs w:val="22"/>
          <w:vertAlign w:val="superscript"/>
          <w:lang w:val="en-US" w:eastAsia="en-US"/>
        </w:rPr>
        <w:t>2</w:t>
      </w:r>
      <w:r w:rsidRPr="0060253E">
        <w:rPr>
          <w:rFonts w:ascii="Arial" w:eastAsia="TimesNewRomanPSMT" w:hAnsi="Arial" w:cs="Arial"/>
          <w:sz w:val="22"/>
          <w:szCs w:val="22"/>
          <w:lang w:val="en-US" w:eastAsia="en-US"/>
        </w:rPr>
        <w:t xml:space="preserve"> uračunava se u ukupni koeficijent izgrađenosti (kig) s ostalim pomoćnim građevinama. </w:t>
      </w:r>
    </w:p>
    <w:p w:rsidR="0060253E" w:rsidRPr="0060253E" w:rsidRDefault="0060253E" w:rsidP="0060253E">
      <w:pPr>
        <w:tabs>
          <w:tab w:val="left" w:pos="567"/>
        </w:tabs>
        <w:autoSpaceDE w:val="0"/>
        <w:autoSpaceDN w:val="0"/>
        <w:adjustRightInd w:val="0"/>
        <w:ind w:right="140"/>
        <w:jc w:val="both"/>
        <w:rPr>
          <w:rFonts w:ascii="Arial" w:eastAsia="TimesNewRomanPSMT" w:hAnsi="Arial" w:cs="Arial"/>
          <w:sz w:val="22"/>
          <w:szCs w:val="22"/>
          <w:lang w:val="en-US" w:eastAsia="en-US"/>
        </w:rPr>
      </w:pPr>
      <w:r w:rsidRPr="0060253E">
        <w:rPr>
          <w:rFonts w:ascii="Arial" w:eastAsia="TimesNewRomanPSMT" w:hAnsi="Arial" w:cs="Arial"/>
          <w:sz w:val="22"/>
          <w:szCs w:val="22"/>
          <w:lang w:val="en-US" w:eastAsia="en-US"/>
        </w:rPr>
        <w:t xml:space="preserve">Bazeni s pripadajućim pomoćnim prostorijama (strojarnica, instalacija etaža i sl.) moraju biti udaljeni najmanje 3,0 m od granice građevne čestice. </w:t>
      </w:r>
    </w:p>
    <w:p w:rsidR="0060253E" w:rsidRPr="0060253E" w:rsidRDefault="0060253E" w:rsidP="0060253E">
      <w:pPr>
        <w:tabs>
          <w:tab w:val="left" w:pos="567"/>
        </w:tabs>
        <w:autoSpaceDE w:val="0"/>
        <w:autoSpaceDN w:val="0"/>
        <w:adjustRightInd w:val="0"/>
        <w:ind w:right="140"/>
        <w:jc w:val="both"/>
        <w:rPr>
          <w:rFonts w:ascii="Arial" w:eastAsia="TimesNewRomanPSMT" w:hAnsi="Arial" w:cs="Arial"/>
          <w:sz w:val="22"/>
          <w:szCs w:val="22"/>
          <w:lang w:val="en-US" w:eastAsia="en-US"/>
        </w:rPr>
      </w:pPr>
      <w:r w:rsidRPr="0060253E">
        <w:rPr>
          <w:rFonts w:ascii="Arial" w:eastAsia="TimesNewRomanPSMT" w:hAnsi="Arial" w:cs="Arial"/>
          <w:sz w:val="22"/>
          <w:szCs w:val="22"/>
          <w:lang w:val="en-US" w:eastAsia="en-US"/>
        </w:rPr>
        <w:t xml:space="preserve">(6) Katnost pomoćnih građevina iznosi maksimalno Po + P, najveće dopuštene visine 4 m. </w:t>
      </w:r>
    </w:p>
    <w:p w:rsidR="0060253E" w:rsidRPr="0060253E" w:rsidRDefault="0060253E" w:rsidP="0060253E">
      <w:pPr>
        <w:tabs>
          <w:tab w:val="left" w:pos="567"/>
        </w:tabs>
        <w:autoSpaceDE w:val="0"/>
        <w:autoSpaceDN w:val="0"/>
        <w:adjustRightInd w:val="0"/>
        <w:ind w:right="140"/>
        <w:jc w:val="both"/>
        <w:rPr>
          <w:rFonts w:ascii="Arial" w:eastAsia="TimesNewRomanPSMT" w:hAnsi="Arial" w:cs="Arial"/>
          <w:sz w:val="22"/>
          <w:szCs w:val="22"/>
          <w:lang w:val="en-US" w:eastAsia="en-US"/>
        </w:rPr>
      </w:pPr>
      <w:r w:rsidRPr="0060253E">
        <w:rPr>
          <w:rFonts w:ascii="Arial" w:eastAsia="TimesNewRomanPSMT" w:hAnsi="Arial" w:cs="Arial"/>
          <w:sz w:val="22"/>
          <w:szCs w:val="22"/>
          <w:lang w:val="en-US" w:eastAsia="en-US"/>
        </w:rPr>
        <w:t>(7) Parkirne i garažne površine, kapaciteta sukladno normativima propisanim ovim Planom moraju biti osigurane na građevnoj čestici. Podzemni dio garaže može se graditi na udaljenosti od minimalno 5 m od granice s javnom prometnom površinom i minimalno 1 m od granice sa susjednom česticom ako na čestici nema vrijednog postojećeg visokog zelenila, a na temelju posebnog elaborata vrednovanja postojeće vegetacije.</w:t>
      </w:r>
    </w:p>
    <w:p w:rsidR="0060253E" w:rsidRPr="0060253E" w:rsidRDefault="0060253E" w:rsidP="0060253E">
      <w:pPr>
        <w:tabs>
          <w:tab w:val="left" w:pos="567"/>
        </w:tabs>
        <w:autoSpaceDE w:val="0"/>
        <w:autoSpaceDN w:val="0"/>
        <w:adjustRightInd w:val="0"/>
        <w:ind w:right="140"/>
        <w:jc w:val="both"/>
        <w:rPr>
          <w:rFonts w:ascii="Arial" w:eastAsia="TimesNewRomanPSMT" w:hAnsi="Arial" w:cs="Arial"/>
          <w:sz w:val="22"/>
          <w:szCs w:val="22"/>
          <w:lang w:val="en-US" w:eastAsia="en-US"/>
        </w:rPr>
      </w:pPr>
    </w:p>
    <w:p w:rsidR="0060253E" w:rsidRPr="0060253E" w:rsidRDefault="0060253E" w:rsidP="0060253E">
      <w:pPr>
        <w:tabs>
          <w:tab w:val="left" w:pos="426"/>
        </w:tabs>
        <w:ind w:left="426" w:right="140" w:hanging="426"/>
        <w:rPr>
          <w:rFonts w:ascii="Arial" w:hAnsi="Arial" w:cs="Arial"/>
          <w:b/>
          <w:sz w:val="22"/>
          <w:szCs w:val="22"/>
          <w:lang w:val="en-GB" w:eastAsia="en-US"/>
        </w:rPr>
      </w:pPr>
      <w:r w:rsidRPr="0060253E">
        <w:rPr>
          <w:rFonts w:ascii="Arial" w:hAnsi="Arial" w:cs="Arial"/>
          <w:b/>
          <w:sz w:val="22"/>
          <w:szCs w:val="22"/>
          <w:lang w:val="en-GB" w:eastAsia="en-US"/>
        </w:rPr>
        <w:t>4.1.3.</w:t>
      </w:r>
      <w:r w:rsidRPr="0060253E">
        <w:rPr>
          <w:rFonts w:ascii="Arial" w:hAnsi="Arial" w:cs="Arial"/>
          <w:b/>
          <w:sz w:val="22"/>
          <w:szCs w:val="22"/>
          <w:lang w:val="en-GB" w:eastAsia="en-US"/>
        </w:rPr>
        <w:tab/>
        <w:t>Uređenje građevne čestice</w:t>
      </w:r>
    </w:p>
    <w:p w:rsidR="0060253E" w:rsidRPr="0060253E" w:rsidRDefault="0060253E" w:rsidP="0060253E">
      <w:pPr>
        <w:tabs>
          <w:tab w:val="left" w:pos="426"/>
        </w:tabs>
        <w:ind w:left="426" w:right="140" w:hanging="426"/>
        <w:jc w:val="center"/>
        <w:rPr>
          <w:rFonts w:ascii="Arial" w:hAnsi="Arial" w:cs="Arial"/>
          <w:sz w:val="22"/>
          <w:szCs w:val="22"/>
        </w:rPr>
      </w:pPr>
      <w:r w:rsidRPr="0060253E">
        <w:rPr>
          <w:rFonts w:ascii="Arial" w:hAnsi="Arial" w:cs="Arial"/>
          <w:sz w:val="22"/>
          <w:szCs w:val="22"/>
        </w:rPr>
        <w:t>Članak 14.</w:t>
      </w:r>
    </w:p>
    <w:p w:rsidR="0060253E" w:rsidRPr="0060253E" w:rsidRDefault="0060253E" w:rsidP="0060253E">
      <w:pPr>
        <w:tabs>
          <w:tab w:val="left" w:pos="426"/>
        </w:tabs>
        <w:ind w:left="426" w:right="140" w:hanging="426"/>
        <w:jc w:val="center"/>
        <w:rPr>
          <w:rFonts w:ascii="Arial" w:hAnsi="Arial" w:cs="Arial"/>
          <w:b/>
          <w:sz w:val="22"/>
          <w:szCs w:val="22"/>
        </w:rPr>
      </w:pPr>
    </w:p>
    <w:p w:rsidR="0060253E" w:rsidRPr="0060253E" w:rsidRDefault="0060253E" w:rsidP="0060253E">
      <w:pPr>
        <w:tabs>
          <w:tab w:val="left" w:pos="567"/>
        </w:tabs>
        <w:autoSpaceDE w:val="0"/>
        <w:autoSpaceDN w:val="0"/>
        <w:adjustRightInd w:val="0"/>
        <w:ind w:right="140"/>
        <w:jc w:val="both"/>
        <w:rPr>
          <w:rFonts w:ascii="Arial" w:eastAsia="TimesNewRomanPSMT" w:hAnsi="Arial" w:cs="Arial"/>
          <w:sz w:val="22"/>
          <w:szCs w:val="22"/>
          <w:lang w:val="en-US" w:eastAsia="en-US"/>
        </w:rPr>
      </w:pPr>
      <w:r w:rsidRPr="0060253E">
        <w:rPr>
          <w:rFonts w:ascii="Arial" w:eastAsia="TimesNewRomanPSMT" w:hAnsi="Arial" w:cs="Arial"/>
          <w:sz w:val="22"/>
          <w:szCs w:val="22"/>
          <w:lang w:val="en-US" w:eastAsia="en-US"/>
        </w:rPr>
        <w:t>(1) Građevinska čestica namijenjena stanovanju uređivat će se poštujući funkcionalne i oblikovne karakteristike urbanog prostora, uz upotrebu autohtonoga biljnog materijala.</w:t>
      </w:r>
      <w:r w:rsidRPr="0060253E">
        <w:rPr>
          <w:rFonts w:ascii="Arial" w:hAnsi="Arial" w:cs="Arial"/>
          <w:sz w:val="22"/>
          <w:szCs w:val="22"/>
          <w:lang w:val="en-GB" w:eastAsia="en-US"/>
        </w:rPr>
        <w:t xml:space="preserve"> </w:t>
      </w:r>
      <w:r w:rsidRPr="0060253E">
        <w:rPr>
          <w:rFonts w:ascii="Arial" w:eastAsia="TimesNewRomanPSMT" w:hAnsi="Arial" w:cs="Arial"/>
          <w:sz w:val="22"/>
          <w:szCs w:val="22"/>
          <w:lang w:val="en-US" w:eastAsia="en-US"/>
        </w:rPr>
        <w:t xml:space="preserve">Kod uređenja građevinske čestice na nagibu obavezno očuvati postojeću konfiguraciju terena na način da se kosi teren uređuje kaskadno očuvanjem postojećih ili formiranjem novih terasa </w:t>
      </w:r>
      <w:r w:rsidRPr="0060253E">
        <w:rPr>
          <w:rFonts w:ascii="Arial" w:eastAsia="TimesNewRomanPSMT" w:hAnsi="Arial" w:cs="Arial"/>
          <w:sz w:val="22"/>
          <w:szCs w:val="22"/>
          <w:lang w:val="en-US" w:eastAsia="en-US"/>
        </w:rPr>
        <w:lastRenderedPageBreak/>
        <w:t>tako da pozicijom i veličinom prate postojeće terase vidljive na geodetskom snimku terena. Očuvati postojeće suhozide ili izvesti nove betonske podzide na mjestu povijesnih i obložiti ih kamenom. Zabranjena je potpuna razgradnja terena (stijene).</w:t>
      </w:r>
    </w:p>
    <w:p w:rsidR="0060253E" w:rsidRPr="0060253E" w:rsidRDefault="0060253E" w:rsidP="0060253E">
      <w:pPr>
        <w:tabs>
          <w:tab w:val="left" w:pos="567"/>
        </w:tabs>
        <w:autoSpaceDE w:val="0"/>
        <w:autoSpaceDN w:val="0"/>
        <w:adjustRightInd w:val="0"/>
        <w:ind w:right="140"/>
        <w:jc w:val="both"/>
        <w:rPr>
          <w:rFonts w:ascii="Arial" w:eastAsia="TimesNewRomanPSMT" w:hAnsi="Arial" w:cs="Arial"/>
          <w:sz w:val="22"/>
          <w:szCs w:val="22"/>
          <w:lang w:val="en-US" w:eastAsia="en-US"/>
        </w:rPr>
      </w:pPr>
      <w:r w:rsidRPr="0060253E">
        <w:rPr>
          <w:rFonts w:ascii="Arial" w:eastAsia="TimesNewRomanPSMT" w:hAnsi="Arial" w:cs="Arial"/>
          <w:sz w:val="22"/>
          <w:szCs w:val="22"/>
          <w:lang w:val="en-US" w:eastAsia="en-US"/>
        </w:rPr>
        <w:t>(2) Ograde pojedinačnih građevinskih čestica treba graditi na tradicionalan način (kamena obloga, suhozidna gradnja) a dopušten je i suvremen arhitektonski izričaj uz korištenje tradicijskih elemenata (kamen). Ograde mogu biti visoke do 1,5 m.</w:t>
      </w:r>
      <w:r w:rsidRPr="0060253E">
        <w:rPr>
          <w:rFonts w:ascii="Arial" w:hAnsi="Arial" w:cs="Arial"/>
          <w:sz w:val="22"/>
          <w:szCs w:val="22"/>
          <w:lang w:val="en-GB" w:eastAsia="en-US"/>
        </w:rPr>
        <w:t xml:space="preserve"> </w:t>
      </w:r>
      <w:r w:rsidRPr="0060253E">
        <w:rPr>
          <w:rFonts w:ascii="Arial" w:eastAsia="TimesNewRomanPSMT" w:hAnsi="Arial" w:cs="Arial"/>
          <w:sz w:val="22"/>
          <w:szCs w:val="22"/>
          <w:lang w:val="en-US" w:eastAsia="en-US"/>
        </w:rPr>
        <w:t xml:space="preserve">Očuvati sve suhozidne ograde i podzide te ih integrirati u uređenje okućnice. Nove ograde izvoditi kao kameni suhozid, a u slučaju potrebnog statičkog ojačanja podzida moguće je nosivu konstrukciju izvesti kao betonski zid uz koji se u suhozidnoj tehnici postavlja tradicijski suhozid. Kameni podzidi (međe) unutar naselja ne smiju se rušiti radi izgradnje betonskih podzida, osim iznimno, kad su u tako ruševnom stanju da ih nije moguće očuvati ili kad ne osiguravaju dovoljnu nosivost terena (kaskadna gradnja). </w:t>
      </w:r>
    </w:p>
    <w:p w:rsidR="0060253E" w:rsidRPr="0060253E" w:rsidRDefault="0060253E" w:rsidP="0060253E">
      <w:pPr>
        <w:tabs>
          <w:tab w:val="left" w:pos="567"/>
        </w:tabs>
        <w:autoSpaceDE w:val="0"/>
        <w:autoSpaceDN w:val="0"/>
        <w:adjustRightInd w:val="0"/>
        <w:ind w:right="140"/>
        <w:jc w:val="both"/>
        <w:rPr>
          <w:rFonts w:ascii="Arial" w:eastAsia="TimesNewRomanPSMT" w:hAnsi="Arial" w:cs="Arial"/>
          <w:sz w:val="22"/>
          <w:szCs w:val="22"/>
          <w:lang w:val="en-US" w:eastAsia="en-US"/>
        </w:rPr>
      </w:pPr>
      <w:r w:rsidRPr="0060253E">
        <w:rPr>
          <w:rFonts w:ascii="Arial" w:eastAsia="TimesNewRomanPSMT" w:hAnsi="Arial" w:cs="Arial"/>
          <w:sz w:val="22"/>
          <w:szCs w:val="22"/>
          <w:lang w:val="en-US" w:eastAsia="en-US"/>
        </w:rPr>
        <w:t>(3) Okućnice uređivati autohtonim biljnim materijalom, koji karakterizira pripadajući ambijent. Paziti na kontaktne zone parcela s prirodnim prostorima gdje se potrebno što više uklopiti u prirodno okruženje koristeći doprirodan biljni materijal kako bi se omekšali prostorni rubovi, povećala biološka raznolikost i samim tim ekološka vrijednost prostora. Između ceste (ulice) i kuće obvezno urediti predvrtove i hortikulturno ih urediti. Hortikulturno uređenje građevne čestice uvjet je za Uporabnu dozvolu.</w:t>
      </w:r>
    </w:p>
    <w:p w:rsidR="0060253E" w:rsidRPr="0060253E" w:rsidRDefault="0060253E" w:rsidP="0060253E">
      <w:pPr>
        <w:tabs>
          <w:tab w:val="left" w:pos="567"/>
        </w:tabs>
        <w:autoSpaceDE w:val="0"/>
        <w:autoSpaceDN w:val="0"/>
        <w:adjustRightInd w:val="0"/>
        <w:ind w:right="140"/>
        <w:jc w:val="both"/>
        <w:rPr>
          <w:rFonts w:ascii="Arial" w:eastAsia="TimesNewRomanPSMT" w:hAnsi="Arial" w:cs="Arial"/>
          <w:sz w:val="22"/>
          <w:szCs w:val="22"/>
          <w:lang w:val="en-US" w:eastAsia="en-US"/>
        </w:rPr>
      </w:pPr>
      <w:r w:rsidRPr="0060253E">
        <w:rPr>
          <w:rFonts w:ascii="Arial" w:eastAsia="TimesNewRomanPSMT" w:hAnsi="Arial" w:cs="Arial"/>
          <w:sz w:val="22"/>
          <w:szCs w:val="22"/>
          <w:lang w:val="en-US" w:eastAsia="en-US"/>
        </w:rPr>
        <w:t>(4) Teren oko građevina, potporne zidove, terase i sl. treba izvesti na način da se ne promijeni prirodno otjecanje vode na štetu susjedne čestice i građevina.</w:t>
      </w:r>
    </w:p>
    <w:p w:rsidR="0060253E" w:rsidRPr="0060253E" w:rsidRDefault="0060253E" w:rsidP="0060253E">
      <w:pPr>
        <w:tabs>
          <w:tab w:val="left" w:pos="567"/>
        </w:tabs>
        <w:autoSpaceDE w:val="0"/>
        <w:autoSpaceDN w:val="0"/>
        <w:adjustRightInd w:val="0"/>
        <w:ind w:right="140"/>
        <w:jc w:val="both"/>
        <w:rPr>
          <w:rFonts w:ascii="Arial" w:eastAsia="TimesNewRomanPSMT" w:hAnsi="Arial" w:cs="Arial"/>
          <w:sz w:val="22"/>
          <w:szCs w:val="22"/>
          <w:lang w:val="en-US" w:eastAsia="en-US"/>
        </w:rPr>
      </w:pPr>
      <w:r w:rsidRPr="0060253E">
        <w:rPr>
          <w:rFonts w:ascii="Arial" w:eastAsia="TimesNewRomanPSMT" w:hAnsi="Arial" w:cs="Arial"/>
          <w:sz w:val="22"/>
          <w:szCs w:val="22"/>
          <w:lang w:val="en-US" w:eastAsia="en-US"/>
        </w:rPr>
        <w:t>(5) Prilikom definiranja tlocrta građevine, potrebno je na građevinskoj parceli zadržati zelenilo prve i druge kategorije boniteta. Postojeće površine pod maslinicima prilikom gradnje novih objekata sačuvati u što većoj mjeri te po potrebi rehabilitirati i rekultivirati.</w:t>
      </w:r>
      <w:r w:rsidRPr="0060253E">
        <w:rPr>
          <w:rFonts w:ascii="Arial" w:hAnsi="Arial" w:cs="Arial"/>
          <w:sz w:val="22"/>
          <w:szCs w:val="22"/>
          <w:lang w:val="en-GB" w:eastAsia="en-US"/>
        </w:rPr>
        <w:t xml:space="preserve"> </w:t>
      </w:r>
      <w:r w:rsidRPr="0060253E">
        <w:rPr>
          <w:rFonts w:ascii="Arial" w:eastAsia="TimesNewRomanPSMT" w:hAnsi="Arial" w:cs="Arial"/>
          <w:sz w:val="22"/>
          <w:szCs w:val="22"/>
          <w:lang w:val="en-US" w:eastAsia="en-US"/>
        </w:rPr>
        <w:t xml:space="preserve">Za eventualno uklonjena stabla niže kategorije boniteta na građevinskoj čestici, obvezna je nadosadnja stabala iste ili više kategorije boniteta. Postojeće i planirano zelenilo prikazati u projektnoj dokumentaciji za ishođenje akata za građenje. </w:t>
      </w:r>
    </w:p>
    <w:p w:rsidR="0060253E" w:rsidRPr="0060253E" w:rsidRDefault="0060253E" w:rsidP="0060253E">
      <w:pPr>
        <w:autoSpaceDE w:val="0"/>
        <w:autoSpaceDN w:val="0"/>
        <w:adjustRightInd w:val="0"/>
        <w:ind w:right="-2"/>
        <w:jc w:val="both"/>
        <w:rPr>
          <w:rFonts w:ascii="Arial" w:eastAsia="TimesNewRomanPSMT" w:hAnsi="Arial" w:cs="Arial"/>
          <w:sz w:val="22"/>
          <w:szCs w:val="22"/>
          <w:lang w:val="en-US" w:eastAsia="en-US"/>
        </w:rPr>
      </w:pPr>
      <w:r w:rsidRPr="0060253E">
        <w:rPr>
          <w:rFonts w:ascii="Arial" w:eastAsia="TimesNewRomanPSMT" w:hAnsi="Arial" w:cs="Arial"/>
          <w:sz w:val="22"/>
          <w:szCs w:val="22"/>
          <w:lang w:val="en-US" w:eastAsia="en-US"/>
        </w:rPr>
        <w:t>(6) Smještaj građevina na parceli, tlocrtno i visinski prema slojnicama terena i u skladu s prirodnim nagibom terena da bi se iskopi sveli na minimum. Građevine projektirati orijentacijom, udaljenostima od međa, veličinom i oblikovanjem na način maksimalnog uklapanja u okoliš.</w:t>
      </w:r>
    </w:p>
    <w:p w:rsidR="0060253E" w:rsidRPr="0060253E" w:rsidRDefault="0060253E" w:rsidP="0060253E">
      <w:pPr>
        <w:tabs>
          <w:tab w:val="left" w:pos="567"/>
        </w:tabs>
        <w:autoSpaceDE w:val="0"/>
        <w:autoSpaceDN w:val="0"/>
        <w:adjustRightInd w:val="0"/>
        <w:ind w:right="140"/>
        <w:jc w:val="both"/>
        <w:rPr>
          <w:rFonts w:ascii="Arial" w:eastAsia="TimesNewRomanPSMT" w:hAnsi="Arial" w:cs="Arial"/>
          <w:sz w:val="22"/>
          <w:szCs w:val="22"/>
          <w:lang w:val="en-US" w:eastAsia="en-US"/>
        </w:rPr>
      </w:pPr>
      <w:r w:rsidRPr="0060253E">
        <w:rPr>
          <w:rFonts w:ascii="Arial" w:eastAsia="TimesNewRomanPSMT" w:hAnsi="Arial" w:cs="Arial"/>
          <w:sz w:val="22"/>
          <w:szCs w:val="22"/>
          <w:lang w:val="en-US" w:eastAsia="en-US"/>
        </w:rPr>
        <w:t>(7) Bazene udaljiti od susjednih međa najmanje 3,0 m i vizualno zakloniti ogradom (zidana ograda ili živica). Izvoditi ih na način da su bojama i oblikom prilagođeni prostornim karakteristikama krajobraza u koji se ugrađuju (izbjegavati intenzivne boje, a preferirati plavosive, plavozelene i modre tonove).</w:t>
      </w:r>
    </w:p>
    <w:p w:rsidR="0060253E" w:rsidRPr="0060253E" w:rsidRDefault="0060253E" w:rsidP="0060253E">
      <w:pPr>
        <w:tabs>
          <w:tab w:val="left" w:pos="567"/>
        </w:tabs>
        <w:autoSpaceDE w:val="0"/>
        <w:autoSpaceDN w:val="0"/>
        <w:adjustRightInd w:val="0"/>
        <w:ind w:right="140"/>
        <w:jc w:val="both"/>
        <w:rPr>
          <w:rFonts w:ascii="Arial" w:hAnsi="Arial" w:cs="Arial"/>
          <w:sz w:val="22"/>
          <w:szCs w:val="22"/>
          <w:lang w:val="en-US" w:eastAsia="en-US"/>
        </w:rPr>
      </w:pPr>
      <w:r w:rsidRPr="0060253E">
        <w:rPr>
          <w:rFonts w:ascii="Arial" w:hAnsi="Arial" w:cs="Arial"/>
          <w:sz w:val="22"/>
          <w:szCs w:val="22"/>
          <w:lang w:val="en-US" w:eastAsia="en-US"/>
        </w:rPr>
        <w:t>(8) Sve građevine na vlastitoj građevinskoj čestici trebaju osigurati prostor za odlaganje kućnog otpada, koji treba biti zaklonjen od izravnoga pogleda s ulice i pristupačan vozilima za odvoz smeća.</w:t>
      </w:r>
    </w:p>
    <w:p w:rsidR="0060253E" w:rsidRPr="0060253E" w:rsidRDefault="0060253E" w:rsidP="0060253E">
      <w:pPr>
        <w:tabs>
          <w:tab w:val="left" w:pos="-3544"/>
          <w:tab w:val="left" w:pos="567"/>
        </w:tabs>
        <w:autoSpaceDE w:val="0"/>
        <w:autoSpaceDN w:val="0"/>
        <w:adjustRightInd w:val="0"/>
        <w:ind w:right="140"/>
        <w:jc w:val="both"/>
        <w:rPr>
          <w:rFonts w:ascii="Arial" w:hAnsi="Arial" w:cs="Arial"/>
          <w:color w:val="000000"/>
          <w:sz w:val="22"/>
          <w:szCs w:val="22"/>
        </w:rPr>
      </w:pPr>
      <w:r w:rsidRPr="0060253E">
        <w:rPr>
          <w:rFonts w:ascii="Arial" w:hAnsi="Arial" w:cs="Arial"/>
          <w:sz w:val="22"/>
          <w:szCs w:val="22"/>
          <w:lang w:val="en-US" w:eastAsia="en-US"/>
        </w:rPr>
        <w:t>(9) Moguće je natkriti postojeće nenatkrivene terase ili nad suterenskim pomoćnim građevinama na tradicionalan način (pergole, glorijeti i sl.) bez mogućnosti formiranja zatvorenih prostora, što se ne obračunava u koeficijent izgrađenosti građevne čestice (kig).</w:t>
      </w:r>
    </w:p>
    <w:p w:rsidR="0060253E" w:rsidRPr="0060253E" w:rsidRDefault="0060253E" w:rsidP="0060253E">
      <w:pPr>
        <w:tabs>
          <w:tab w:val="left" w:pos="-3544"/>
          <w:tab w:val="left" w:pos="567"/>
        </w:tabs>
        <w:autoSpaceDE w:val="0"/>
        <w:autoSpaceDN w:val="0"/>
        <w:adjustRightInd w:val="0"/>
        <w:ind w:right="140"/>
        <w:jc w:val="both"/>
        <w:rPr>
          <w:rFonts w:ascii="Arial" w:hAnsi="Arial" w:cs="Arial"/>
          <w:color w:val="000000"/>
          <w:sz w:val="22"/>
          <w:szCs w:val="22"/>
        </w:rPr>
      </w:pPr>
      <w:r w:rsidRPr="0060253E">
        <w:rPr>
          <w:rFonts w:ascii="Arial" w:eastAsia="TimesNewRomanPSMT" w:hAnsi="Arial" w:cs="Arial"/>
          <w:sz w:val="22"/>
          <w:szCs w:val="22"/>
          <w:lang w:eastAsia="en-US"/>
        </w:rPr>
        <w:t>(10) Č</w:t>
      </w:r>
      <w:r w:rsidRPr="0060253E">
        <w:rPr>
          <w:rFonts w:ascii="Arial" w:eastAsia="TimesNewRomanPSMT" w:hAnsi="Arial" w:cs="Arial"/>
          <w:sz w:val="22"/>
          <w:szCs w:val="22"/>
          <w:lang w:val="en-US" w:eastAsia="en-US"/>
        </w:rPr>
        <w:t>estice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zemlji</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kojima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veli</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oblik</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omogu</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uje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izgradnju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nemaju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izravni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pristup</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javne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povr</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tretiraju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titne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zelene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povr</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ine</w:t>
      </w:r>
      <w:r w:rsidRPr="0060253E">
        <w:rPr>
          <w:rFonts w:ascii="Arial" w:eastAsia="TimesNewRomanPSMT" w:hAnsi="Arial" w:cs="Arial"/>
          <w:sz w:val="22"/>
          <w:szCs w:val="22"/>
          <w:lang w:eastAsia="en-US"/>
        </w:rPr>
        <w:t>.</w:t>
      </w:r>
    </w:p>
    <w:p w:rsidR="0060253E" w:rsidRPr="0060253E" w:rsidRDefault="0060253E" w:rsidP="0060253E">
      <w:pPr>
        <w:tabs>
          <w:tab w:val="left" w:pos="567"/>
        </w:tabs>
        <w:autoSpaceDE w:val="0"/>
        <w:autoSpaceDN w:val="0"/>
        <w:adjustRightInd w:val="0"/>
        <w:ind w:right="140"/>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 xml:space="preserve">(11) </w:t>
      </w:r>
      <w:r w:rsidRPr="0060253E">
        <w:rPr>
          <w:rFonts w:ascii="Arial" w:eastAsia="TimesNewRomanPSMT" w:hAnsi="Arial" w:cs="Arial"/>
          <w:sz w:val="22"/>
          <w:szCs w:val="22"/>
          <w:lang w:val="en-US" w:eastAsia="en-US"/>
        </w:rPr>
        <w:t>Pri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gradnji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obvezno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č</w:t>
      </w:r>
      <w:r w:rsidRPr="0060253E">
        <w:rPr>
          <w:rFonts w:ascii="Arial" w:eastAsia="TimesNewRomanPSMT" w:hAnsi="Arial" w:cs="Arial"/>
          <w:sz w:val="22"/>
          <w:szCs w:val="22"/>
          <w:lang w:val="en-US" w:eastAsia="en-US"/>
        </w:rPr>
        <w:t>uvati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prirodnu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konfiguraciju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terena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evinske</w:t>
      </w:r>
      <w:r w:rsidRPr="0060253E">
        <w:rPr>
          <w:rFonts w:ascii="Arial" w:eastAsia="TimesNewRomanPSMT" w:hAnsi="Arial" w:cs="Arial"/>
          <w:sz w:val="22"/>
          <w:szCs w:val="22"/>
          <w:lang w:eastAsia="en-US"/>
        </w:rPr>
        <w:t xml:space="preserve"> č</w:t>
      </w:r>
      <w:r w:rsidRPr="0060253E">
        <w:rPr>
          <w:rFonts w:ascii="Arial" w:eastAsia="TimesNewRomanPSMT" w:hAnsi="Arial" w:cs="Arial"/>
          <w:sz w:val="22"/>
          <w:szCs w:val="22"/>
          <w:lang w:val="en-US" w:eastAsia="en-US"/>
        </w:rPr>
        <w:t>estice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tako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iskopi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izvode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samo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radi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gradnje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ukopanih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dijelom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ukopanih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eta</w:t>
      </w:r>
      <w:r w:rsidRPr="0060253E">
        <w:rPr>
          <w:rFonts w:ascii="Arial" w:eastAsia="TimesNewRomanPSMT" w:hAnsi="Arial" w:cs="Arial"/>
          <w:sz w:val="22"/>
          <w:szCs w:val="22"/>
          <w:lang w:eastAsia="en-US"/>
        </w:rPr>
        <w:t>ž</w:t>
      </w:r>
      <w:r w:rsidRPr="0060253E">
        <w:rPr>
          <w:rFonts w:ascii="Arial" w:eastAsia="TimesNewRomanPSMT" w:hAnsi="Arial" w:cs="Arial"/>
          <w:sz w:val="22"/>
          <w:szCs w:val="22"/>
          <w:lang w:val="en-US" w:eastAsia="en-US"/>
        </w:rPr>
        <w: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temelja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kosi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teren</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ure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uje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kaskadno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ili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ostavlja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prirodnom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ili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zate</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enom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nagibu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slu</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aju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strmog</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terena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uskih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terasa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dozvoljeno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pove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anje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dimenzija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mijenjanje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oblika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terasa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njihovim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usobnim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spajanjem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oblikovanjem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vi</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podzida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maksimalne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visine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do</w:t>
      </w:r>
      <w:r w:rsidRPr="0060253E">
        <w:rPr>
          <w:rFonts w:ascii="Arial" w:eastAsia="TimesNewRomanPSMT" w:hAnsi="Arial" w:cs="Arial"/>
          <w:sz w:val="22"/>
          <w:szCs w:val="22"/>
          <w:lang w:eastAsia="en-US"/>
        </w:rPr>
        <w:t xml:space="preserve"> 2 </w:t>
      </w:r>
      <w:r w:rsidRPr="0060253E">
        <w:rPr>
          <w:rFonts w:ascii="Arial" w:eastAsia="TimesNewRomanPSMT" w:hAnsi="Arial" w:cs="Arial"/>
          <w:sz w:val="22"/>
          <w:szCs w:val="22"/>
          <w:lang w:val="en-US" w:eastAsia="en-US"/>
        </w:rPr>
        <w:t>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ali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uz</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zadr</w:t>
      </w:r>
      <w:r w:rsidRPr="0060253E">
        <w:rPr>
          <w:rFonts w:ascii="Arial" w:eastAsia="TimesNewRomanPSMT" w:hAnsi="Arial" w:cs="Arial"/>
          <w:sz w:val="22"/>
          <w:szCs w:val="22"/>
          <w:lang w:eastAsia="en-US"/>
        </w:rPr>
        <w:t>ž</w:t>
      </w:r>
      <w:r w:rsidRPr="0060253E">
        <w:rPr>
          <w:rFonts w:ascii="Arial" w:eastAsia="TimesNewRomanPSMT" w:hAnsi="Arial" w:cs="Arial"/>
          <w:sz w:val="22"/>
          <w:szCs w:val="22"/>
          <w:lang w:val="en-US" w:eastAsia="en-US"/>
        </w:rPr>
        <w:t>avanje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postoje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eg</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smjera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parcelacije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Visina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potpornih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zidova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smije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biti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od</w:t>
      </w:r>
      <w:r w:rsidRPr="0060253E">
        <w:rPr>
          <w:rFonts w:ascii="Arial" w:eastAsia="TimesNewRomanPSMT" w:hAnsi="Arial" w:cs="Arial"/>
          <w:sz w:val="22"/>
          <w:szCs w:val="22"/>
          <w:lang w:eastAsia="en-US"/>
        </w:rPr>
        <w:t xml:space="preserve"> 1,5 </w:t>
      </w:r>
      <w:r w:rsidRPr="0060253E">
        <w:rPr>
          <w:rFonts w:ascii="Arial" w:eastAsia="TimesNewRomanPSMT" w:hAnsi="Arial" w:cs="Arial"/>
          <w:sz w:val="22"/>
          <w:szCs w:val="22"/>
          <w:lang w:val="en-US" w:eastAsia="en-US"/>
        </w:rPr>
        <w:t>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ukoliko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vi</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potpornih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zidova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kojima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kaskadno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ure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uje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kosi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teren</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tada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njihov</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usobni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razmak</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najmanje</w:t>
      </w:r>
      <w:r w:rsidRPr="0060253E">
        <w:rPr>
          <w:rFonts w:ascii="Arial" w:eastAsia="TimesNewRomanPSMT" w:hAnsi="Arial" w:cs="Arial"/>
          <w:sz w:val="22"/>
          <w:szCs w:val="22"/>
          <w:lang w:eastAsia="en-US"/>
        </w:rPr>
        <w:t xml:space="preserve"> 1,0 </w:t>
      </w:r>
      <w:r w:rsidRPr="0060253E">
        <w:rPr>
          <w:rFonts w:ascii="Arial" w:eastAsia="TimesNewRomanPSMT" w:hAnsi="Arial" w:cs="Arial"/>
          <w:sz w:val="22"/>
          <w:szCs w:val="22"/>
          <w:lang w:val="en-US" w:eastAsia="en-US"/>
        </w:rPr>
        <w:t>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povr</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izme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njih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obvezno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hortikulturno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ure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uje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Iznad</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potpornog</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zida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mogu</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postaviti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ogradni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zid</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arle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pi</w:t>
      </w:r>
      <w:r w:rsidRPr="0060253E">
        <w:rPr>
          <w:rFonts w:ascii="Arial" w:eastAsia="TimesNewRomanPSMT" w:hAnsi="Arial" w:cs="Arial"/>
          <w:sz w:val="22"/>
          <w:szCs w:val="22"/>
          <w:lang w:eastAsia="en-US"/>
        </w:rPr>
        <w:t>ž</w:t>
      </w:r>
      <w:r w:rsidRPr="0060253E">
        <w:rPr>
          <w:rFonts w:ascii="Arial" w:eastAsia="TimesNewRomanPSMT" w:hAnsi="Arial" w:cs="Arial"/>
          <w:sz w:val="22"/>
          <w:szCs w:val="22"/>
          <w:lang w:val="en-US" w:eastAsia="en-US"/>
        </w:rPr>
        <w:t>ule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sli</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Visina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elemenata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smije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biti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od</w:t>
      </w:r>
      <w:r w:rsidRPr="0060253E">
        <w:rPr>
          <w:rFonts w:ascii="Arial" w:eastAsia="TimesNewRomanPSMT" w:hAnsi="Arial" w:cs="Arial"/>
          <w:sz w:val="22"/>
          <w:szCs w:val="22"/>
          <w:lang w:eastAsia="en-US"/>
        </w:rPr>
        <w:t xml:space="preserve"> 1,0 </w:t>
      </w:r>
      <w:r w:rsidRPr="0060253E">
        <w:rPr>
          <w:rFonts w:ascii="Arial" w:eastAsia="TimesNewRomanPSMT" w:hAnsi="Arial" w:cs="Arial"/>
          <w:sz w:val="22"/>
          <w:szCs w:val="22"/>
          <w:lang w:val="en-US" w:eastAsia="en-US"/>
        </w:rPr>
        <w:t>m</w:t>
      </w:r>
      <w:r w:rsidRPr="0060253E">
        <w:rPr>
          <w:rFonts w:ascii="Arial" w:eastAsia="TimesNewRomanPSMT" w:hAnsi="Arial" w:cs="Arial"/>
          <w:sz w:val="22"/>
          <w:szCs w:val="22"/>
          <w:lang w:eastAsia="en-US"/>
        </w:rPr>
        <w:t xml:space="preserve">. </w:t>
      </w:r>
    </w:p>
    <w:p w:rsidR="0060253E" w:rsidRPr="0060253E" w:rsidRDefault="0060253E" w:rsidP="0060253E">
      <w:pPr>
        <w:tabs>
          <w:tab w:val="left" w:pos="567"/>
        </w:tabs>
        <w:autoSpaceDE w:val="0"/>
        <w:autoSpaceDN w:val="0"/>
        <w:adjustRightInd w:val="0"/>
        <w:ind w:right="140"/>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 xml:space="preserve">(12) </w:t>
      </w:r>
      <w:r w:rsidRPr="0060253E">
        <w:rPr>
          <w:rFonts w:ascii="Arial" w:eastAsia="TimesNewRomanPSMT" w:hAnsi="Arial" w:cs="Arial"/>
          <w:sz w:val="22"/>
          <w:szCs w:val="22"/>
          <w:lang w:val="en-US" w:eastAsia="en-US"/>
        </w:rPr>
        <w:t>Klima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ure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aje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postavljati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uli</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nego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pogledima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zaklonjena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dvori</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elja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nisu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vizualno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izlo</w:t>
      </w:r>
      <w:r w:rsidRPr="0060253E">
        <w:rPr>
          <w:rFonts w:ascii="Arial" w:eastAsia="TimesNewRomanPSMT" w:hAnsi="Arial" w:cs="Arial"/>
          <w:sz w:val="22"/>
          <w:szCs w:val="22"/>
          <w:lang w:eastAsia="en-US"/>
        </w:rPr>
        <w:t>ž</w:t>
      </w:r>
      <w:r w:rsidRPr="0060253E">
        <w:rPr>
          <w:rFonts w:ascii="Arial" w:eastAsia="TimesNewRomanPSMT" w:hAnsi="Arial" w:cs="Arial"/>
          <w:sz w:val="22"/>
          <w:szCs w:val="22"/>
          <w:lang w:val="en-US" w:eastAsia="en-US"/>
        </w:rPr>
        <w:t>ena</w:t>
      </w:r>
      <w:r w:rsidRPr="0060253E">
        <w:rPr>
          <w:rFonts w:ascii="Arial" w:eastAsia="TimesNewRomanPSMT" w:hAnsi="Arial" w:cs="Arial"/>
          <w:sz w:val="22"/>
          <w:szCs w:val="22"/>
          <w:lang w:eastAsia="en-US"/>
        </w:rPr>
        <w:t>.</w:t>
      </w:r>
    </w:p>
    <w:p w:rsidR="0060253E" w:rsidRPr="0060253E" w:rsidRDefault="0060253E" w:rsidP="0060253E">
      <w:pPr>
        <w:tabs>
          <w:tab w:val="left" w:pos="567"/>
        </w:tabs>
        <w:autoSpaceDE w:val="0"/>
        <w:autoSpaceDN w:val="0"/>
        <w:adjustRightInd w:val="0"/>
        <w:ind w:right="140"/>
        <w:jc w:val="both"/>
        <w:rPr>
          <w:rFonts w:ascii="Arial" w:eastAsia="TimesNewRomanPSMT" w:hAnsi="Arial" w:cs="Arial"/>
          <w:sz w:val="22"/>
          <w:szCs w:val="22"/>
          <w:lang w:eastAsia="en-US"/>
        </w:rPr>
      </w:pPr>
    </w:p>
    <w:p w:rsidR="0060253E" w:rsidRPr="0060253E" w:rsidRDefault="0060253E" w:rsidP="0060253E">
      <w:pPr>
        <w:tabs>
          <w:tab w:val="left" w:pos="-3119"/>
          <w:tab w:val="left" w:pos="426"/>
          <w:tab w:val="left" w:pos="567"/>
        </w:tabs>
        <w:ind w:left="426" w:right="140" w:hanging="426"/>
        <w:jc w:val="both"/>
        <w:rPr>
          <w:rFonts w:ascii="Arial" w:hAnsi="Arial" w:cs="Arial"/>
          <w:sz w:val="22"/>
          <w:szCs w:val="22"/>
          <w:lang w:eastAsia="en-US"/>
        </w:rPr>
      </w:pPr>
      <w:r w:rsidRPr="0060253E">
        <w:rPr>
          <w:rFonts w:ascii="Arial" w:hAnsi="Arial" w:cs="Arial"/>
          <w:b/>
          <w:iCs/>
          <w:sz w:val="22"/>
          <w:szCs w:val="22"/>
          <w:lang w:eastAsia="en-US"/>
        </w:rPr>
        <w:lastRenderedPageBreak/>
        <w:t>4.1.4.</w:t>
      </w:r>
      <w:r w:rsidRPr="0060253E">
        <w:rPr>
          <w:rFonts w:ascii="Arial" w:hAnsi="Arial" w:cs="Arial"/>
          <w:b/>
          <w:iCs/>
          <w:sz w:val="22"/>
          <w:szCs w:val="22"/>
          <w:lang w:eastAsia="en-US"/>
        </w:rPr>
        <w:tab/>
      </w:r>
      <w:r w:rsidRPr="0060253E">
        <w:rPr>
          <w:rFonts w:ascii="Arial" w:hAnsi="Arial" w:cs="Arial"/>
          <w:b/>
          <w:iCs/>
          <w:sz w:val="22"/>
          <w:szCs w:val="22"/>
          <w:lang w:eastAsia="en-US"/>
        </w:rPr>
        <w:tab/>
      </w:r>
      <w:r w:rsidRPr="0060253E">
        <w:rPr>
          <w:rFonts w:ascii="Arial" w:hAnsi="Arial" w:cs="Arial"/>
          <w:b/>
          <w:sz w:val="22"/>
          <w:szCs w:val="22"/>
          <w:lang w:val="en-GB" w:eastAsia="en-US"/>
        </w:rPr>
        <w:t>Oblikovanje</w:t>
      </w:r>
      <w:r w:rsidRPr="0060253E">
        <w:rPr>
          <w:rFonts w:ascii="Arial" w:hAnsi="Arial" w:cs="Arial"/>
          <w:b/>
          <w:sz w:val="22"/>
          <w:szCs w:val="22"/>
          <w:lang w:eastAsia="en-US"/>
        </w:rPr>
        <w:t xml:space="preserve"> </w:t>
      </w:r>
      <w:r w:rsidRPr="0060253E">
        <w:rPr>
          <w:rFonts w:ascii="Arial" w:hAnsi="Arial" w:cs="Arial"/>
          <w:b/>
          <w:sz w:val="22"/>
          <w:szCs w:val="22"/>
          <w:lang w:val="en-GB" w:eastAsia="en-US"/>
        </w:rPr>
        <w:t>gra</w:t>
      </w:r>
      <w:r w:rsidRPr="0060253E">
        <w:rPr>
          <w:rFonts w:ascii="Arial" w:hAnsi="Arial" w:cs="Arial"/>
          <w:b/>
          <w:sz w:val="22"/>
          <w:szCs w:val="22"/>
          <w:lang w:eastAsia="en-US"/>
        </w:rPr>
        <w:t>đ</w:t>
      </w:r>
      <w:r w:rsidRPr="0060253E">
        <w:rPr>
          <w:rFonts w:ascii="Arial" w:hAnsi="Arial" w:cs="Arial"/>
          <w:b/>
          <w:sz w:val="22"/>
          <w:szCs w:val="22"/>
          <w:lang w:val="en-GB" w:eastAsia="en-US"/>
        </w:rPr>
        <w:t>evina</w:t>
      </w:r>
    </w:p>
    <w:p w:rsidR="0060253E" w:rsidRPr="0060253E" w:rsidRDefault="0060253E" w:rsidP="0060253E">
      <w:pPr>
        <w:tabs>
          <w:tab w:val="left" w:pos="426"/>
        </w:tabs>
        <w:ind w:left="426" w:right="140" w:hanging="426"/>
        <w:jc w:val="center"/>
        <w:rPr>
          <w:rFonts w:ascii="Arial" w:hAnsi="Arial" w:cs="Arial"/>
          <w:sz w:val="22"/>
          <w:szCs w:val="22"/>
        </w:rPr>
      </w:pPr>
      <w:r w:rsidRPr="0060253E">
        <w:rPr>
          <w:rFonts w:ascii="Arial" w:hAnsi="Arial" w:cs="Arial"/>
          <w:sz w:val="22"/>
          <w:szCs w:val="22"/>
        </w:rPr>
        <w:t>Članak 15.</w:t>
      </w:r>
    </w:p>
    <w:p w:rsidR="0060253E" w:rsidRPr="0060253E" w:rsidRDefault="0060253E" w:rsidP="0060253E">
      <w:pPr>
        <w:tabs>
          <w:tab w:val="left" w:pos="426"/>
        </w:tabs>
        <w:ind w:left="426" w:right="140" w:hanging="426"/>
        <w:jc w:val="center"/>
        <w:rPr>
          <w:rFonts w:ascii="Arial" w:hAnsi="Arial" w:cs="Arial"/>
          <w:b/>
          <w:sz w:val="22"/>
          <w:szCs w:val="22"/>
        </w:rPr>
      </w:pPr>
    </w:p>
    <w:p w:rsidR="0060253E" w:rsidRPr="0060253E" w:rsidRDefault="0060253E" w:rsidP="0060253E">
      <w:pPr>
        <w:tabs>
          <w:tab w:val="left" w:pos="-1418"/>
        </w:tabs>
        <w:ind w:right="140"/>
        <w:jc w:val="both"/>
        <w:rPr>
          <w:rFonts w:ascii="Arial" w:hAnsi="Arial" w:cs="Arial"/>
          <w:sz w:val="22"/>
          <w:szCs w:val="22"/>
        </w:rPr>
      </w:pPr>
      <w:r w:rsidRPr="0060253E">
        <w:rPr>
          <w:rFonts w:ascii="Arial" w:hAnsi="Arial" w:cs="Arial"/>
          <w:sz w:val="22"/>
          <w:szCs w:val="22"/>
        </w:rPr>
        <w:t>(1) Kod gradnje novih građevina primijeniti arhitektonsko oblikovanje koje poštuje i primjenjuje elemente tradicijske gradnje i materijala. Moguća je i suvremena interpretacija tradicionalnih oblikovnih elemenata koja su u skladu s lokalnim prostornim specifičnostima, te ne odstupaju u cjelovitoj slici naselja. Prihvatljive su tradicionalne forme kuća izduženog tlocrta oblikovanih kosim krovom, sljemena krova položenog paralelno sa slojnicama terena, krovišta pokrivena kupom. Ako je građevina oblikovana suvremenim arhitektonskim izričajem (razvedeni tlocrt, ravni krov) oblikovanje treba bazirati na tradicijskim elementima utkanim u podlogu (povijesna matrica), a mjerilo, tipologiju, materijale i boju treba uskladiti s pripadajućim ambijentom. Materijali završne obrade mogu biti kamen ili žbuka kolorirana u pješčanim tonovima dok reflektirajući materijali nisu prihvatljivi, a kao krovni pokrov kosog krova preferira se glineni crijep (kupa, ili sl.).</w:t>
      </w:r>
    </w:p>
    <w:p w:rsidR="0060253E" w:rsidRPr="0060253E" w:rsidRDefault="0060253E" w:rsidP="0060253E">
      <w:pPr>
        <w:tabs>
          <w:tab w:val="left" w:pos="-1418"/>
        </w:tabs>
        <w:ind w:right="140"/>
        <w:jc w:val="both"/>
        <w:rPr>
          <w:rFonts w:ascii="Arial" w:hAnsi="Arial" w:cs="Arial"/>
          <w:sz w:val="22"/>
          <w:szCs w:val="22"/>
        </w:rPr>
      </w:pPr>
      <w:r w:rsidRPr="0060253E">
        <w:rPr>
          <w:rFonts w:ascii="Arial" w:hAnsi="Arial" w:cs="Arial"/>
          <w:sz w:val="22"/>
          <w:szCs w:val="22"/>
        </w:rPr>
        <w:t xml:space="preserve">(2) Sve građevine mogu imati ravni, kosi, bačvasti ili slični i kombinirani krov. Ako se građevine izvode s kosim krovom, minimalni nagib može iznositi 20º, a maksimalni nagib 30º. </w:t>
      </w:r>
    </w:p>
    <w:p w:rsidR="0060253E" w:rsidRPr="0060253E" w:rsidRDefault="0060253E" w:rsidP="0060253E">
      <w:pPr>
        <w:tabs>
          <w:tab w:val="left" w:pos="-1418"/>
        </w:tabs>
        <w:ind w:right="140"/>
        <w:jc w:val="both"/>
        <w:rPr>
          <w:rFonts w:ascii="Arial" w:hAnsi="Arial" w:cs="Arial"/>
          <w:sz w:val="22"/>
          <w:szCs w:val="22"/>
        </w:rPr>
      </w:pPr>
      <w:r w:rsidRPr="0060253E">
        <w:rPr>
          <w:rFonts w:ascii="Arial" w:hAnsi="Arial" w:cs="Arial"/>
          <w:sz w:val="22"/>
          <w:szCs w:val="22"/>
        </w:rPr>
        <w:t>(3) Omogućuje se ugradnja sunčanih kolektora na svim građevinama.</w:t>
      </w:r>
    </w:p>
    <w:p w:rsidR="0060253E" w:rsidRPr="0060253E" w:rsidRDefault="0060253E" w:rsidP="0060253E">
      <w:pPr>
        <w:tabs>
          <w:tab w:val="left" w:pos="-1418"/>
        </w:tabs>
        <w:ind w:right="140"/>
        <w:jc w:val="both"/>
        <w:rPr>
          <w:rFonts w:ascii="Arial" w:hAnsi="Arial" w:cs="Arial"/>
          <w:sz w:val="22"/>
          <w:szCs w:val="22"/>
        </w:rPr>
      </w:pPr>
      <w:r w:rsidRPr="0060253E">
        <w:rPr>
          <w:rFonts w:ascii="Arial" w:hAnsi="Arial" w:cs="Arial"/>
          <w:sz w:val="22"/>
          <w:szCs w:val="22"/>
        </w:rPr>
        <w:t>(4) Dopuštena visina nadozida potkrovlja je maksimalno 120 cm, a krov je nagiba od 20 do 30 stupnjeva, osim u slučaju rekonstrukcije postojećih građevina.</w:t>
      </w:r>
    </w:p>
    <w:p w:rsidR="0060253E" w:rsidRPr="0060253E" w:rsidRDefault="0060253E" w:rsidP="0060253E">
      <w:pPr>
        <w:tabs>
          <w:tab w:val="left" w:pos="-1418"/>
        </w:tabs>
        <w:ind w:right="140"/>
        <w:jc w:val="both"/>
        <w:rPr>
          <w:rFonts w:ascii="Arial" w:hAnsi="Arial" w:cs="Arial"/>
          <w:sz w:val="22"/>
          <w:szCs w:val="22"/>
        </w:rPr>
      </w:pPr>
      <w:r w:rsidRPr="0060253E">
        <w:rPr>
          <w:rFonts w:ascii="Arial" w:hAnsi="Arial" w:cs="Arial"/>
          <w:sz w:val="22"/>
          <w:szCs w:val="22"/>
        </w:rPr>
        <w:t xml:space="preserve">(5) Belvederi se mogu postavljati u potkrovnoj etaži uz zadovoljenje uvjeta da zbroj i širina belvedera ili abaina na svakom pročelju građevine ne prelazi 50% ukupne dužine tog pročelja. </w:t>
      </w:r>
    </w:p>
    <w:p w:rsidR="0060253E" w:rsidRPr="0060253E" w:rsidRDefault="0060253E" w:rsidP="0060253E">
      <w:pPr>
        <w:tabs>
          <w:tab w:val="left" w:pos="-1418"/>
        </w:tabs>
        <w:ind w:right="140"/>
        <w:jc w:val="both"/>
        <w:rPr>
          <w:rFonts w:ascii="Arial" w:hAnsi="Arial" w:cs="Arial"/>
          <w:sz w:val="22"/>
          <w:szCs w:val="22"/>
        </w:rPr>
      </w:pPr>
      <w:r w:rsidRPr="0060253E">
        <w:rPr>
          <w:rFonts w:ascii="Arial" w:hAnsi="Arial" w:cs="Arial"/>
          <w:sz w:val="22"/>
          <w:szCs w:val="22"/>
        </w:rPr>
        <w:t>(6) Prostor ispod kosog krova i zadnje ploče (bez nadozida) smatra se krovom i ne može se koristiti kao stambeni prostor.</w:t>
      </w:r>
    </w:p>
    <w:p w:rsidR="0060253E" w:rsidRPr="0060253E" w:rsidRDefault="0060253E" w:rsidP="0060253E">
      <w:pPr>
        <w:tabs>
          <w:tab w:val="left" w:pos="-1418"/>
          <w:tab w:val="left" w:pos="795"/>
          <w:tab w:val="left" w:pos="945"/>
        </w:tabs>
        <w:ind w:right="140"/>
        <w:jc w:val="both"/>
        <w:rPr>
          <w:rFonts w:ascii="Arial" w:hAnsi="Arial" w:cs="Arial"/>
          <w:color w:val="000000"/>
          <w:sz w:val="22"/>
          <w:szCs w:val="22"/>
        </w:rPr>
      </w:pPr>
    </w:p>
    <w:p w:rsidR="0060253E" w:rsidRPr="0060253E" w:rsidRDefault="0060253E" w:rsidP="0060253E">
      <w:pPr>
        <w:tabs>
          <w:tab w:val="left" w:pos="-1418"/>
          <w:tab w:val="left" w:pos="795"/>
          <w:tab w:val="left" w:pos="945"/>
        </w:tabs>
        <w:ind w:right="140"/>
        <w:jc w:val="both"/>
        <w:rPr>
          <w:rFonts w:ascii="Arial" w:hAnsi="Arial" w:cs="Arial"/>
          <w:color w:val="000000"/>
          <w:sz w:val="22"/>
          <w:szCs w:val="22"/>
        </w:rPr>
      </w:pPr>
    </w:p>
    <w:p w:rsidR="0060253E" w:rsidRPr="0060253E" w:rsidRDefault="0060253E" w:rsidP="004F40DD">
      <w:pPr>
        <w:numPr>
          <w:ilvl w:val="0"/>
          <w:numId w:val="4"/>
        </w:numPr>
        <w:tabs>
          <w:tab w:val="left" w:pos="-3544"/>
        </w:tabs>
        <w:autoSpaceDE w:val="0"/>
        <w:autoSpaceDN w:val="0"/>
        <w:adjustRightInd w:val="0"/>
        <w:ind w:left="426" w:right="140" w:hanging="426"/>
        <w:jc w:val="both"/>
        <w:rPr>
          <w:rFonts w:ascii="Arial" w:hAnsi="Arial" w:cs="Arial"/>
          <w:b/>
          <w:sz w:val="22"/>
          <w:szCs w:val="22"/>
          <w:lang w:eastAsia="en-US"/>
        </w:rPr>
      </w:pPr>
      <w:r w:rsidRPr="0060253E">
        <w:rPr>
          <w:rFonts w:ascii="Arial" w:hAnsi="Arial" w:cs="Arial"/>
          <w:b/>
          <w:sz w:val="22"/>
          <w:szCs w:val="22"/>
          <w:lang w:val="en-GB" w:eastAsia="en-US"/>
        </w:rPr>
        <w:t>UVJETI</w:t>
      </w:r>
      <w:r w:rsidRPr="0060253E">
        <w:rPr>
          <w:rFonts w:ascii="Arial" w:hAnsi="Arial" w:cs="Arial"/>
          <w:b/>
          <w:sz w:val="22"/>
          <w:szCs w:val="22"/>
          <w:lang w:eastAsia="en-US"/>
        </w:rPr>
        <w:t xml:space="preserve"> </w:t>
      </w:r>
      <w:r w:rsidRPr="0060253E">
        <w:rPr>
          <w:rFonts w:ascii="Arial" w:hAnsi="Arial" w:cs="Arial"/>
          <w:b/>
          <w:sz w:val="22"/>
          <w:szCs w:val="22"/>
          <w:lang w:val="en-GB" w:eastAsia="en-US"/>
        </w:rPr>
        <w:t>URE</w:t>
      </w:r>
      <w:r w:rsidRPr="0060253E">
        <w:rPr>
          <w:rFonts w:ascii="Arial" w:hAnsi="Arial" w:cs="Arial"/>
          <w:b/>
          <w:sz w:val="22"/>
          <w:szCs w:val="22"/>
          <w:lang w:eastAsia="en-US"/>
        </w:rPr>
        <w:t>Đ</w:t>
      </w:r>
      <w:r w:rsidRPr="0060253E">
        <w:rPr>
          <w:rFonts w:ascii="Arial" w:hAnsi="Arial" w:cs="Arial"/>
          <w:b/>
          <w:sz w:val="22"/>
          <w:szCs w:val="22"/>
          <w:lang w:val="en-GB" w:eastAsia="en-US"/>
        </w:rPr>
        <w:t>ENJA</w:t>
      </w:r>
      <w:r w:rsidRPr="0060253E">
        <w:rPr>
          <w:rFonts w:ascii="Arial" w:hAnsi="Arial" w:cs="Arial"/>
          <w:b/>
          <w:sz w:val="22"/>
          <w:szCs w:val="22"/>
          <w:lang w:eastAsia="en-US"/>
        </w:rPr>
        <w:t xml:space="preserve"> </w:t>
      </w:r>
      <w:r w:rsidRPr="0060253E">
        <w:rPr>
          <w:rFonts w:ascii="Arial" w:hAnsi="Arial" w:cs="Arial"/>
          <w:b/>
          <w:sz w:val="22"/>
          <w:szCs w:val="22"/>
          <w:lang w:val="en-GB" w:eastAsia="en-US"/>
        </w:rPr>
        <w:t>ODNOSNO</w:t>
      </w:r>
      <w:r w:rsidRPr="0060253E">
        <w:rPr>
          <w:rFonts w:ascii="Arial" w:hAnsi="Arial" w:cs="Arial"/>
          <w:b/>
          <w:sz w:val="22"/>
          <w:szCs w:val="22"/>
          <w:lang w:eastAsia="en-US"/>
        </w:rPr>
        <w:t xml:space="preserve"> </w:t>
      </w:r>
      <w:r w:rsidRPr="0060253E">
        <w:rPr>
          <w:rFonts w:ascii="Arial" w:hAnsi="Arial" w:cs="Arial"/>
          <w:b/>
          <w:sz w:val="22"/>
          <w:szCs w:val="22"/>
          <w:lang w:val="en-GB" w:eastAsia="en-US"/>
        </w:rPr>
        <w:t>GRADNJE</w:t>
      </w:r>
      <w:r w:rsidRPr="0060253E">
        <w:rPr>
          <w:rFonts w:ascii="Arial" w:hAnsi="Arial" w:cs="Arial"/>
          <w:b/>
          <w:sz w:val="22"/>
          <w:szCs w:val="22"/>
          <w:lang w:eastAsia="en-US"/>
        </w:rPr>
        <w:t xml:space="preserve">, </w:t>
      </w:r>
      <w:r w:rsidRPr="0060253E">
        <w:rPr>
          <w:rFonts w:ascii="Arial" w:hAnsi="Arial" w:cs="Arial"/>
          <w:b/>
          <w:sz w:val="22"/>
          <w:szCs w:val="22"/>
          <w:lang w:val="en-GB" w:eastAsia="en-US"/>
        </w:rPr>
        <w:t>REKONSTRUKCIJE</w:t>
      </w:r>
      <w:r w:rsidRPr="0060253E">
        <w:rPr>
          <w:rFonts w:ascii="Arial" w:hAnsi="Arial" w:cs="Arial"/>
          <w:b/>
          <w:sz w:val="22"/>
          <w:szCs w:val="22"/>
          <w:lang w:eastAsia="en-US"/>
        </w:rPr>
        <w:t xml:space="preserve"> </w:t>
      </w:r>
      <w:r w:rsidRPr="0060253E">
        <w:rPr>
          <w:rFonts w:ascii="Arial" w:hAnsi="Arial" w:cs="Arial"/>
          <w:b/>
          <w:sz w:val="22"/>
          <w:szCs w:val="22"/>
          <w:lang w:val="en-GB" w:eastAsia="en-US"/>
        </w:rPr>
        <w:t>I</w:t>
      </w:r>
      <w:r w:rsidRPr="0060253E">
        <w:rPr>
          <w:rFonts w:ascii="Arial" w:hAnsi="Arial" w:cs="Arial"/>
          <w:b/>
          <w:sz w:val="22"/>
          <w:szCs w:val="22"/>
          <w:lang w:eastAsia="en-US"/>
        </w:rPr>
        <w:t xml:space="preserve"> </w:t>
      </w:r>
      <w:r w:rsidRPr="0060253E">
        <w:rPr>
          <w:rFonts w:ascii="Arial" w:hAnsi="Arial" w:cs="Arial"/>
          <w:b/>
          <w:sz w:val="22"/>
          <w:szCs w:val="22"/>
          <w:lang w:val="en-GB" w:eastAsia="en-US"/>
        </w:rPr>
        <w:t>OPREMANJA</w:t>
      </w:r>
      <w:r w:rsidRPr="0060253E">
        <w:rPr>
          <w:rFonts w:ascii="Arial" w:hAnsi="Arial" w:cs="Arial"/>
          <w:b/>
          <w:sz w:val="22"/>
          <w:szCs w:val="22"/>
          <w:lang w:eastAsia="en-US"/>
        </w:rPr>
        <w:t xml:space="preserve"> </w:t>
      </w:r>
      <w:r w:rsidRPr="0060253E">
        <w:rPr>
          <w:rFonts w:ascii="Arial" w:hAnsi="Arial" w:cs="Arial"/>
          <w:b/>
          <w:sz w:val="22"/>
          <w:szCs w:val="22"/>
          <w:lang w:val="en-GB" w:eastAsia="en-US"/>
        </w:rPr>
        <w:t>PROMETNE</w:t>
      </w:r>
      <w:r w:rsidRPr="0060253E">
        <w:rPr>
          <w:rFonts w:ascii="Arial" w:hAnsi="Arial" w:cs="Arial"/>
          <w:b/>
          <w:sz w:val="22"/>
          <w:szCs w:val="22"/>
          <w:lang w:eastAsia="en-US"/>
        </w:rPr>
        <w:t xml:space="preserve">, </w:t>
      </w:r>
      <w:r w:rsidRPr="0060253E">
        <w:rPr>
          <w:rFonts w:ascii="Arial" w:hAnsi="Arial" w:cs="Arial"/>
          <w:b/>
          <w:sz w:val="22"/>
          <w:szCs w:val="22"/>
          <w:lang w:val="en-GB" w:eastAsia="en-US"/>
        </w:rPr>
        <w:t>TELEKOMUNIKACIJSKE</w:t>
      </w:r>
      <w:r w:rsidRPr="0060253E">
        <w:rPr>
          <w:rFonts w:ascii="Arial" w:hAnsi="Arial" w:cs="Arial"/>
          <w:b/>
          <w:sz w:val="22"/>
          <w:szCs w:val="22"/>
          <w:lang w:eastAsia="en-US"/>
        </w:rPr>
        <w:t xml:space="preserve"> </w:t>
      </w:r>
      <w:r w:rsidRPr="0060253E">
        <w:rPr>
          <w:rFonts w:ascii="Arial" w:hAnsi="Arial" w:cs="Arial"/>
          <w:b/>
          <w:sz w:val="22"/>
          <w:szCs w:val="22"/>
          <w:lang w:val="en-GB" w:eastAsia="en-US"/>
        </w:rPr>
        <w:t>I</w:t>
      </w:r>
      <w:r w:rsidRPr="0060253E">
        <w:rPr>
          <w:rFonts w:ascii="Arial" w:hAnsi="Arial" w:cs="Arial"/>
          <w:b/>
          <w:sz w:val="22"/>
          <w:szCs w:val="22"/>
          <w:lang w:eastAsia="en-US"/>
        </w:rPr>
        <w:t xml:space="preserve"> </w:t>
      </w:r>
      <w:r w:rsidRPr="0060253E">
        <w:rPr>
          <w:rFonts w:ascii="Arial" w:hAnsi="Arial" w:cs="Arial"/>
          <w:b/>
          <w:sz w:val="22"/>
          <w:szCs w:val="22"/>
          <w:lang w:val="en-GB" w:eastAsia="en-US"/>
        </w:rPr>
        <w:t>KOMUNALNE</w:t>
      </w:r>
      <w:r w:rsidRPr="0060253E">
        <w:rPr>
          <w:rFonts w:ascii="Arial" w:hAnsi="Arial" w:cs="Arial"/>
          <w:b/>
          <w:sz w:val="22"/>
          <w:szCs w:val="22"/>
          <w:lang w:eastAsia="en-US"/>
        </w:rPr>
        <w:t xml:space="preserve"> </w:t>
      </w:r>
      <w:r w:rsidRPr="0060253E">
        <w:rPr>
          <w:rFonts w:ascii="Arial" w:hAnsi="Arial" w:cs="Arial"/>
          <w:b/>
          <w:sz w:val="22"/>
          <w:szCs w:val="22"/>
          <w:lang w:val="en-GB" w:eastAsia="en-US"/>
        </w:rPr>
        <w:t>MRE</w:t>
      </w:r>
      <w:r w:rsidRPr="0060253E">
        <w:rPr>
          <w:rFonts w:ascii="Arial" w:hAnsi="Arial" w:cs="Arial"/>
          <w:b/>
          <w:sz w:val="22"/>
          <w:szCs w:val="22"/>
          <w:lang w:eastAsia="en-US"/>
        </w:rPr>
        <w:t>Ž</w:t>
      </w:r>
      <w:r w:rsidRPr="0060253E">
        <w:rPr>
          <w:rFonts w:ascii="Arial" w:hAnsi="Arial" w:cs="Arial"/>
          <w:b/>
          <w:sz w:val="22"/>
          <w:szCs w:val="22"/>
          <w:lang w:val="en-GB" w:eastAsia="en-US"/>
        </w:rPr>
        <w:t>E</w:t>
      </w:r>
      <w:r w:rsidRPr="0060253E">
        <w:rPr>
          <w:rFonts w:ascii="Arial" w:hAnsi="Arial" w:cs="Arial"/>
          <w:b/>
          <w:sz w:val="22"/>
          <w:szCs w:val="22"/>
          <w:lang w:eastAsia="en-US"/>
        </w:rPr>
        <w:t xml:space="preserve"> </w:t>
      </w:r>
      <w:r w:rsidRPr="0060253E">
        <w:rPr>
          <w:rFonts w:ascii="Arial" w:hAnsi="Arial" w:cs="Arial"/>
          <w:b/>
          <w:sz w:val="22"/>
          <w:szCs w:val="22"/>
          <w:lang w:val="en-GB" w:eastAsia="en-US"/>
        </w:rPr>
        <w:t>S</w:t>
      </w:r>
      <w:r w:rsidRPr="0060253E">
        <w:rPr>
          <w:rFonts w:ascii="Arial" w:hAnsi="Arial" w:cs="Arial"/>
          <w:b/>
          <w:sz w:val="22"/>
          <w:szCs w:val="22"/>
          <w:lang w:eastAsia="en-US"/>
        </w:rPr>
        <w:t xml:space="preserve"> </w:t>
      </w:r>
      <w:r w:rsidRPr="0060253E">
        <w:rPr>
          <w:rFonts w:ascii="Arial" w:hAnsi="Arial" w:cs="Arial"/>
          <w:b/>
          <w:sz w:val="22"/>
          <w:szCs w:val="22"/>
          <w:lang w:val="en-GB" w:eastAsia="en-US"/>
        </w:rPr>
        <w:t>PRIPADAJU</w:t>
      </w:r>
      <w:r w:rsidRPr="0060253E">
        <w:rPr>
          <w:rFonts w:ascii="Arial" w:hAnsi="Arial" w:cs="Arial"/>
          <w:b/>
          <w:sz w:val="22"/>
          <w:szCs w:val="22"/>
          <w:lang w:eastAsia="en-US"/>
        </w:rPr>
        <w:t>Ć</w:t>
      </w:r>
      <w:r w:rsidRPr="0060253E">
        <w:rPr>
          <w:rFonts w:ascii="Arial" w:hAnsi="Arial" w:cs="Arial"/>
          <w:b/>
          <w:sz w:val="22"/>
          <w:szCs w:val="22"/>
          <w:lang w:val="en-GB" w:eastAsia="en-US"/>
        </w:rPr>
        <w:t>IM</w:t>
      </w:r>
      <w:r w:rsidRPr="0060253E">
        <w:rPr>
          <w:rFonts w:ascii="Arial" w:hAnsi="Arial" w:cs="Arial"/>
          <w:b/>
          <w:sz w:val="22"/>
          <w:szCs w:val="22"/>
          <w:lang w:eastAsia="en-US"/>
        </w:rPr>
        <w:t xml:space="preserve"> </w:t>
      </w:r>
      <w:r w:rsidRPr="0060253E">
        <w:rPr>
          <w:rFonts w:ascii="Arial" w:hAnsi="Arial" w:cs="Arial"/>
          <w:b/>
          <w:sz w:val="22"/>
          <w:szCs w:val="22"/>
          <w:lang w:val="en-GB" w:eastAsia="en-US"/>
        </w:rPr>
        <w:t>OBJEKTIMA</w:t>
      </w:r>
      <w:r w:rsidRPr="0060253E">
        <w:rPr>
          <w:rFonts w:ascii="Arial" w:hAnsi="Arial" w:cs="Arial"/>
          <w:b/>
          <w:sz w:val="22"/>
          <w:szCs w:val="22"/>
          <w:lang w:eastAsia="en-US"/>
        </w:rPr>
        <w:t xml:space="preserve"> </w:t>
      </w:r>
      <w:r w:rsidRPr="0060253E">
        <w:rPr>
          <w:rFonts w:ascii="Arial" w:hAnsi="Arial" w:cs="Arial"/>
          <w:b/>
          <w:sz w:val="22"/>
          <w:szCs w:val="22"/>
          <w:lang w:val="en-GB" w:eastAsia="en-US"/>
        </w:rPr>
        <w:t>I</w:t>
      </w:r>
      <w:r w:rsidRPr="0060253E">
        <w:rPr>
          <w:rFonts w:ascii="Arial" w:hAnsi="Arial" w:cs="Arial"/>
          <w:b/>
          <w:sz w:val="22"/>
          <w:szCs w:val="22"/>
          <w:lang w:eastAsia="en-US"/>
        </w:rPr>
        <w:t xml:space="preserve"> </w:t>
      </w:r>
      <w:r w:rsidRPr="0060253E">
        <w:rPr>
          <w:rFonts w:ascii="Arial" w:hAnsi="Arial" w:cs="Arial"/>
          <w:b/>
          <w:sz w:val="22"/>
          <w:szCs w:val="22"/>
          <w:lang w:val="en-GB" w:eastAsia="en-US"/>
        </w:rPr>
        <w:t>POVR</w:t>
      </w:r>
      <w:r w:rsidRPr="0060253E">
        <w:rPr>
          <w:rFonts w:ascii="Arial" w:hAnsi="Arial" w:cs="Arial"/>
          <w:b/>
          <w:sz w:val="22"/>
          <w:szCs w:val="22"/>
          <w:lang w:eastAsia="en-US"/>
        </w:rPr>
        <w:t>Š</w:t>
      </w:r>
      <w:r w:rsidRPr="0060253E">
        <w:rPr>
          <w:rFonts w:ascii="Arial" w:hAnsi="Arial" w:cs="Arial"/>
          <w:b/>
          <w:sz w:val="22"/>
          <w:szCs w:val="22"/>
          <w:lang w:val="en-GB" w:eastAsia="en-US"/>
        </w:rPr>
        <w:t>INAMA</w:t>
      </w:r>
    </w:p>
    <w:p w:rsidR="0060253E" w:rsidRPr="0060253E" w:rsidRDefault="0060253E" w:rsidP="0060253E">
      <w:pPr>
        <w:ind w:right="140"/>
        <w:jc w:val="center"/>
        <w:rPr>
          <w:rFonts w:ascii="Arial" w:hAnsi="Arial" w:cs="Arial"/>
          <w:b/>
          <w:sz w:val="22"/>
          <w:szCs w:val="22"/>
        </w:rPr>
      </w:pPr>
    </w:p>
    <w:p w:rsidR="0060253E" w:rsidRPr="0060253E" w:rsidRDefault="0060253E" w:rsidP="0060253E">
      <w:pPr>
        <w:ind w:right="140"/>
        <w:jc w:val="center"/>
        <w:rPr>
          <w:rFonts w:ascii="Arial" w:hAnsi="Arial" w:cs="Arial"/>
          <w:sz w:val="22"/>
          <w:szCs w:val="22"/>
        </w:rPr>
      </w:pPr>
      <w:r w:rsidRPr="0060253E">
        <w:rPr>
          <w:rFonts w:ascii="Arial" w:hAnsi="Arial" w:cs="Arial"/>
          <w:sz w:val="22"/>
          <w:szCs w:val="22"/>
        </w:rPr>
        <w:t>Članak 16.</w:t>
      </w:r>
    </w:p>
    <w:p w:rsidR="0060253E" w:rsidRPr="0060253E" w:rsidRDefault="0060253E" w:rsidP="0060253E">
      <w:pPr>
        <w:ind w:right="140"/>
        <w:jc w:val="center"/>
        <w:rPr>
          <w:rFonts w:ascii="Arial" w:hAnsi="Arial" w:cs="Arial"/>
          <w:b/>
          <w:sz w:val="22"/>
          <w:szCs w:val="22"/>
        </w:rPr>
      </w:pPr>
    </w:p>
    <w:p w:rsidR="0060253E" w:rsidRPr="0060253E" w:rsidRDefault="0060253E" w:rsidP="0060253E">
      <w:pPr>
        <w:ind w:right="140"/>
        <w:jc w:val="both"/>
        <w:rPr>
          <w:rFonts w:ascii="Arial" w:hAnsi="Arial" w:cs="Arial"/>
          <w:color w:val="000000"/>
          <w:sz w:val="22"/>
          <w:szCs w:val="22"/>
        </w:rPr>
      </w:pPr>
      <w:r w:rsidRPr="0060253E">
        <w:rPr>
          <w:rFonts w:ascii="Arial" w:hAnsi="Arial" w:cs="Arial"/>
          <w:color w:val="000000"/>
          <w:sz w:val="22"/>
          <w:szCs w:val="22"/>
        </w:rPr>
        <w:t>(1) Urbanističkim planom predviđene su infrastrukturne površine i građevine, i to za:</w:t>
      </w:r>
    </w:p>
    <w:p w:rsidR="0060253E" w:rsidRPr="0060253E" w:rsidRDefault="0060253E" w:rsidP="004F40DD">
      <w:pPr>
        <w:numPr>
          <w:ilvl w:val="0"/>
          <w:numId w:val="5"/>
        </w:numPr>
        <w:ind w:right="140"/>
        <w:jc w:val="both"/>
        <w:rPr>
          <w:rFonts w:ascii="Arial" w:hAnsi="Arial" w:cs="Arial"/>
          <w:color w:val="000000"/>
          <w:sz w:val="22"/>
          <w:szCs w:val="22"/>
        </w:rPr>
      </w:pPr>
      <w:r w:rsidRPr="0060253E">
        <w:rPr>
          <w:rFonts w:ascii="Arial" w:hAnsi="Arial" w:cs="Arial"/>
          <w:color w:val="000000"/>
          <w:sz w:val="22"/>
          <w:szCs w:val="22"/>
        </w:rPr>
        <w:t>promet,</w:t>
      </w:r>
    </w:p>
    <w:p w:rsidR="0060253E" w:rsidRPr="0060253E" w:rsidRDefault="0060253E" w:rsidP="004F40DD">
      <w:pPr>
        <w:numPr>
          <w:ilvl w:val="0"/>
          <w:numId w:val="5"/>
        </w:numPr>
        <w:ind w:right="140"/>
        <w:jc w:val="both"/>
        <w:rPr>
          <w:rFonts w:ascii="Arial" w:hAnsi="Arial" w:cs="Arial"/>
          <w:color w:val="000000"/>
          <w:sz w:val="22"/>
          <w:szCs w:val="22"/>
        </w:rPr>
      </w:pPr>
      <w:r w:rsidRPr="0060253E">
        <w:rPr>
          <w:rFonts w:ascii="Arial" w:hAnsi="Arial" w:cs="Arial"/>
          <w:color w:val="000000"/>
          <w:sz w:val="22"/>
          <w:szCs w:val="22"/>
        </w:rPr>
        <w:t>javne telekomunikacije,</w:t>
      </w:r>
    </w:p>
    <w:p w:rsidR="0060253E" w:rsidRPr="0060253E" w:rsidRDefault="0060253E" w:rsidP="004F40DD">
      <w:pPr>
        <w:numPr>
          <w:ilvl w:val="0"/>
          <w:numId w:val="5"/>
        </w:numPr>
        <w:ind w:right="140"/>
        <w:jc w:val="both"/>
        <w:rPr>
          <w:rFonts w:ascii="Arial" w:hAnsi="Arial" w:cs="Arial"/>
          <w:color w:val="000000"/>
          <w:sz w:val="22"/>
          <w:szCs w:val="22"/>
        </w:rPr>
      </w:pPr>
      <w:r w:rsidRPr="0060253E">
        <w:rPr>
          <w:rFonts w:ascii="Arial" w:hAnsi="Arial" w:cs="Arial"/>
          <w:color w:val="000000"/>
          <w:sz w:val="22"/>
          <w:szCs w:val="22"/>
        </w:rPr>
        <w:t>energetski sustav,</w:t>
      </w:r>
    </w:p>
    <w:p w:rsidR="0060253E" w:rsidRPr="0060253E" w:rsidRDefault="0060253E" w:rsidP="004F40DD">
      <w:pPr>
        <w:numPr>
          <w:ilvl w:val="0"/>
          <w:numId w:val="5"/>
        </w:numPr>
        <w:ind w:right="140"/>
        <w:jc w:val="both"/>
        <w:rPr>
          <w:rFonts w:ascii="Arial" w:hAnsi="Arial" w:cs="Arial"/>
          <w:color w:val="000000"/>
          <w:sz w:val="22"/>
          <w:szCs w:val="22"/>
        </w:rPr>
      </w:pPr>
      <w:r w:rsidRPr="0060253E">
        <w:rPr>
          <w:rFonts w:ascii="Arial" w:hAnsi="Arial" w:cs="Arial"/>
          <w:color w:val="000000"/>
          <w:sz w:val="22"/>
          <w:szCs w:val="22"/>
        </w:rPr>
        <w:t>vodnogospodarski sustav.</w:t>
      </w:r>
    </w:p>
    <w:p w:rsidR="0060253E" w:rsidRPr="0060253E" w:rsidRDefault="0060253E" w:rsidP="0060253E">
      <w:pPr>
        <w:ind w:right="140"/>
        <w:jc w:val="both"/>
        <w:rPr>
          <w:rFonts w:ascii="Arial" w:hAnsi="Arial" w:cs="Arial"/>
          <w:color w:val="000000"/>
          <w:sz w:val="22"/>
          <w:szCs w:val="22"/>
        </w:rPr>
      </w:pPr>
      <w:r w:rsidRPr="0060253E">
        <w:rPr>
          <w:rFonts w:ascii="Arial" w:hAnsi="Arial" w:cs="Arial"/>
          <w:color w:val="000000"/>
          <w:sz w:val="22"/>
          <w:szCs w:val="22"/>
        </w:rPr>
        <w:t>(2) Infrastrukturne površine i građevine grade se prema važećim zakonima i propisima, pravilima struke, te ovim Odredbama.</w:t>
      </w:r>
    </w:p>
    <w:p w:rsidR="0060253E" w:rsidRPr="0060253E" w:rsidRDefault="0060253E" w:rsidP="0060253E">
      <w:pPr>
        <w:autoSpaceDE w:val="0"/>
        <w:autoSpaceDN w:val="0"/>
        <w:adjustRightInd w:val="0"/>
        <w:ind w:right="140"/>
        <w:jc w:val="both"/>
        <w:rPr>
          <w:rFonts w:ascii="Arial" w:hAnsi="Arial" w:cs="Arial"/>
          <w:color w:val="000000"/>
          <w:sz w:val="22"/>
          <w:szCs w:val="22"/>
          <w:lang w:eastAsia="en-US"/>
        </w:rPr>
      </w:pPr>
    </w:p>
    <w:p w:rsidR="0060253E" w:rsidRPr="0060253E" w:rsidRDefault="0060253E" w:rsidP="0060253E">
      <w:pPr>
        <w:tabs>
          <w:tab w:val="left" w:pos="-3261"/>
        </w:tabs>
        <w:ind w:right="140"/>
        <w:rPr>
          <w:rFonts w:ascii="Arial" w:hAnsi="Arial" w:cs="Arial"/>
          <w:b/>
          <w:sz w:val="22"/>
          <w:szCs w:val="22"/>
          <w:lang w:val="en-GB" w:eastAsia="en-US"/>
        </w:rPr>
      </w:pPr>
      <w:r w:rsidRPr="0060253E">
        <w:rPr>
          <w:rFonts w:ascii="Arial" w:hAnsi="Arial" w:cs="Arial"/>
          <w:b/>
          <w:sz w:val="22"/>
          <w:szCs w:val="22"/>
          <w:lang w:val="en-GB" w:eastAsia="en-US"/>
        </w:rPr>
        <w:t>5.1.</w:t>
      </w:r>
      <w:r w:rsidRPr="0060253E">
        <w:rPr>
          <w:rFonts w:ascii="Arial" w:hAnsi="Arial" w:cs="Arial"/>
          <w:b/>
          <w:sz w:val="22"/>
          <w:szCs w:val="22"/>
          <w:lang w:val="en-GB" w:eastAsia="en-US"/>
        </w:rPr>
        <w:tab/>
        <w:t>Uvjeti gradnje prometne mreže</w:t>
      </w:r>
    </w:p>
    <w:p w:rsidR="0060253E" w:rsidRPr="0060253E" w:rsidRDefault="0060253E" w:rsidP="0060253E">
      <w:pPr>
        <w:ind w:right="140"/>
        <w:jc w:val="center"/>
        <w:rPr>
          <w:rFonts w:ascii="Arial" w:hAnsi="Arial" w:cs="Arial"/>
          <w:b/>
          <w:sz w:val="22"/>
          <w:szCs w:val="22"/>
        </w:rPr>
      </w:pPr>
    </w:p>
    <w:p w:rsidR="0060253E" w:rsidRPr="0060253E" w:rsidRDefault="0060253E" w:rsidP="0060253E">
      <w:pPr>
        <w:ind w:right="140"/>
        <w:jc w:val="center"/>
        <w:rPr>
          <w:rFonts w:ascii="Arial" w:hAnsi="Arial" w:cs="Arial"/>
          <w:sz w:val="22"/>
          <w:szCs w:val="22"/>
        </w:rPr>
      </w:pPr>
      <w:r w:rsidRPr="0060253E">
        <w:rPr>
          <w:rFonts w:ascii="Arial" w:hAnsi="Arial" w:cs="Arial"/>
          <w:sz w:val="22"/>
          <w:szCs w:val="22"/>
        </w:rPr>
        <w:t>Članak 17.</w:t>
      </w:r>
    </w:p>
    <w:p w:rsidR="0060253E" w:rsidRPr="0060253E" w:rsidRDefault="0060253E" w:rsidP="0060253E">
      <w:pPr>
        <w:ind w:right="140"/>
        <w:jc w:val="center"/>
        <w:rPr>
          <w:rFonts w:ascii="Arial" w:hAnsi="Arial" w:cs="Arial"/>
          <w:b/>
          <w:sz w:val="22"/>
          <w:szCs w:val="22"/>
        </w:rPr>
      </w:pPr>
    </w:p>
    <w:p w:rsidR="0060253E" w:rsidRPr="0060253E" w:rsidRDefault="0060253E" w:rsidP="0060253E">
      <w:pPr>
        <w:autoSpaceDE w:val="0"/>
        <w:autoSpaceDN w:val="0"/>
        <w:adjustRightInd w:val="0"/>
        <w:ind w:right="140"/>
        <w:jc w:val="both"/>
        <w:rPr>
          <w:rFonts w:ascii="Arial" w:hAnsi="Arial" w:cs="Arial"/>
          <w:color w:val="000000"/>
          <w:sz w:val="22"/>
          <w:szCs w:val="22"/>
        </w:rPr>
      </w:pPr>
      <w:r w:rsidRPr="0060253E">
        <w:rPr>
          <w:rFonts w:ascii="Arial" w:hAnsi="Arial" w:cs="Arial"/>
          <w:color w:val="000000"/>
          <w:sz w:val="22"/>
          <w:szCs w:val="22"/>
        </w:rPr>
        <w:t xml:space="preserve">(1) Površine za izgradnju prometne infrastrukture u funkciji razvoja i uređenja građevinskog područja naselja za područje obuhvata Plana su određene kao granica koridora ceste i prikazane na Kartografskom prikazu broj </w:t>
      </w:r>
      <w:r w:rsidRPr="0060253E">
        <w:rPr>
          <w:rFonts w:ascii="Arial" w:hAnsi="Arial" w:cs="Arial"/>
          <w:color w:val="000000"/>
          <w:sz w:val="22"/>
          <w:szCs w:val="22"/>
          <w:lang w:eastAsia="en-US"/>
        </w:rPr>
        <w:t xml:space="preserve">2.1. "Prometna, ulična i komunalna infrastrukturna mreža - promet"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mj</w:t>
      </w:r>
      <w:r w:rsidRPr="0060253E">
        <w:rPr>
          <w:rFonts w:ascii="Arial" w:hAnsi="Arial" w:cs="Arial"/>
          <w:sz w:val="22"/>
          <w:szCs w:val="22"/>
          <w:lang w:eastAsia="en-US"/>
        </w:rPr>
        <w:t>. 1:1000</w:t>
      </w:r>
      <w:r w:rsidRPr="0060253E">
        <w:rPr>
          <w:rFonts w:ascii="Arial" w:hAnsi="Arial" w:cs="Arial"/>
          <w:color w:val="000000"/>
          <w:sz w:val="22"/>
          <w:szCs w:val="22"/>
        </w:rPr>
        <w:t>. Unutar navedenih površina (granica koridora ceste) gradi se i uređuje kolnik i/ili nogostup, te ukoliko uvjeti to dopuštaju uređuje se zelene površine, otoci za spremnike reciklabilnog otpada i sl. Moguća je i izgradnja trafostanice ukoliko se ukaže potreba.</w:t>
      </w:r>
    </w:p>
    <w:p w:rsidR="0060253E" w:rsidRPr="0060253E" w:rsidRDefault="0060253E" w:rsidP="0060253E">
      <w:pPr>
        <w:autoSpaceDE w:val="0"/>
        <w:autoSpaceDN w:val="0"/>
        <w:adjustRightInd w:val="0"/>
        <w:ind w:right="140"/>
        <w:jc w:val="both"/>
        <w:rPr>
          <w:rFonts w:ascii="Arial" w:hAnsi="Arial" w:cs="Arial"/>
          <w:color w:val="000000"/>
          <w:sz w:val="22"/>
          <w:szCs w:val="22"/>
          <w:lang w:eastAsia="en-US"/>
        </w:rPr>
      </w:pPr>
      <w:r w:rsidRPr="0060253E">
        <w:rPr>
          <w:rFonts w:ascii="Arial" w:hAnsi="Arial" w:cs="Arial"/>
          <w:color w:val="000000"/>
          <w:sz w:val="22"/>
          <w:szCs w:val="22"/>
        </w:rPr>
        <w:t xml:space="preserve">(2) Građevnu česticu za izgradnju infrastrukturnih površina i građevina dopušteno je formirati i od dijela kontaktne namjene, u skladu s tehničkom dokumentacijom, radi postizanja zadovoljavajućih tehničkih elemenata prometnice. </w:t>
      </w:r>
    </w:p>
    <w:p w:rsidR="0060253E" w:rsidRPr="0060253E" w:rsidRDefault="0060253E" w:rsidP="0060253E">
      <w:pPr>
        <w:autoSpaceDE w:val="0"/>
        <w:autoSpaceDN w:val="0"/>
        <w:adjustRightInd w:val="0"/>
        <w:ind w:right="140"/>
        <w:jc w:val="both"/>
        <w:rPr>
          <w:rFonts w:ascii="Arial" w:hAnsi="Arial" w:cs="Arial"/>
          <w:color w:val="000000"/>
          <w:sz w:val="22"/>
          <w:szCs w:val="22"/>
        </w:rPr>
      </w:pPr>
      <w:r w:rsidRPr="0060253E">
        <w:rPr>
          <w:rFonts w:ascii="Arial" w:hAnsi="Arial" w:cs="Arial"/>
          <w:color w:val="000000"/>
          <w:sz w:val="22"/>
          <w:szCs w:val="22"/>
        </w:rPr>
        <w:lastRenderedPageBreak/>
        <w:t>(3) Prometni infrastrukturni koridori predstavljaju sve površine i prateće građevine unutar Planom utvrđenih koridora ili građevinskih čestica potrebnih za gradnju ili funkcioniranje prometne i komunalne infrastrukture s pratećim građevinama ( trafo stanice i sl.).</w:t>
      </w:r>
    </w:p>
    <w:p w:rsidR="0060253E" w:rsidRPr="0060253E" w:rsidRDefault="0060253E" w:rsidP="0060253E">
      <w:pPr>
        <w:tabs>
          <w:tab w:val="left" w:pos="851"/>
        </w:tabs>
        <w:ind w:right="140"/>
        <w:jc w:val="both"/>
        <w:rPr>
          <w:rFonts w:ascii="Arial" w:hAnsi="Arial" w:cs="Arial"/>
          <w:sz w:val="22"/>
          <w:szCs w:val="22"/>
        </w:rPr>
      </w:pPr>
      <w:r w:rsidRPr="0060253E">
        <w:rPr>
          <w:rFonts w:ascii="Arial" w:hAnsi="Arial" w:cs="Arial"/>
          <w:sz w:val="22"/>
          <w:szCs w:val="22"/>
        </w:rPr>
        <w:t>(4) Pri projektiranju i izvođenju pojedinih građevina i uređaja prometne i komunalne infrastrukture potrebno se pridržavati posebnih propisa kao i propisanih udaljnosti od ostalih infrastrukturnih objekata i uređaja, te pribaviti suglasnost ostalih korisnika.</w:t>
      </w:r>
    </w:p>
    <w:p w:rsidR="0060253E" w:rsidRPr="0060253E" w:rsidRDefault="0060253E" w:rsidP="0060253E">
      <w:pPr>
        <w:tabs>
          <w:tab w:val="left" w:pos="851"/>
        </w:tabs>
        <w:ind w:right="140"/>
        <w:jc w:val="both"/>
        <w:rPr>
          <w:rFonts w:ascii="Arial" w:hAnsi="Arial" w:cs="Arial"/>
          <w:sz w:val="22"/>
          <w:szCs w:val="22"/>
        </w:rPr>
      </w:pPr>
      <w:r w:rsidRPr="0060253E">
        <w:rPr>
          <w:rFonts w:ascii="Arial" w:hAnsi="Arial" w:cs="Arial"/>
          <w:sz w:val="22"/>
          <w:szCs w:val="22"/>
        </w:rPr>
        <w:t>(5) Prilikom projektiranja potrebno je izraditi detaljnu geodetsku snimku trase u mjerilu sukladno posebnim propisima, te voditi računa o usklađenju s izvedenim stanjem objekata i aktima za građenje u neposrednoj blizini planiranih prometnica.</w:t>
      </w:r>
    </w:p>
    <w:p w:rsidR="0060253E" w:rsidRPr="0060253E" w:rsidRDefault="0060253E" w:rsidP="0060253E">
      <w:pPr>
        <w:jc w:val="both"/>
        <w:rPr>
          <w:rFonts w:ascii="Arial" w:hAnsi="Arial" w:cs="Arial"/>
          <w:sz w:val="22"/>
          <w:szCs w:val="22"/>
          <w:lang w:val="de-DE" w:eastAsia="x-none"/>
        </w:rPr>
      </w:pPr>
      <w:r w:rsidRPr="0060253E">
        <w:rPr>
          <w:rFonts w:ascii="Arial" w:hAnsi="Arial" w:cs="Arial"/>
          <w:sz w:val="22"/>
          <w:szCs w:val="22"/>
        </w:rPr>
        <w:t xml:space="preserve">(6) </w:t>
      </w:r>
      <w:r w:rsidRPr="0060253E">
        <w:rPr>
          <w:rFonts w:ascii="Arial" w:hAnsi="Arial" w:cs="Arial"/>
          <w:sz w:val="22"/>
          <w:szCs w:val="22"/>
          <w:lang w:val="en-GB" w:eastAsia="x-none"/>
        </w:rPr>
        <w:t>Pri</w:t>
      </w:r>
      <w:r w:rsidRPr="0060253E">
        <w:rPr>
          <w:rFonts w:ascii="Arial" w:hAnsi="Arial" w:cs="Arial"/>
          <w:sz w:val="22"/>
          <w:szCs w:val="22"/>
          <w:lang w:eastAsia="x-none"/>
        </w:rPr>
        <w:t xml:space="preserve"> </w:t>
      </w:r>
      <w:r w:rsidRPr="0060253E">
        <w:rPr>
          <w:rFonts w:ascii="Arial" w:hAnsi="Arial" w:cs="Arial"/>
          <w:sz w:val="22"/>
          <w:szCs w:val="22"/>
          <w:lang w:val="en-GB" w:eastAsia="x-none"/>
        </w:rPr>
        <w:t>gradnji</w:t>
      </w:r>
      <w:r w:rsidRPr="0060253E">
        <w:rPr>
          <w:rFonts w:ascii="Arial" w:hAnsi="Arial" w:cs="Arial"/>
          <w:sz w:val="22"/>
          <w:szCs w:val="22"/>
          <w:lang w:eastAsia="x-none"/>
        </w:rPr>
        <w:t xml:space="preserve"> </w:t>
      </w:r>
      <w:r w:rsidRPr="0060253E">
        <w:rPr>
          <w:rFonts w:ascii="Arial" w:hAnsi="Arial" w:cs="Arial"/>
          <w:sz w:val="22"/>
          <w:szCs w:val="22"/>
          <w:lang w:val="en-GB" w:eastAsia="x-none"/>
        </w:rPr>
        <w:t>novih</w:t>
      </w:r>
      <w:r w:rsidRPr="0060253E">
        <w:rPr>
          <w:rFonts w:ascii="Arial" w:hAnsi="Arial" w:cs="Arial"/>
          <w:sz w:val="22"/>
          <w:szCs w:val="22"/>
          <w:lang w:eastAsia="x-none"/>
        </w:rPr>
        <w:t xml:space="preserve"> </w:t>
      </w:r>
      <w:r w:rsidRPr="0060253E">
        <w:rPr>
          <w:rFonts w:ascii="Arial" w:hAnsi="Arial" w:cs="Arial"/>
          <w:sz w:val="22"/>
          <w:szCs w:val="22"/>
          <w:lang w:val="en-GB" w:eastAsia="x-none"/>
        </w:rPr>
        <w:t>dionica</w:t>
      </w:r>
      <w:r w:rsidRPr="0060253E">
        <w:rPr>
          <w:rFonts w:ascii="Arial" w:hAnsi="Arial" w:cs="Arial"/>
          <w:sz w:val="22"/>
          <w:szCs w:val="22"/>
          <w:lang w:eastAsia="x-none"/>
        </w:rPr>
        <w:t xml:space="preserve"> </w:t>
      </w:r>
      <w:r w:rsidRPr="0060253E">
        <w:rPr>
          <w:rFonts w:ascii="Arial" w:hAnsi="Arial" w:cs="Arial"/>
          <w:sz w:val="22"/>
          <w:szCs w:val="22"/>
          <w:lang w:val="en-GB" w:eastAsia="x-none"/>
        </w:rPr>
        <w:t>cesta</w:t>
      </w:r>
      <w:r w:rsidRPr="0060253E">
        <w:rPr>
          <w:rFonts w:ascii="Arial" w:hAnsi="Arial" w:cs="Arial"/>
          <w:sz w:val="22"/>
          <w:szCs w:val="22"/>
          <w:lang w:eastAsia="x-none"/>
        </w:rPr>
        <w:t xml:space="preserve"> </w:t>
      </w:r>
      <w:r w:rsidRPr="0060253E">
        <w:rPr>
          <w:rFonts w:ascii="Arial" w:hAnsi="Arial" w:cs="Arial"/>
          <w:sz w:val="22"/>
          <w:szCs w:val="22"/>
          <w:lang w:val="en-GB" w:eastAsia="x-none"/>
        </w:rPr>
        <w:t>ili</w:t>
      </w:r>
      <w:r w:rsidRPr="0060253E">
        <w:rPr>
          <w:rFonts w:ascii="Arial" w:hAnsi="Arial" w:cs="Arial"/>
          <w:sz w:val="22"/>
          <w:szCs w:val="22"/>
          <w:lang w:eastAsia="x-none"/>
        </w:rPr>
        <w:t xml:space="preserve"> </w:t>
      </w:r>
      <w:r w:rsidRPr="0060253E">
        <w:rPr>
          <w:rFonts w:ascii="Arial" w:hAnsi="Arial" w:cs="Arial"/>
          <w:sz w:val="22"/>
          <w:szCs w:val="22"/>
          <w:lang w:val="en-GB" w:eastAsia="x-none"/>
        </w:rPr>
        <w:t>rekonstrukciji</w:t>
      </w:r>
      <w:r w:rsidRPr="0060253E">
        <w:rPr>
          <w:rFonts w:ascii="Arial" w:hAnsi="Arial" w:cs="Arial"/>
          <w:sz w:val="22"/>
          <w:szCs w:val="22"/>
          <w:lang w:eastAsia="x-none"/>
        </w:rPr>
        <w:t xml:space="preserve"> </w:t>
      </w:r>
      <w:r w:rsidRPr="0060253E">
        <w:rPr>
          <w:rFonts w:ascii="Arial" w:hAnsi="Arial" w:cs="Arial"/>
          <w:sz w:val="22"/>
          <w:szCs w:val="22"/>
          <w:lang w:val="en-GB" w:eastAsia="x-none"/>
        </w:rPr>
        <w:t>postoje</w:t>
      </w:r>
      <w:r w:rsidRPr="0060253E">
        <w:rPr>
          <w:rFonts w:ascii="Arial" w:hAnsi="Arial" w:cs="Arial"/>
          <w:sz w:val="22"/>
          <w:szCs w:val="22"/>
          <w:lang w:eastAsia="x-none"/>
        </w:rPr>
        <w:t>ć</w:t>
      </w:r>
      <w:r w:rsidRPr="0060253E">
        <w:rPr>
          <w:rFonts w:ascii="Arial" w:hAnsi="Arial" w:cs="Arial"/>
          <w:sz w:val="22"/>
          <w:szCs w:val="22"/>
          <w:lang w:val="en-GB" w:eastAsia="x-none"/>
        </w:rPr>
        <w:t>ih</w:t>
      </w:r>
      <w:r w:rsidRPr="0060253E">
        <w:rPr>
          <w:rFonts w:ascii="Arial" w:hAnsi="Arial" w:cs="Arial"/>
          <w:sz w:val="22"/>
          <w:szCs w:val="22"/>
          <w:lang w:eastAsia="x-none"/>
        </w:rPr>
        <w:t xml:space="preserve">, </w:t>
      </w:r>
      <w:r w:rsidRPr="0060253E">
        <w:rPr>
          <w:rFonts w:ascii="Arial" w:hAnsi="Arial" w:cs="Arial"/>
          <w:sz w:val="22"/>
          <w:szCs w:val="22"/>
          <w:lang w:val="en-GB" w:eastAsia="x-none"/>
        </w:rPr>
        <w:t>obvezno</w:t>
      </w:r>
      <w:r w:rsidRPr="0060253E">
        <w:rPr>
          <w:rFonts w:ascii="Arial" w:hAnsi="Arial" w:cs="Arial"/>
          <w:sz w:val="22"/>
          <w:szCs w:val="22"/>
          <w:lang w:eastAsia="x-none"/>
        </w:rPr>
        <w:t xml:space="preserve"> </w:t>
      </w:r>
      <w:r w:rsidRPr="0060253E">
        <w:rPr>
          <w:rFonts w:ascii="Arial" w:hAnsi="Arial" w:cs="Arial"/>
          <w:sz w:val="22"/>
          <w:szCs w:val="22"/>
          <w:lang w:val="en-GB" w:eastAsia="x-none"/>
        </w:rPr>
        <w:t>je</w:t>
      </w:r>
      <w:r w:rsidRPr="0060253E">
        <w:rPr>
          <w:rFonts w:ascii="Arial" w:hAnsi="Arial" w:cs="Arial"/>
          <w:sz w:val="22"/>
          <w:szCs w:val="22"/>
          <w:lang w:eastAsia="x-none"/>
        </w:rPr>
        <w:t xml:space="preserve"> </w:t>
      </w:r>
      <w:r w:rsidRPr="0060253E">
        <w:rPr>
          <w:rFonts w:ascii="Arial" w:hAnsi="Arial" w:cs="Arial"/>
          <w:sz w:val="22"/>
          <w:szCs w:val="22"/>
          <w:lang w:val="en-GB" w:eastAsia="x-none"/>
        </w:rPr>
        <w:t>o</w:t>
      </w:r>
      <w:r w:rsidRPr="0060253E">
        <w:rPr>
          <w:rFonts w:ascii="Arial" w:hAnsi="Arial" w:cs="Arial"/>
          <w:sz w:val="22"/>
          <w:szCs w:val="22"/>
          <w:lang w:eastAsia="x-none"/>
        </w:rPr>
        <w:t>č</w:t>
      </w:r>
      <w:r w:rsidRPr="0060253E">
        <w:rPr>
          <w:rFonts w:ascii="Arial" w:hAnsi="Arial" w:cs="Arial"/>
          <w:sz w:val="22"/>
          <w:szCs w:val="22"/>
          <w:lang w:val="en-GB" w:eastAsia="x-none"/>
        </w:rPr>
        <w:t>uvati</w:t>
      </w:r>
      <w:r w:rsidRPr="0060253E">
        <w:rPr>
          <w:rFonts w:ascii="Arial" w:hAnsi="Arial" w:cs="Arial"/>
          <w:sz w:val="22"/>
          <w:szCs w:val="22"/>
          <w:lang w:eastAsia="x-none"/>
        </w:rPr>
        <w:t xml:space="preserve"> </w:t>
      </w:r>
      <w:r w:rsidRPr="0060253E">
        <w:rPr>
          <w:rFonts w:ascii="Arial" w:hAnsi="Arial" w:cs="Arial"/>
          <w:sz w:val="22"/>
          <w:szCs w:val="22"/>
          <w:lang w:val="en-GB" w:eastAsia="x-none"/>
        </w:rPr>
        <w:t>krajobrazne</w:t>
      </w:r>
      <w:r w:rsidRPr="0060253E">
        <w:rPr>
          <w:rFonts w:ascii="Arial" w:hAnsi="Arial" w:cs="Arial"/>
          <w:sz w:val="22"/>
          <w:szCs w:val="22"/>
          <w:lang w:eastAsia="x-none"/>
        </w:rPr>
        <w:t xml:space="preserve"> </w:t>
      </w:r>
      <w:r w:rsidRPr="0060253E">
        <w:rPr>
          <w:rFonts w:ascii="Arial" w:hAnsi="Arial" w:cs="Arial"/>
          <w:sz w:val="22"/>
          <w:szCs w:val="22"/>
          <w:lang w:val="en-GB" w:eastAsia="x-none"/>
        </w:rPr>
        <w:t>vrijednosti</w:t>
      </w:r>
      <w:r w:rsidRPr="0060253E">
        <w:rPr>
          <w:rFonts w:ascii="Arial" w:hAnsi="Arial" w:cs="Arial"/>
          <w:sz w:val="22"/>
          <w:szCs w:val="22"/>
          <w:lang w:eastAsia="x-none"/>
        </w:rPr>
        <w:t xml:space="preserve"> </w:t>
      </w:r>
      <w:r w:rsidRPr="0060253E">
        <w:rPr>
          <w:rFonts w:ascii="Arial" w:hAnsi="Arial" w:cs="Arial"/>
          <w:sz w:val="22"/>
          <w:szCs w:val="22"/>
          <w:lang w:val="en-GB" w:eastAsia="x-none"/>
        </w:rPr>
        <w:t>podru</w:t>
      </w:r>
      <w:r w:rsidRPr="0060253E">
        <w:rPr>
          <w:rFonts w:ascii="Arial" w:hAnsi="Arial" w:cs="Arial"/>
          <w:sz w:val="22"/>
          <w:szCs w:val="22"/>
          <w:lang w:eastAsia="x-none"/>
        </w:rPr>
        <w:t>č</w:t>
      </w:r>
      <w:r w:rsidRPr="0060253E">
        <w:rPr>
          <w:rFonts w:ascii="Arial" w:hAnsi="Arial" w:cs="Arial"/>
          <w:sz w:val="22"/>
          <w:szCs w:val="22"/>
          <w:lang w:val="en-GB" w:eastAsia="x-none"/>
        </w:rPr>
        <w:t>ja</w:t>
      </w:r>
      <w:r w:rsidRPr="0060253E">
        <w:rPr>
          <w:rFonts w:ascii="Arial" w:hAnsi="Arial" w:cs="Arial"/>
          <w:sz w:val="22"/>
          <w:szCs w:val="22"/>
          <w:lang w:eastAsia="x-none"/>
        </w:rPr>
        <w:t xml:space="preserve">, </w:t>
      </w:r>
      <w:r w:rsidRPr="0060253E">
        <w:rPr>
          <w:rFonts w:ascii="Arial" w:hAnsi="Arial" w:cs="Arial"/>
          <w:sz w:val="22"/>
          <w:szCs w:val="22"/>
          <w:lang w:val="en-GB" w:eastAsia="x-none"/>
        </w:rPr>
        <w:t>prilago</w:t>
      </w:r>
      <w:r w:rsidRPr="0060253E">
        <w:rPr>
          <w:rFonts w:ascii="Arial" w:hAnsi="Arial" w:cs="Arial"/>
          <w:sz w:val="22"/>
          <w:szCs w:val="22"/>
          <w:lang w:eastAsia="x-none"/>
        </w:rPr>
        <w:t>đ</w:t>
      </w:r>
      <w:r w:rsidRPr="0060253E">
        <w:rPr>
          <w:rFonts w:ascii="Arial" w:hAnsi="Arial" w:cs="Arial"/>
          <w:sz w:val="22"/>
          <w:szCs w:val="22"/>
          <w:lang w:val="en-GB" w:eastAsia="x-none"/>
        </w:rPr>
        <w:t>avanjem</w:t>
      </w:r>
      <w:r w:rsidRPr="0060253E">
        <w:rPr>
          <w:rFonts w:ascii="Arial" w:hAnsi="Arial" w:cs="Arial"/>
          <w:sz w:val="22"/>
          <w:szCs w:val="22"/>
          <w:lang w:eastAsia="x-none"/>
        </w:rPr>
        <w:t xml:space="preserve"> </w:t>
      </w:r>
      <w:r w:rsidRPr="0060253E">
        <w:rPr>
          <w:rFonts w:ascii="Arial" w:hAnsi="Arial" w:cs="Arial"/>
          <w:sz w:val="22"/>
          <w:szCs w:val="22"/>
          <w:lang w:val="en-GB" w:eastAsia="x-none"/>
        </w:rPr>
        <w:t>trase</w:t>
      </w:r>
      <w:r w:rsidRPr="0060253E">
        <w:rPr>
          <w:rFonts w:ascii="Arial" w:hAnsi="Arial" w:cs="Arial"/>
          <w:sz w:val="22"/>
          <w:szCs w:val="22"/>
          <w:lang w:eastAsia="x-none"/>
        </w:rPr>
        <w:t xml:space="preserve"> </w:t>
      </w:r>
      <w:r w:rsidRPr="0060253E">
        <w:rPr>
          <w:rFonts w:ascii="Arial" w:hAnsi="Arial" w:cs="Arial"/>
          <w:sz w:val="22"/>
          <w:szCs w:val="22"/>
          <w:lang w:val="en-GB" w:eastAsia="x-none"/>
        </w:rPr>
        <w:t>prirodnim</w:t>
      </w:r>
      <w:r w:rsidRPr="0060253E">
        <w:rPr>
          <w:rFonts w:ascii="Arial" w:hAnsi="Arial" w:cs="Arial"/>
          <w:sz w:val="22"/>
          <w:szCs w:val="22"/>
          <w:lang w:eastAsia="x-none"/>
        </w:rPr>
        <w:t xml:space="preserve"> </w:t>
      </w:r>
      <w:r w:rsidRPr="0060253E">
        <w:rPr>
          <w:rFonts w:ascii="Arial" w:hAnsi="Arial" w:cs="Arial"/>
          <w:sz w:val="22"/>
          <w:szCs w:val="22"/>
          <w:lang w:val="en-GB" w:eastAsia="x-none"/>
        </w:rPr>
        <w:t>oblicima</w:t>
      </w:r>
      <w:r w:rsidRPr="0060253E">
        <w:rPr>
          <w:rFonts w:ascii="Arial" w:hAnsi="Arial" w:cs="Arial"/>
          <w:sz w:val="22"/>
          <w:szCs w:val="22"/>
          <w:lang w:eastAsia="x-none"/>
        </w:rPr>
        <w:t xml:space="preserve"> </w:t>
      </w:r>
      <w:r w:rsidRPr="0060253E">
        <w:rPr>
          <w:rFonts w:ascii="Arial" w:hAnsi="Arial" w:cs="Arial"/>
          <w:sz w:val="22"/>
          <w:szCs w:val="22"/>
          <w:lang w:val="en-GB" w:eastAsia="x-none"/>
        </w:rPr>
        <w:t>terena</w:t>
      </w:r>
      <w:r w:rsidRPr="0060253E">
        <w:rPr>
          <w:rFonts w:ascii="Arial" w:hAnsi="Arial" w:cs="Arial"/>
          <w:sz w:val="22"/>
          <w:szCs w:val="22"/>
          <w:lang w:eastAsia="x-none"/>
        </w:rPr>
        <w:t xml:space="preserve"> </w:t>
      </w:r>
      <w:r w:rsidRPr="0060253E">
        <w:rPr>
          <w:rFonts w:ascii="Arial" w:hAnsi="Arial" w:cs="Arial"/>
          <w:sz w:val="22"/>
          <w:szCs w:val="22"/>
          <w:lang w:val="en-GB" w:eastAsia="x-none"/>
        </w:rPr>
        <w:t>i</w:t>
      </w:r>
      <w:r w:rsidRPr="0060253E">
        <w:rPr>
          <w:rFonts w:ascii="Arial" w:hAnsi="Arial" w:cs="Arial"/>
          <w:sz w:val="22"/>
          <w:szCs w:val="22"/>
          <w:lang w:eastAsia="x-none"/>
        </w:rPr>
        <w:t xml:space="preserve"> </w:t>
      </w:r>
      <w:r w:rsidRPr="0060253E">
        <w:rPr>
          <w:rFonts w:ascii="Arial" w:hAnsi="Arial" w:cs="Arial"/>
          <w:sz w:val="22"/>
          <w:szCs w:val="22"/>
          <w:lang w:val="en-GB" w:eastAsia="x-none"/>
        </w:rPr>
        <w:t>reljefnim</w:t>
      </w:r>
      <w:r w:rsidRPr="0060253E">
        <w:rPr>
          <w:rFonts w:ascii="Arial" w:hAnsi="Arial" w:cs="Arial"/>
          <w:sz w:val="22"/>
          <w:szCs w:val="22"/>
          <w:lang w:eastAsia="x-none"/>
        </w:rPr>
        <w:t xml:space="preserve"> </w:t>
      </w:r>
      <w:r w:rsidRPr="0060253E">
        <w:rPr>
          <w:rFonts w:ascii="Arial" w:hAnsi="Arial" w:cs="Arial"/>
          <w:sz w:val="22"/>
          <w:szCs w:val="22"/>
          <w:lang w:val="en-GB" w:eastAsia="x-none"/>
        </w:rPr>
        <w:t>rubovima</w:t>
      </w:r>
      <w:r w:rsidRPr="0060253E">
        <w:rPr>
          <w:rFonts w:ascii="Arial" w:hAnsi="Arial" w:cs="Arial"/>
          <w:sz w:val="22"/>
          <w:szCs w:val="22"/>
          <w:lang w:eastAsia="x-none"/>
        </w:rPr>
        <w:t xml:space="preserve"> (</w:t>
      </w:r>
      <w:r w:rsidRPr="0060253E">
        <w:rPr>
          <w:rFonts w:ascii="Arial" w:hAnsi="Arial" w:cs="Arial"/>
          <w:sz w:val="22"/>
          <w:szCs w:val="22"/>
          <w:lang w:val="en-GB" w:eastAsia="x-none"/>
        </w:rPr>
        <w:t>rub</w:t>
      </w:r>
      <w:r w:rsidRPr="0060253E">
        <w:rPr>
          <w:rFonts w:ascii="Arial" w:hAnsi="Arial" w:cs="Arial"/>
          <w:sz w:val="22"/>
          <w:szCs w:val="22"/>
          <w:lang w:eastAsia="x-none"/>
        </w:rPr>
        <w:t xml:space="preserve"> </w:t>
      </w:r>
      <w:r w:rsidRPr="0060253E">
        <w:rPr>
          <w:rFonts w:ascii="Arial" w:hAnsi="Arial" w:cs="Arial"/>
          <w:sz w:val="22"/>
          <w:szCs w:val="22"/>
          <w:lang w:val="en-GB" w:eastAsia="x-none"/>
        </w:rPr>
        <w:t>brda</w:t>
      </w:r>
      <w:r w:rsidRPr="0060253E">
        <w:rPr>
          <w:rFonts w:ascii="Arial" w:hAnsi="Arial" w:cs="Arial"/>
          <w:sz w:val="22"/>
          <w:szCs w:val="22"/>
          <w:lang w:eastAsia="x-none"/>
        </w:rPr>
        <w:t xml:space="preserve"> </w:t>
      </w:r>
      <w:r w:rsidRPr="0060253E">
        <w:rPr>
          <w:rFonts w:ascii="Arial" w:hAnsi="Arial" w:cs="Arial"/>
          <w:sz w:val="22"/>
          <w:szCs w:val="22"/>
          <w:lang w:val="en-GB" w:eastAsia="x-none"/>
        </w:rPr>
        <w:t>i</w:t>
      </w:r>
      <w:r w:rsidRPr="0060253E">
        <w:rPr>
          <w:rFonts w:ascii="Arial" w:hAnsi="Arial" w:cs="Arial"/>
          <w:sz w:val="22"/>
          <w:szCs w:val="22"/>
          <w:lang w:eastAsia="x-none"/>
        </w:rPr>
        <w:t xml:space="preserve"> </w:t>
      </w:r>
      <w:r w:rsidRPr="0060253E">
        <w:rPr>
          <w:rFonts w:ascii="Arial" w:hAnsi="Arial" w:cs="Arial"/>
          <w:sz w:val="22"/>
          <w:szCs w:val="22"/>
          <w:lang w:val="en-GB" w:eastAsia="x-none"/>
        </w:rPr>
        <w:t>dna</w:t>
      </w:r>
      <w:r w:rsidRPr="0060253E">
        <w:rPr>
          <w:rFonts w:ascii="Arial" w:hAnsi="Arial" w:cs="Arial"/>
          <w:sz w:val="22"/>
          <w:szCs w:val="22"/>
          <w:lang w:eastAsia="x-none"/>
        </w:rPr>
        <w:t xml:space="preserve"> </w:t>
      </w:r>
      <w:r w:rsidRPr="0060253E">
        <w:rPr>
          <w:rFonts w:ascii="Arial" w:hAnsi="Arial" w:cs="Arial"/>
          <w:sz w:val="22"/>
          <w:szCs w:val="22"/>
          <w:lang w:val="en-GB" w:eastAsia="x-none"/>
        </w:rPr>
        <w:t>udoline</w:t>
      </w:r>
      <w:r w:rsidRPr="0060253E">
        <w:rPr>
          <w:rFonts w:ascii="Arial" w:hAnsi="Arial" w:cs="Arial"/>
          <w:sz w:val="22"/>
          <w:szCs w:val="22"/>
          <w:lang w:eastAsia="x-none"/>
        </w:rPr>
        <w:t xml:space="preserve">) </w:t>
      </w:r>
      <w:r w:rsidRPr="0060253E">
        <w:rPr>
          <w:rFonts w:ascii="Arial" w:hAnsi="Arial" w:cs="Arial"/>
          <w:sz w:val="22"/>
          <w:szCs w:val="22"/>
          <w:lang w:val="en-GB" w:eastAsia="x-none"/>
        </w:rPr>
        <w:t>uz</w:t>
      </w:r>
      <w:r w:rsidRPr="0060253E">
        <w:rPr>
          <w:rFonts w:ascii="Arial" w:hAnsi="Arial" w:cs="Arial"/>
          <w:sz w:val="22"/>
          <w:szCs w:val="22"/>
          <w:lang w:eastAsia="x-none"/>
        </w:rPr>
        <w:t xml:space="preserve"> </w:t>
      </w:r>
      <w:r w:rsidRPr="0060253E">
        <w:rPr>
          <w:rFonts w:ascii="Arial" w:hAnsi="Arial" w:cs="Arial"/>
          <w:sz w:val="22"/>
          <w:szCs w:val="22"/>
          <w:lang w:val="en-GB" w:eastAsia="x-none"/>
        </w:rPr>
        <w:t>minimalno</w:t>
      </w:r>
      <w:r w:rsidRPr="0060253E">
        <w:rPr>
          <w:rFonts w:ascii="Arial" w:hAnsi="Arial" w:cs="Arial"/>
          <w:sz w:val="22"/>
          <w:szCs w:val="22"/>
          <w:lang w:eastAsia="x-none"/>
        </w:rPr>
        <w:t xml:space="preserve"> </w:t>
      </w:r>
      <w:r w:rsidRPr="0060253E">
        <w:rPr>
          <w:rFonts w:ascii="Arial" w:hAnsi="Arial" w:cs="Arial"/>
          <w:sz w:val="22"/>
          <w:szCs w:val="22"/>
          <w:lang w:val="en-GB" w:eastAsia="x-none"/>
        </w:rPr>
        <w:t>kori</w:t>
      </w:r>
      <w:r w:rsidRPr="0060253E">
        <w:rPr>
          <w:rFonts w:ascii="Arial" w:hAnsi="Arial" w:cs="Arial"/>
          <w:sz w:val="22"/>
          <w:szCs w:val="22"/>
          <w:lang w:eastAsia="x-none"/>
        </w:rPr>
        <w:t>š</w:t>
      </w:r>
      <w:r w:rsidRPr="0060253E">
        <w:rPr>
          <w:rFonts w:ascii="Arial" w:hAnsi="Arial" w:cs="Arial"/>
          <w:sz w:val="22"/>
          <w:szCs w:val="22"/>
          <w:lang w:val="en-GB" w:eastAsia="x-none"/>
        </w:rPr>
        <w:t>tenje</w:t>
      </w:r>
      <w:r w:rsidRPr="0060253E">
        <w:rPr>
          <w:rFonts w:ascii="Arial" w:hAnsi="Arial" w:cs="Arial"/>
          <w:sz w:val="22"/>
          <w:szCs w:val="22"/>
          <w:lang w:eastAsia="x-none"/>
        </w:rPr>
        <w:t xml:space="preserve"> </w:t>
      </w:r>
      <w:r w:rsidRPr="0060253E">
        <w:rPr>
          <w:rFonts w:ascii="Arial" w:hAnsi="Arial" w:cs="Arial"/>
          <w:sz w:val="22"/>
          <w:szCs w:val="22"/>
          <w:lang w:val="en-GB" w:eastAsia="x-none"/>
        </w:rPr>
        <w:t>podzida</w:t>
      </w:r>
      <w:r w:rsidRPr="0060253E">
        <w:rPr>
          <w:rFonts w:ascii="Arial" w:hAnsi="Arial" w:cs="Arial"/>
          <w:sz w:val="22"/>
          <w:szCs w:val="22"/>
          <w:lang w:eastAsia="x-none"/>
        </w:rPr>
        <w:t xml:space="preserve">, </w:t>
      </w:r>
      <w:r w:rsidRPr="0060253E">
        <w:rPr>
          <w:rFonts w:ascii="Arial" w:hAnsi="Arial" w:cs="Arial"/>
          <w:sz w:val="22"/>
          <w:szCs w:val="22"/>
          <w:lang w:val="en-GB" w:eastAsia="x-none"/>
        </w:rPr>
        <w:t>usjeka</w:t>
      </w:r>
      <w:r w:rsidRPr="0060253E">
        <w:rPr>
          <w:rFonts w:ascii="Arial" w:hAnsi="Arial" w:cs="Arial"/>
          <w:sz w:val="22"/>
          <w:szCs w:val="22"/>
          <w:lang w:eastAsia="x-none"/>
        </w:rPr>
        <w:t xml:space="preserve"> </w:t>
      </w:r>
      <w:r w:rsidRPr="0060253E">
        <w:rPr>
          <w:rFonts w:ascii="Arial" w:hAnsi="Arial" w:cs="Arial"/>
          <w:sz w:val="22"/>
          <w:szCs w:val="22"/>
          <w:lang w:val="en-GB" w:eastAsia="x-none"/>
        </w:rPr>
        <w:t>i</w:t>
      </w:r>
      <w:r w:rsidRPr="0060253E">
        <w:rPr>
          <w:rFonts w:ascii="Arial" w:hAnsi="Arial" w:cs="Arial"/>
          <w:sz w:val="22"/>
          <w:szCs w:val="22"/>
          <w:lang w:eastAsia="x-none"/>
        </w:rPr>
        <w:t xml:space="preserve"> </w:t>
      </w:r>
      <w:r w:rsidRPr="0060253E">
        <w:rPr>
          <w:rFonts w:ascii="Arial" w:hAnsi="Arial" w:cs="Arial"/>
          <w:sz w:val="22"/>
          <w:szCs w:val="22"/>
          <w:lang w:val="en-GB" w:eastAsia="x-none"/>
        </w:rPr>
        <w:t>nasipa</w:t>
      </w:r>
      <w:r w:rsidRPr="0060253E">
        <w:rPr>
          <w:rFonts w:ascii="Arial" w:hAnsi="Arial" w:cs="Arial"/>
          <w:sz w:val="22"/>
          <w:szCs w:val="22"/>
          <w:lang w:eastAsia="x-none"/>
        </w:rPr>
        <w:t xml:space="preserve">. </w:t>
      </w:r>
      <w:r w:rsidRPr="0060253E">
        <w:rPr>
          <w:rFonts w:ascii="Arial" w:hAnsi="Arial" w:cs="Arial"/>
          <w:sz w:val="22"/>
          <w:szCs w:val="22"/>
          <w:lang w:val="de-DE" w:eastAsia="x-none"/>
        </w:rPr>
        <w:t xml:space="preserve">Kod oblikovanja podzida, usjeka i nasipa, koristiti prirodne materijale, kamen. Voditi računa da se izbjegavaju visoki zidovi, a u slučaju da su nužni potrebno ih je vizualno zakloniti sadnjom visokog zelenila, a nikako ne raditi čiste betonske zidove. </w:t>
      </w:r>
    </w:p>
    <w:p w:rsidR="0060253E" w:rsidRPr="0060253E" w:rsidRDefault="0060253E" w:rsidP="0060253E">
      <w:pPr>
        <w:tabs>
          <w:tab w:val="left" w:pos="851"/>
        </w:tabs>
        <w:ind w:right="140"/>
        <w:jc w:val="both"/>
        <w:rPr>
          <w:rFonts w:ascii="Arial" w:hAnsi="Arial" w:cs="Arial"/>
          <w:sz w:val="22"/>
          <w:szCs w:val="22"/>
        </w:rPr>
      </w:pPr>
    </w:p>
    <w:p w:rsidR="0060253E" w:rsidRPr="0060253E" w:rsidRDefault="0060253E" w:rsidP="0060253E">
      <w:pPr>
        <w:tabs>
          <w:tab w:val="left" w:pos="851"/>
        </w:tabs>
        <w:ind w:right="140"/>
        <w:rPr>
          <w:rFonts w:ascii="Arial" w:hAnsi="Arial" w:cs="Arial"/>
          <w:b/>
          <w:sz w:val="22"/>
          <w:szCs w:val="22"/>
        </w:rPr>
      </w:pPr>
      <w:r w:rsidRPr="0060253E">
        <w:rPr>
          <w:rFonts w:ascii="Arial" w:hAnsi="Arial" w:cs="Arial"/>
          <w:b/>
          <w:sz w:val="22"/>
          <w:szCs w:val="22"/>
        </w:rPr>
        <w:t>Cestovni promet</w:t>
      </w:r>
    </w:p>
    <w:p w:rsidR="0060253E" w:rsidRPr="0060253E" w:rsidRDefault="0060253E" w:rsidP="0060253E">
      <w:pPr>
        <w:ind w:right="140"/>
        <w:jc w:val="center"/>
        <w:rPr>
          <w:rFonts w:ascii="Arial" w:hAnsi="Arial" w:cs="Arial"/>
          <w:sz w:val="22"/>
          <w:szCs w:val="22"/>
        </w:rPr>
      </w:pPr>
      <w:r w:rsidRPr="0060253E">
        <w:rPr>
          <w:rFonts w:ascii="Arial" w:hAnsi="Arial" w:cs="Arial"/>
          <w:sz w:val="22"/>
          <w:szCs w:val="22"/>
        </w:rPr>
        <w:t>Članak 18.</w:t>
      </w:r>
    </w:p>
    <w:p w:rsidR="0060253E" w:rsidRPr="0060253E" w:rsidRDefault="0060253E" w:rsidP="0060253E">
      <w:pPr>
        <w:ind w:right="140"/>
        <w:jc w:val="center"/>
        <w:rPr>
          <w:rFonts w:ascii="Arial" w:hAnsi="Arial" w:cs="Arial"/>
          <w:b/>
          <w:sz w:val="22"/>
          <w:szCs w:val="22"/>
        </w:rPr>
      </w:pPr>
    </w:p>
    <w:p w:rsidR="0060253E" w:rsidRPr="0060253E" w:rsidRDefault="0060253E" w:rsidP="0060253E">
      <w:pPr>
        <w:autoSpaceDE w:val="0"/>
        <w:autoSpaceDN w:val="0"/>
        <w:adjustRightInd w:val="0"/>
        <w:ind w:right="140"/>
        <w:jc w:val="both"/>
        <w:rPr>
          <w:rFonts w:ascii="Arial" w:hAnsi="Arial" w:cs="Arial"/>
          <w:sz w:val="22"/>
          <w:szCs w:val="22"/>
          <w:lang w:eastAsia="en-US"/>
        </w:rPr>
      </w:pPr>
      <w:r w:rsidRPr="0060253E">
        <w:rPr>
          <w:rFonts w:ascii="Arial" w:hAnsi="Arial" w:cs="Arial"/>
          <w:sz w:val="22"/>
          <w:szCs w:val="22"/>
          <w:lang w:val="en-GB" w:eastAsia="en-US"/>
        </w:rPr>
        <w:t>(1) Uli</w:t>
      </w:r>
      <w:r w:rsidRPr="0060253E">
        <w:rPr>
          <w:rFonts w:ascii="Arial" w:hAnsi="Arial" w:cs="Arial"/>
          <w:sz w:val="22"/>
          <w:szCs w:val="22"/>
          <w:lang w:eastAsia="en-US"/>
        </w:rPr>
        <w:t>č</w:t>
      </w:r>
      <w:r w:rsidRPr="0060253E">
        <w:rPr>
          <w:rFonts w:ascii="Arial" w:hAnsi="Arial" w:cs="Arial"/>
          <w:sz w:val="22"/>
          <w:szCs w:val="22"/>
          <w:lang w:val="en-GB" w:eastAsia="en-US"/>
        </w:rPr>
        <w:t>nu</w:t>
      </w:r>
      <w:r w:rsidRPr="0060253E">
        <w:rPr>
          <w:rFonts w:ascii="Arial" w:hAnsi="Arial" w:cs="Arial"/>
          <w:sz w:val="22"/>
          <w:szCs w:val="22"/>
          <w:lang w:eastAsia="en-US"/>
        </w:rPr>
        <w:t xml:space="preserve"> </w:t>
      </w:r>
      <w:r w:rsidRPr="0060253E">
        <w:rPr>
          <w:rFonts w:ascii="Arial" w:hAnsi="Arial" w:cs="Arial"/>
          <w:sz w:val="22"/>
          <w:szCs w:val="22"/>
          <w:lang w:val="en-GB" w:eastAsia="en-US"/>
        </w:rPr>
        <w:t>mre</w:t>
      </w:r>
      <w:r w:rsidRPr="0060253E">
        <w:rPr>
          <w:rFonts w:ascii="Arial" w:hAnsi="Arial" w:cs="Arial"/>
          <w:sz w:val="22"/>
          <w:szCs w:val="22"/>
          <w:lang w:eastAsia="en-US"/>
        </w:rPr>
        <w:t>ž</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unutar</w:t>
      </w:r>
      <w:r w:rsidRPr="0060253E">
        <w:rPr>
          <w:rFonts w:ascii="Arial" w:hAnsi="Arial" w:cs="Arial"/>
          <w:sz w:val="22"/>
          <w:szCs w:val="22"/>
          <w:lang w:eastAsia="en-US"/>
        </w:rPr>
        <w:t xml:space="preserve"> </w:t>
      </w:r>
      <w:r w:rsidRPr="0060253E">
        <w:rPr>
          <w:rFonts w:ascii="Arial" w:hAnsi="Arial" w:cs="Arial"/>
          <w:sz w:val="22"/>
          <w:szCs w:val="22"/>
          <w:lang w:val="en-GB" w:eastAsia="en-US"/>
        </w:rPr>
        <w:t>obuhvata</w:t>
      </w:r>
      <w:r w:rsidRPr="0060253E">
        <w:rPr>
          <w:rFonts w:ascii="Arial" w:hAnsi="Arial" w:cs="Arial"/>
          <w:sz w:val="22"/>
          <w:szCs w:val="22"/>
          <w:lang w:eastAsia="en-US"/>
        </w:rPr>
        <w:t xml:space="preserve"> </w:t>
      </w:r>
      <w:r w:rsidRPr="0060253E">
        <w:rPr>
          <w:rFonts w:ascii="Arial" w:hAnsi="Arial" w:cs="Arial"/>
          <w:sz w:val="22"/>
          <w:szCs w:val="22"/>
          <w:lang w:val="en-GB" w:eastAsia="en-US"/>
        </w:rPr>
        <w:t>Plana</w:t>
      </w:r>
      <w:r w:rsidRPr="0060253E">
        <w:rPr>
          <w:rFonts w:ascii="Arial" w:hAnsi="Arial" w:cs="Arial"/>
          <w:sz w:val="22"/>
          <w:szCs w:val="22"/>
          <w:lang w:eastAsia="en-US"/>
        </w:rPr>
        <w:t xml:space="preserve"> č</w:t>
      </w:r>
      <w:r w:rsidRPr="0060253E">
        <w:rPr>
          <w:rFonts w:ascii="Arial" w:hAnsi="Arial" w:cs="Arial"/>
          <w:sz w:val="22"/>
          <w:szCs w:val="22"/>
          <w:lang w:val="en-GB" w:eastAsia="en-US"/>
        </w:rPr>
        <w:t>ine</w:t>
      </w:r>
      <w:r w:rsidRPr="0060253E">
        <w:rPr>
          <w:rFonts w:ascii="Arial" w:hAnsi="Arial" w:cs="Arial"/>
          <w:sz w:val="22"/>
          <w:szCs w:val="22"/>
          <w:lang w:eastAsia="en-US"/>
        </w:rPr>
        <w:t xml:space="preserve"> </w:t>
      </w:r>
      <w:r w:rsidRPr="0060253E">
        <w:rPr>
          <w:rFonts w:ascii="Arial" w:hAnsi="Arial" w:cs="Arial"/>
          <w:sz w:val="22"/>
          <w:szCs w:val="22"/>
          <w:lang w:val="en-GB" w:eastAsia="en-US"/>
        </w:rPr>
        <w:t>kategorizirane</w:t>
      </w:r>
      <w:r w:rsidRPr="0060253E">
        <w:rPr>
          <w:rFonts w:ascii="Arial" w:hAnsi="Arial" w:cs="Arial"/>
          <w:sz w:val="22"/>
          <w:szCs w:val="22"/>
          <w:lang w:eastAsia="en-US"/>
        </w:rPr>
        <w:t xml:space="preserve"> </w:t>
      </w:r>
      <w:r w:rsidRPr="0060253E">
        <w:rPr>
          <w:rFonts w:ascii="Arial" w:hAnsi="Arial" w:cs="Arial"/>
          <w:sz w:val="22"/>
          <w:szCs w:val="22"/>
          <w:lang w:val="en-GB" w:eastAsia="en-US"/>
        </w:rPr>
        <w:t>ulice</w:t>
      </w:r>
      <w:r w:rsidRPr="0060253E">
        <w:rPr>
          <w:rFonts w:ascii="Arial" w:hAnsi="Arial" w:cs="Arial"/>
          <w:sz w:val="22"/>
          <w:szCs w:val="22"/>
          <w:lang w:eastAsia="en-US"/>
        </w:rPr>
        <w:t xml:space="preserve">: </w:t>
      </w:r>
    </w:p>
    <w:p w:rsidR="0060253E" w:rsidRPr="0060253E" w:rsidRDefault="0060253E" w:rsidP="004F40DD">
      <w:pPr>
        <w:numPr>
          <w:ilvl w:val="0"/>
          <w:numId w:val="6"/>
        </w:numPr>
        <w:tabs>
          <w:tab w:val="left" w:pos="425"/>
          <w:tab w:val="left" w:pos="709"/>
          <w:tab w:val="left" w:pos="1701"/>
          <w:tab w:val="right" w:leader="dot" w:pos="9072"/>
        </w:tabs>
        <w:ind w:right="140"/>
        <w:jc w:val="both"/>
        <w:rPr>
          <w:rFonts w:ascii="Arial" w:hAnsi="Arial" w:cs="Arial"/>
          <w:sz w:val="22"/>
          <w:szCs w:val="22"/>
          <w:lang w:val="en-GB" w:eastAsia="en-US"/>
        </w:rPr>
      </w:pPr>
      <w:r w:rsidRPr="0060253E">
        <w:rPr>
          <w:rFonts w:ascii="Arial" w:hAnsi="Arial" w:cs="Arial"/>
          <w:sz w:val="22"/>
          <w:szCs w:val="22"/>
          <w:lang w:val="en-GB" w:eastAsia="en-US"/>
        </w:rPr>
        <w:t xml:space="preserve">glavna ulica GU; </w:t>
      </w:r>
    </w:p>
    <w:p w:rsidR="0060253E" w:rsidRPr="0060253E" w:rsidRDefault="0060253E" w:rsidP="004F40DD">
      <w:pPr>
        <w:numPr>
          <w:ilvl w:val="0"/>
          <w:numId w:val="6"/>
        </w:numPr>
        <w:tabs>
          <w:tab w:val="left" w:pos="425"/>
          <w:tab w:val="left" w:pos="709"/>
          <w:tab w:val="left" w:pos="1701"/>
          <w:tab w:val="right" w:leader="dot" w:pos="9072"/>
        </w:tabs>
        <w:ind w:right="140"/>
        <w:jc w:val="both"/>
        <w:rPr>
          <w:rFonts w:ascii="Arial" w:hAnsi="Arial" w:cs="Arial"/>
          <w:sz w:val="22"/>
          <w:szCs w:val="22"/>
          <w:lang w:val="en-GB" w:eastAsia="en-US"/>
        </w:rPr>
      </w:pPr>
      <w:r w:rsidRPr="0060253E">
        <w:rPr>
          <w:rFonts w:ascii="Arial" w:hAnsi="Arial" w:cs="Arial"/>
          <w:sz w:val="22"/>
          <w:szCs w:val="22"/>
          <w:lang w:val="en-GB" w:eastAsia="en-US"/>
        </w:rPr>
        <w:t xml:space="preserve">sabirna ulica SU; </w:t>
      </w:r>
    </w:p>
    <w:p w:rsidR="0060253E" w:rsidRPr="0060253E" w:rsidRDefault="0060253E" w:rsidP="004F40DD">
      <w:pPr>
        <w:numPr>
          <w:ilvl w:val="0"/>
          <w:numId w:val="6"/>
        </w:numPr>
        <w:tabs>
          <w:tab w:val="left" w:pos="425"/>
          <w:tab w:val="left" w:pos="709"/>
          <w:tab w:val="left" w:pos="1701"/>
          <w:tab w:val="right" w:leader="dot" w:pos="9072"/>
        </w:tabs>
        <w:ind w:right="140"/>
        <w:jc w:val="both"/>
        <w:rPr>
          <w:rFonts w:ascii="Arial" w:hAnsi="Arial" w:cs="Arial"/>
          <w:sz w:val="22"/>
          <w:szCs w:val="22"/>
          <w:lang w:val="en-GB" w:eastAsia="en-US"/>
        </w:rPr>
      </w:pPr>
      <w:r w:rsidRPr="0060253E">
        <w:rPr>
          <w:rFonts w:ascii="Arial" w:hAnsi="Arial" w:cs="Arial"/>
          <w:sz w:val="22"/>
          <w:szCs w:val="22"/>
          <w:lang w:val="en-GB" w:eastAsia="en-US"/>
        </w:rPr>
        <w:t>ostale ulice OU1, OU2, OU3, OU4, OU5, OU6 i OU7.</w:t>
      </w:r>
    </w:p>
    <w:p w:rsidR="0060253E" w:rsidRPr="0060253E" w:rsidRDefault="0060253E" w:rsidP="0060253E">
      <w:pPr>
        <w:tabs>
          <w:tab w:val="left" w:pos="425"/>
          <w:tab w:val="left" w:pos="992"/>
          <w:tab w:val="left" w:pos="1701"/>
          <w:tab w:val="right" w:leader="dot" w:pos="11199"/>
        </w:tabs>
        <w:ind w:right="140"/>
        <w:rPr>
          <w:rFonts w:ascii="Arial" w:hAnsi="Arial" w:cs="Arial"/>
          <w:b/>
          <w:sz w:val="22"/>
          <w:szCs w:val="22"/>
          <w:lang w:val="en-GB" w:eastAsia="en-US"/>
        </w:rPr>
      </w:pPr>
      <w:r w:rsidRPr="0060253E">
        <w:rPr>
          <w:rFonts w:ascii="Arial" w:hAnsi="Arial" w:cs="Arial"/>
          <w:sz w:val="22"/>
          <w:szCs w:val="22"/>
        </w:rPr>
        <w:t>(2)</w:t>
      </w:r>
      <w:r w:rsidRPr="0060253E">
        <w:rPr>
          <w:rFonts w:ascii="Arial" w:hAnsi="Arial" w:cs="Arial"/>
          <w:sz w:val="22"/>
          <w:szCs w:val="22"/>
        </w:rPr>
        <w:tab/>
        <w:t>Prometnice su planirane jednostrešnim poprečnim nagibom 2,0 – 2,5 %.</w:t>
      </w:r>
    </w:p>
    <w:p w:rsidR="0060253E" w:rsidRPr="0060253E" w:rsidRDefault="0060253E" w:rsidP="0060253E">
      <w:pPr>
        <w:tabs>
          <w:tab w:val="left" w:pos="425"/>
          <w:tab w:val="left" w:pos="992"/>
          <w:tab w:val="left" w:pos="1701"/>
          <w:tab w:val="right" w:leader="dot" w:pos="11199"/>
        </w:tabs>
        <w:ind w:right="140"/>
        <w:jc w:val="both"/>
        <w:rPr>
          <w:rFonts w:ascii="Arial" w:hAnsi="Arial" w:cs="Arial"/>
          <w:sz w:val="22"/>
          <w:szCs w:val="22"/>
          <w:lang w:val="en-GB" w:eastAsia="en-US"/>
        </w:rPr>
      </w:pPr>
      <w:r w:rsidRPr="0060253E">
        <w:rPr>
          <w:rFonts w:ascii="Arial" w:hAnsi="Arial" w:cs="Arial"/>
          <w:sz w:val="22"/>
          <w:szCs w:val="22"/>
          <w:lang w:val="en-GB" w:eastAsia="en-US"/>
        </w:rPr>
        <w:t>(3)</w:t>
      </w:r>
      <w:r w:rsidRPr="0060253E">
        <w:rPr>
          <w:rFonts w:ascii="Arial" w:hAnsi="Arial" w:cs="Arial"/>
          <w:sz w:val="22"/>
          <w:szCs w:val="22"/>
          <w:lang w:val="en-GB" w:eastAsia="en-US"/>
        </w:rPr>
        <w:tab/>
        <w:t>Pješački promet se odvija unutar koridora prometnica u širini nogostupa od 1,50 m na ulicama oznaka SU, OU1 i OU2.</w:t>
      </w:r>
    </w:p>
    <w:p w:rsidR="0060253E" w:rsidRPr="0060253E" w:rsidRDefault="0060253E" w:rsidP="0060253E">
      <w:pPr>
        <w:tabs>
          <w:tab w:val="left" w:pos="-5387"/>
          <w:tab w:val="left" w:pos="-5245"/>
          <w:tab w:val="left" w:pos="-5103"/>
        </w:tabs>
        <w:jc w:val="both"/>
        <w:rPr>
          <w:rFonts w:ascii="Arial" w:hAnsi="Arial" w:cs="Arial"/>
          <w:sz w:val="22"/>
          <w:szCs w:val="22"/>
          <w:lang w:val="en-GB" w:eastAsia="en-US"/>
        </w:rPr>
      </w:pPr>
      <w:r w:rsidRPr="0060253E">
        <w:rPr>
          <w:rFonts w:ascii="Arial" w:hAnsi="Arial" w:cs="Arial"/>
          <w:sz w:val="22"/>
          <w:szCs w:val="22"/>
          <w:lang w:val="en-GB" w:eastAsia="en-US"/>
        </w:rPr>
        <w:t xml:space="preserve">(4) Sve ulice su dvosmjernog režima kretanja vozila, a 'slijepi' završetci ostalih ulica OU1, OU2, OU3, OU4, OU5, OU6 i OU7 imaju predviđeno okretište. </w:t>
      </w:r>
    </w:p>
    <w:p w:rsidR="0060253E" w:rsidRPr="0060253E" w:rsidRDefault="0060253E" w:rsidP="0060253E">
      <w:pPr>
        <w:tabs>
          <w:tab w:val="left" w:pos="-5387"/>
          <w:tab w:val="left" w:pos="-5245"/>
          <w:tab w:val="left" w:pos="-5103"/>
        </w:tabs>
        <w:jc w:val="both"/>
        <w:rPr>
          <w:rFonts w:ascii="Arial" w:hAnsi="Arial" w:cs="Arial"/>
          <w:sz w:val="22"/>
          <w:szCs w:val="22"/>
          <w:lang w:val="en-GB" w:eastAsia="en-US"/>
        </w:rPr>
      </w:pPr>
    </w:p>
    <w:p w:rsidR="0060253E" w:rsidRPr="0060253E" w:rsidRDefault="0060253E" w:rsidP="0060253E">
      <w:pPr>
        <w:tabs>
          <w:tab w:val="center" w:pos="4960"/>
          <w:tab w:val="left" w:pos="8190"/>
        </w:tabs>
        <w:autoSpaceDE w:val="0"/>
        <w:autoSpaceDN w:val="0"/>
        <w:adjustRightInd w:val="0"/>
        <w:jc w:val="center"/>
        <w:rPr>
          <w:rFonts w:ascii="Arial" w:hAnsi="Arial" w:cs="Arial"/>
          <w:sz w:val="22"/>
          <w:szCs w:val="22"/>
          <w:lang w:val="en-GB" w:eastAsia="en-US"/>
        </w:rPr>
      </w:pPr>
      <w:r w:rsidRPr="0060253E">
        <w:rPr>
          <w:rFonts w:ascii="Arial" w:hAnsi="Arial" w:cs="Arial"/>
          <w:sz w:val="22"/>
          <w:szCs w:val="22"/>
          <w:lang w:val="en-GB" w:eastAsia="en-US"/>
        </w:rPr>
        <w:t>Članak 19.</w:t>
      </w:r>
    </w:p>
    <w:p w:rsidR="0060253E" w:rsidRPr="0060253E" w:rsidRDefault="0060253E" w:rsidP="0060253E">
      <w:pPr>
        <w:tabs>
          <w:tab w:val="center" w:pos="4960"/>
          <w:tab w:val="left" w:pos="8190"/>
        </w:tabs>
        <w:autoSpaceDE w:val="0"/>
        <w:autoSpaceDN w:val="0"/>
        <w:adjustRightInd w:val="0"/>
        <w:jc w:val="center"/>
        <w:rPr>
          <w:rFonts w:ascii="Arial" w:hAnsi="Arial" w:cs="Arial"/>
          <w:sz w:val="22"/>
          <w:szCs w:val="22"/>
        </w:rPr>
      </w:pPr>
    </w:p>
    <w:p w:rsidR="0060253E" w:rsidRPr="0060253E" w:rsidRDefault="0060253E" w:rsidP="0060253E">
      <w:pPr>
        <w:tabs>
          <w:tab w:val="left" w:pos="-5387"/>
        </w:tabs>
        <w:jc w:val="both"/>
        <w:rPr>
          <w:rFonts w:ascii="Arial" w:hAnsi="Arial" w:cs="Arial"/>
          <w:sz w:val="22"/>
          <w:szCs w:val="22"/>
          <w:lang w:val="en-GB" w:eastAsia="en-US"/>
        </w:rPr>
      </w:pPr>
      <w:r w:rsidRPr="0060253E">
        <w:rPr>
          <w:rFonts w:ascii="Arial" w:hAnsi="Arial" w:cs="Arial"/>
          <w:sz w:val="22"/>
          <w:szCs w:val="22"/>
          <w:lang w:val="en-GB" w:eastAsia="en-US"/>
        </w:rPr>
        <w:t>(1) Prometne površine i objekte potrebno je opremiti odgovarajućom prometnom vertikalnom i horizontalnom signalizacijom i drugom urbanom opremom koja povećava standard javnih površina.</w:t>
      </w:r>
    </w:p>
    <w:p w:rsidR="0060253E" w:rsidRPr="0060253E" w:rsidRDefault="0060253E" w:rsidP="0060253E">
      <w:pPr>
        <w:tabs>
          <w:tab w:val="left" w:pos="-5387"/>
        </w:tabs>
        <w:jc w:val="both"/>
        <w:rPr>
          <w:rFonts w:ascii="Arial" w:hAnsi="Arial" w:cs="Arial"/>
          <w:sz w:val="22"/>
          <w:szCs w:val="22"/>
          <w:lang w:val="en-GB" w:eastAsia="en-US"/>
        </w:rPr>
      </w:pPr>
      <w:r w:rsidRPr="0060253E">
        <w:rPr>
          <w:rFonts w:ascii="Arial" w:hAnsi="Arial" w:cs="Arial"/>
          <w:sz w:val="22"/>
          <w:szCs w:val="22"/>
          <w:lang w:val="en-GB" w:eastAsia="en-US"/>
        </w:rPr>
        <w:t xml:space="preserve">(2) Nivelete ceste prilagođene su visinskim kotama na terenu vodeći računa o maksimalnim uzdužnim nagibima. Radi se o strmom terenu pa je maksimalni nagib za ceste u funkciji vatrogasnog prilaza 12%, a za ostale maksimalno 18%. Uzdužni nagib priključaka na javne ceste može biti maksimalno 4% na dužini od 5m. </w:t>
      </w:r>
    </w:p>
    <w:p w:rsidR="0060253E" w:rsidRPr="0060253E" w:rsidRDefault="0060253E" w:rsidP="0060253E">
      <w:pPr>
        <w:tabs>
          <w:tab w:val="left" w:pos="-5387"/>
        </w:tabs>
        <w:jc w:val="both"/>
        <w:rPr>
          <w:rFonts w:ascii="Arial" w:hAnsi="Arial" w:cs="Arial"/>
          <w:sz w:val="22"/>
          <w:szCs w:val="22"/>
          <w:lang w:val="en-GB" w:eastAsia="en-US"/>
        </w:rPr>
      </w:pPr>
      <w:r w:rsidRPr="0060253E">
        <w:rPr>
          <w:rFonts w:ascii="Arial" w:hAnsi="Arial" w:cs="Arial"/>
          <w:sz w:val="22"/>
          <w:szCs w:val="22"/>
          <w:lang w:val="en-GB" w:eastAsia="en-US"/>
        </w:rPr>
        <w:t xml:space="preserve">(3) Prilikom izrade projektne dokumentacije za ceste, potrebno je paziti na prijelaze preko postojećih instalacija s ciljem da se izbjegne njihovo oštećenje. To podrazumijeva striktno poštivanje uvjeta dobivenih od tvrtki u čijoj se nadležnosti nalaze navedene instalacije, te da se prije geodetskog snimanja i projektiranja iste označe na terenu. </w:t>
      </w:r>
    </w:p>
    <w:p w:rsidR="0060253E" w:rsidRPr="0060253E" w:rsidRDefault="0060253E" w:rsidP="0060253E">
      <w:pPr>
        <w:tabs>
          <w:tab w:val="left" w:pos="-5387"/>
        </w:tabs>
        <w:jc w:val="both"/>
        <w:rPr>
          <w:rFonts w:ascii="Arial" w:hAnsi="Arial" w:cs="Arial"/>
          <w:sz w:val="22"/>
          <w:szCs w:val="22"/>
          <w:lang w:val="en-GB" w:eastAsia="en-US"/>
        </w:rPr>
      </w:pPr>
      <w:r w:rsidRPr="0060253E">
        <w:rPr>
          <w:rFonts w:ascii="Arial" w:hAnsi="Arial" w:cs="Arial"/>
          <w:sz w:val="22"/>
          <w:szCs w:val="22"/>
          <w:lang w:val="en-GB" w:eastAsia="en-US"/>
        </w:rPr>
        <w:t>(4) Kod izrade projektne dokumentacije moguće je tolerantno odstupanje od planiranih trasa ako se pritom radi o poboljšanju prometnih elemenata</w:t>
      </w:r>
      <w:r w:rsidRPr="0060253E">
        <w:rPr>
          <w:rFonts w:ascii="Arial" w:eastAsia="HG Mincho Light J" w:hAnsi="Arial" w:cs="Arial"/>
          <w:sz w:val="22"/>
          <w:szCs w:val="22"/>
        </w:rPr>
        <w:t xml:space="preserve"> </w:t>
      </w:r>
      <w:r w:rsidRPr="0060253E">
        <w:rPr>
          <w:rFonts w:ascii="Arial" w:hAnsi="Arial" w:cs="Arial"/>
          <w:sz w:val="22"/>
          <w:szCs w:val="22"/>
          <w:lang w:val="en-GB" w:eastAsia="en-US"/>
        </w:rPr>
        <w:t>te je potrebno voditi računa o usklađenju s izvedenim stanjem objekata i aktima za građenje u neposrednoj blizini planiranih prometnica.</w:t>
      </w:r>
    </w:p>
    <w:p w:rsidR="0060253E" w:rsidRPr="0060253E" w:rsidRDefault="0060253E" w:rsidP="0060253E">
      <w:pPr>
        <w:tabs>
          <w:tab w:val="left" w:pos="-5387"/>
        </w:tabs>
        <w:jc w:val="both"/>
        <w:rPr>
          <w:rFonts w:ascii="Arial" w:hAnsi="Arial" w:cs="Arial"/>
          <w:sz w:val="22"/>
          <w:szCs w:val="22"/>
          <w:lang w:val="en-GB" w:eastAsia="en-US"/>
        </w:rPr>
      </w:pPr>
      <w:r w:rsidRPr="0060253E">
        <w:rPr>
          <w:rFonts w:ascii="Arial" w:hAnsi="Arial" w:cs="Arial"/>
          <w:sz w:val="22"/>
          <w:szCs w:val="22"/>
          <w:lang w:val="en-GB" w:eastAsia="en-US"/>
        </w:rPr>
        <w:t xml:space="preserve">(5) Za stambene građevine niske gradnje nije potrebno osigurati površine za operativni rad vatrogasnih vozila uzduž vanjskih zidova građevine ali se moraju obavezno osigurati vatrogasni prilazi na udaljenosti ne većoj od 100m od građevine. Za vatrogasne prilaze potrebno je osigurati uvjete u skladu s važećim Pravilnikom o uvjetima za vatrogasne pristupe. </w:t>
      </w:r>
    </w:p>
    <w:p w:rsidR="0060253E" w:rsidRPr="0060253E" w:rsidRDefault="0060253E" w:rsidP="0060253E">
      <w:pPr>
        <w:tabs>
          <w:tab w:val="left" w:pos="-5387"/>
        </w:tabs>
        <w:jc w:val="both"/>
        <w:rPr>
          <w:rFonts w:ascii="Arial" w:hAnsi="Arial" w:cs="Arial"/>
          <w:sz w:val="22"/>
          <w:szCs w:val="22"/>
          <w:lang w:val="en-GB" w:eastAsia="en-US"/>
        </w:rPr>
      </w:pPr>
      <w:r w:rsidRPr="0060253E">
        <w:rPr>
          <w:rFonts w:ascii="Arial" w:hAnsi="Arial" w:cs="Arial"/>
          <w:sz w:val="22"/>
          <w:szCs w:val="22"/>
          <w:lang w:val="en-GB" w:eastAsia="en-US"/>
        </w:rPr>
        <w:t>(6) Pri gradnji novih dionica cesta ili rekonstrukciji postojećih obvezno je očuvati krajobrazne i spomeničke vrijednosti područja, prilagođavanjem trase prirodnim oblicima terena uz minimalno korištenje podzidima, usjecima i nasipima. Ako nije moguće izbjeći izmicanje nivelete ceste izvan prirodne razine terena, obvezno je sanirati nasipe, usjeke i podzide.</w:t>
      </w:r>
    </w:p>
    <w:p w:rsidR="0060253E" w:rsidRPr="0060253E" w:rsidRDefault="0060253E" w:rsidP="0060253E">
      <w:pPr>
        <w:tabs>
          <w:tab w:val="left" w:pos="-5387"/>
        </w:tabs>
        <w:jc w:val="both"/>
        <w:rPr>
          <w:rFonts w:ascii="Arial" w:hAnsi="Arial" w:cs="Arial"/>
          <w:sz w:val="22"/>
          <w:szCs w:val="22"/>
          <w:lang w:val="en-GB" w:eastAsia="en-US"/>
        </w:rPr>
      </w:pPr>
    </w:p>
    <w:p w:rsidR="0060253E" w:rsidRPr="0060253E" w:rsidRDefault="0060253E" w:rsidP="0060253E">
      <w:pPr>
        <w:tabs>
          <w:tab w:val="left" w:pos="-5387"/>
        </w:tabs>
        <w:jc w:val="center"/>
        <w:rPr>
          <w:rFonts w:ascii="Arial" w:hAnsi="Arial" w:cs="Arial"/>
          <w:sz w:val="22"/>
          <w:szCs w:val="22"/>
          <w:lang w:val="en-GB" w:eastAsia="en-US"/>
        </w:rPr>
      </w:pPr>
      <w:r w:rsidRPr="0060253E">
        <w:rPr>
          <w:rFonts w:ascii="Arial" w:hAnsi="Arial" w:cs="Arial"/>
          <w:sz w:val="22"/>
          <w:szCs w:val="22"/>
          <w:lang w:val="en-GB" w:eastAsia="en-US"/>
        </w:rPr>
        <w:t>Članak 20.</w:t>
      </w:r>
    </w:p>
    <w:p w:rsidR="0060253E" w:rsidRPr="0060253E" w:rsidRDefault="0060253E" w:rsidP="0060253E">
      <w:pPr>
        <w:tabs>
          <w:tab w:val="left" w:pos="-5387"/>
        </w:tabs>
        <w:jc w:val="center"/>
        <w:rPr>
          <w:rFonts w:ascii="Arial" w:hAnsi="Arial" w:cs="Arial"/>
          <w:sz w:val="22"/>
          <w:szCs w:val="22"/>
          <w:lang w:val="en-GB" w:eastAsia="en-US"/>
        </w:rPr>
      </w:pPr>
    </w:p>
    <w:p w:rsidR="0060253E" w:rsidRPr="0060253E" w:rsidRDefault="0060253E" w:rsidP="0060253E">
      <w:pPr>
        <w:tabs>
          <w:tab w:val="left" w:pos="-3686"/>
        </w:tabs>
        <w:jc w:val="both"/>
        <w:rPr>
          <w:rFonts w:ascii="Arial" w:hAnsi="Arial" w:cs="Arial"/>
          <w:sz w:val="22"/>
          <w:szCs w:val="22"/>
          <w:lang w:val="en-GB" w:eastAsia="en-US"/>
        </w:rPr>
      </w:pPr>
      <w:r w:rsidRPr="0060253E">
        <w:rPr>
          <w:rFonts w:ascii="Arial" w:hAnsi="Arial" w:cs="Arial"/>
          <w:sz w:val="22"/>
          <w:szCs w:val="22"/>
          <w:lang w:val="en-GB" w:eastAsia="en-US"/>
        </w:rPr>
        <w:t>(1)</w:t>
      </w:r>
      <w:bookmarkStart w:id="26" w:name="_Hlk156243428"/>
      <w:r w:rsidRPr="0060253E">
        <w:rPr>
          <w:rFonts w:ascii="Arial" w:hAnsi="Arial" w:cs="Arial"/>
          <w:sz w:val="22"/>
          <w:szCs w:val="22"/>
          <w:lang w:val="en-GB" w:eastAsia="en-US"/>
        </w:rPr>
        <w:t xml:space="preserve"> Priključak i prilaz na javnu cestu izvodi se na temelju prethodnog odobrenja nadležnog javnopravnog tijela u postupku ishođenja akta kojim se odobrava građenje a prema važećem Pravilniku o uvjetima za projektiranje i izgradnju priključaka i prilaza na javnu cestu, ili temeljem ovog Plana.</w:t>
      </w:r>
      <w:bookmarkEnd w:id="26"/>
    </w:p>
    <w:p w:rsidR="0060253E" w:rsidRPr="0060253E" w:rsidRDefault="0060253E" w:rsidP="0060253E">
      <w:pPr>
        <w:ind w:right="140"/>
        <w:jc w:val="both"/>
        <w:rPr>
          <w:rFonts w:ascii="Arial" w:eastAsia="TimesNewRomanPSMT" w:hAnsi="Arial" w:cs="Arial"/>
          <w:sz w:val="22"/>
          <w:szCs w:val="22"/>
        </w:rPr>
      </w:pPr>
      <w:r w:rsidRPr="0060253E">
        <w:rPr>
          <w:rFonts w:ascii="Arial" w:eastAsia="TimesNewRomanPSMT" w:hAnsi="Arial" w:cs="Arial"/>
          <w:sz w:val="22"/>
          <w:szCs w:val="22"/>
        </w:rPr>
        <w:t>(2) Građevne čestice trebaju imati neposredni kolni pristup na javno prometnu površinu najmanje širine 3,0 m, ako nije drugačije određeno ovim odredbama. Iznimno, ako se zbog konfiguracije ne može omogučiti kolni pristup građevinskoj čestici, obavezno je urediti pješački pristup minimalne širine od 1,5 m.</w:t>
      </w:r>
    </w:p>
    <w:p w:rsidR="0060253E" w:rsidRPr="0060253E" w:rsidRDefault="0060253E" w:rsidP="0060253E">
      <w:pPr>
        <w:tabs>
          <w:tab w:val="left" w:pos="-3686"/>
        </w:tabs>
        <w:jc w:val="both"/>
        <w:rPr>
          <w:rFonts w:ascii="Arial" w:hAnsi="Arial" w:cs="Arial"/>
          <w:sz w:val="22"/>
          <w:szCs w:val="22"/>
          <w:lang w:eastAsia="en-US"/>
        </w:rPr>
      </w:pPr>
      <w:r w:rsidRPr="0060253E">
        <w:rPr>
          <w:rFonts w:ascii="Arial" w:hAnsi="Arial" w:cs="Arial"/>
          <w:sz w:val="22"/>
          <w:szCs w:val="22"/>
          <w:lang w:eastAsia="en-US"/>
        </w:rPr>
        <w:t xml:space="preserve">(3) </w:t>
      </w:r>
      <w:r w:rsidRPr="0060253E">
        <w:rPr>
          <w:rFonts w:ascii="Arial" w:hAnsi="Arial" w:cs="Arial"/>
          <w:sz w:val="22"/>
          <w:szCs w:val="22"/>
          <w:lang w:val="en-GB" w:eastAsia="en-US"/>
        </w:rPr>
        <w:t>Oborinske</w:t>
      </w:r>
      <w:r w:rsidRPr="0060253E">
        <w:rPr>
          <w:rFonts w:ascii="Arial" w:hAnsi="Arial" w:cs="Arial"/>
          <w:sz w:val="22"/>
          <w:szCs w:val="22"/>
          <w:lang w:eastAsia="en-US"/>
        </w:rPr>
        <w:t xml:space="preserve"> </w:t>
      </w:r>
      <w:r w:rsidRPr="0060253E">
        <w:rPr>
          <w:rFonts w:ascii="Arial" w:hAnsi="Arial" w:cs="Arial"/>
          <w:sz w:val="22"/>
          <w:szCs w:val="22"/>
          <w:lang w:val="en-GB" w:eastAsia="en-US"/>
        </w:rPr>
        <w:t>vode</w:t>
      </w:r>
      <w:r w:rsidRPr="0060253E">
        <w:rPr>
          <w:rFonts w:ascii="Arial" w:hAnsi="Arial" w:cs="Arial"/>
          <w:sz w:val="22"/>
          <w:szCs w:val="22"/>
          <w:lang w:eastAsia="en-US"/>
        </w:rPr>
        <w:t xml:space="preserve"> </w:t>
      </w:r>
      <w:r w:rsidRPr="0060253E">
        <w:rPr>
          <w:rFonts w:ascii="Arial" w:hAnsi="Arial" w:cs="Arial"/>
          <w:sz w:val="22"/>
          <w:szCs w:val="22"/>
          <w:lang w:val="en-GB" w:eastAsia="en-US"/>
        </w:rPr>
        <w:t>s</w:t>
      </w:r>
      <w:r w:rsidRPr="0060253E">
        <w:rPr>
          <w:rFonts w:ascii="Arial" w:hAnsi="Arial" w:cs="Arial"/>
          <w:sz w:val="22"/>
          <w:szCs w:val="22"/>
          <w:lang w:eastAsia="en-US"/>
        </w:rPr>
        <w:t xml:space="preserve"> </w:t>
      </w:r>
      <w:r w:rsidRPr="0060253E">
        <w:rPr>
          <w:rFonts w:ascii="Arial" w:hAnsi="Arial" w:cs="Arial"/>
          <w:sz w:val="22"/>
          <w:szCs w:val="22"/>
          <w:lang w:val="en-GB" w:eastAsia="en-US"/>
        </w:rPr>
        <w:t>povr</w:t>
      </w:r>
      <w:r w:rsidRPr="0060253E">
        <w:rPr>
          <w:rFonts w:ascii="Arial" w:hAnsi="Arial" w:cs="Arial"/>
          <w:sz w:val="22"/>
          <w:szCs w:val="22"/>
          <w:lang w:eastAsia="en-US"/>
        </w:rPr>
        <w:t>š</w:t>
      </w:r>
      <w:r w:rsidRPr="0060253E">
        <w:rPr>
          <w:rFonts w:ascii="Arial" w:hAnsi="Arial" w:cs="Arial"/>
          <w:sz w:val="22"/>
          <w:szCs w:val="22"/>
          <w:lang w:val="en-GB" w:eastAsia="en-US"/>
        </w:rPr>
        <w:t>ina</w:t>
      </w:r>
      <w:r w:rsidRPr="0060253E">
        <w:rPr>
          <w:rFonts w:ascii="Arial" w:hAnsi="Arial" w:cs="Arial"/>
          <w:sz w:val="22"/>
          <w:szCs w:val="22"/>
          <w:lang w:eastAsia="en-US"/>
        </w:rPr>
        <w:t xml:space="preserve"> </w:t>
      </w:r>
      <w:r w:rsidRPr="0060253E">
        <w:rPr>
          <w:rFonts w:ascii="Arial" w:hAnsi="Arial" w:cs="Arial"/>
          <w:sz w:val="22"/>
          <w:szCs w:val="22"/>
          <w:lang w:val="en-GB" w:eastAsia="en-US"/>
        </w:rPr>
        <w:t>prometnica</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sustavom</w:t>
      </w:r>
      <w:r w:rsidRPr="0060253E">
        <w:rPr>
          <w:rFonts w:ascii="Arial" w:hAnsi="Arial" w:cs="Arial"/>
          <w:sz w:val="22"/>
          <w:szCs w:val="22"/>
          <w:lang w:eastAsia="en-US"/>
        </w:rPr>
        <w:t xml:space="preserve"> </w:t>
      </w:r>
      <w:r w:rsidRPr="0060253E">
        <w:rPr>
          <w:rFonts w:ascii="Arial" w:hAnsi="Arial" w:cs="Arial"/>
          <w:sz w:val="22"/>
          <w:szCs w:val="22"/>
          <w:lang w:val="en-GB" w:eastAsia="en-US"/>
        </w:rPr>
        <w:t>slivnika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kolektora</w:t>
      </w:r>
      <w:r w:rsidRPr="0060253E">
        <w:rPr>
          <w:rFonts w:ascii="Arial" w:hAnsi="Arial" w:cs="Arial"/>
          <w:sz w:val="22"/>
          <w:szCs w:val="22"/>
          <w:lang w:eastAsia="en-US"/>
        </w:rPr>
        <w:t xml:space="preserve"> </w:t>
      </w:r>
      <w:r w:rsidRPr="0060253E">
        <w:rPr>
          <w:rFonts w:ascii="Arial" w:hAnsi="Arial" w:cs="Arial"/>
          <w:sz w:val="22"/>
          <w:szCs w:val="22"/>
          <w:lang w:val="en-GB" w:eastAsia="en-US"/>
        </w:rPr>
        <w:t>prikupljaju</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provode</w:t>
      </w:r>
      <w:r w:rsidRPr="0060253E">
        <w:rPr>
          <w:rFonts w:ascii="Arial" w:hAnsi="Arial" w:cs="Arial"/>
          <w:sz w:val="22"/>
          <w:szCs w:val="22"/>
          <w:lang w:eastAsia="en-US"/>
        </w:rPr>
        <w:t xml:space="preserve"> </w:t>
      </w:r>
      <w:r w:rsidRPr="0060253E">
        <w:rPr>
          <w:rFonts w:ascii="Arial" w:hAnsi="Arial" w:cs="Arial"/>
          <w:sz w:val="22"/>
          <w:szCs w:val="22"/>
          <w:lang w:val="en-GB" w:eastAsia="en-US"/>
        </w:rPr>
        <w:t>mre</w:t>
      </w:r>
      <w:r w:rsidRPr="0060253E">
        <w:rPr>
          <w:rFonts w:ascii="Arial" w:hAnsi="Arial" w:cs="Arial"/>
          <w:sz w:val="22"/>
          <w:szCs w:val="22"/>
          <w:lang w:eastAsia="en-US"/>
        </w:rPr>
        <w:t>ž</w:t>
      </w:r>
      <w:r w:rsidRPr="0060253E">
        <w:rPr>
          <w:rFonts w:ascii="Arial" w:hAnsi="Arial" w:cs="Arial"/>
          <w:sz w:val="22"/>
          <w:szCs w:val="22"/>
          <w:lang w:val="en-GB" w:eastAsia="en-US"/>
        </w:rPr>
        <w:t>om</w:t>
      </w:r>
      <w:r w:rsidRPr="0060253E">
        <w:rPr>
          <w:rFonts w:ascii="Arial" w:hAnsi="Arial" w:cs="Arial"/>
          <w:sz w:val="22"/>
          <w:szCs w:val="22"/>
          <w:lang w:eastAsia="en-US"/>
        </w:rPr>
        <w:t xml:space="preserve"> </w:t>
      </w:r>
      <w:r w:rsidRPr="0060253E">
        <w:rPr>
          <w:rFonts w:ascii="Arial" w:hAnsi="Arial" w:cs="Arial"/>
          <w:sz w:val="22"/>
          <w:szCs w:val="22"/>
          <w:lang w:val="en-GB" w:eastAsia="en-US"/>
        </w:rPr>
        <w:t>oborinske</w:t>
      </w:r>
      <w:r w:rsidRPr="0060253E">
        <w:rPr>
          <w:rFonts w:ascii="Arial" w:hAnsi="Arial" w:cs="Arial"/>
          <w:sz w:val="22"/>
          <w:szCs w:val="22"/>
          <w:lang w:eastAsia="en-US"/>
        </w:rPr>
        <w:t xml:space="preserve"> </w:t>
      </w:r>
      <w:r w:rsidRPr="0060253E">
        <w:rPr>
          <w:rFonts w:ascii="Arial" w:hAnsi="Arial" w:cs="Arial"/>
          <w:sz w:val="22"/>
          <w:szCs w:val="22"/>
          <w:lang w:val="en-GB" w:eastAsia="en-US"/>
        </w:rPr>
        <w:t>odvodnje</w:t>
      </w:r>
      <w:r w:rsidRPr="0060253E">
        <w:rPr>
          <w:rFonts w:ascii="Arial" w:hAnsi="Arial" w:cs="Arial"/>
          <w:sz w:val="22"/>
          <w:szCs w:val="22"/>
          <w:lang w:eastAsia="en-US"/>
        </w:rPr>
        <w:t xml:space="preserve"> </w:t>
      </w:r>
      <w:r w:rsidRPr="0060253E">
        <w:rPr>
          <w:rFonts w:ascii="Arial" w:hAnsi="Arial" w:cs="Arial"/>
          <w:sz w:val="22"/>
          <w:szCs w:val="22"/>
          <w:lang w:val="en-GB" w:eastAsia="en-US"/>
        </w:rPr>
        <w:t>do</w:t>
      </w:r>
      <w:r w:rsidRPr="0060253E">
        <w:rPr>
          <w:rFonts w:ascii="Arial" w:hAnsi="Arial" w:cs="Arial"/>
          <w:sz w:val="22"/>
          <w:szCs w:val="22"/>
          <w:lang w:eastAsia="en-US"/>
        </w:rPr>
        <w:t xml:space="preserve"> </w:t>
      </w:r>
      <w:r w:rsidRPr="0060253E">
        <w:rPr>
          <w:rFonts w:ascii="Arial" w:hAnsi="Arial" w:cs="Arial"/>
          <w:sz w:val="22"/>
          <w:szCs w:val="22"/>
          <w:lang w:val="en-GB" w:eastAsia="en-US"/>
        </w:rPr>
        <w:t>separatora</w:t>
      </w:r>
      <w:r w:rsidRPr="0060253E">
        <w:rPr>
          <w:rFonts w:ascii="Arial" w:hAnsi="Arial" w:cs="Arial"/>
          <w:sz w:val="22"/>
          <w:szCs w:val="22"/>
          <w:lang w:eastAsia="en-US"/>
        </w:rPr>
        <w:t xml:space="preserve"> </w:t>
      </w:r>
      <w:r w:rsidRPr="0060253E">
        <w:rPr>
          <w:rFonts w:ascii="Arial" w:hAnsi="Arial" w:cs="Arial"/>
          <w:sz w:val="22"/>
          <w:szCs w:val="22"/>
          <w:lang w:val="en-GB" w:eastAsia="en-US"/>
        </w:rPr>
        <w:t>masti</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ulja</w:t>
      </w:r>
      <w:r w:rsidRPr="0060253E">
        <w:rPr>
          <w:rFonts w:ascii="Arial" w:hAnsi="Arial" w:cs="Arial"/>
          <w:sz w:val="22"/>
          <w:szCs w:val="22"/>
          <w:lang w:eastAsia="en-US"/>
        </w:rPr>
        <w:t xml:space="preserve"> </w:t>
      </w:r>
      <w:r w:rsidRPr="0060253E">
        <w:rPr>
          <w:rFonts w:ascii="Arial" w:hAnsi="Arial" w:cs="Arial"/>
          <w:sz w:val="22"/>
          <w:szCs w:val="22"/>
          <w:lang w:val="en-GB" w:eastAsia="en-US"/>
        </w:rPr>
        <w:t>te</w:t>
      </w:r>
      <w:r w:rsidRPr="0060253E">
        <w:rPr>
          <w:rFonts w:ascii="Arial" w:hAnsi="Arial" w:cs="Arial"/>
          <w:sz w:val="22"/>
          <w:szCs w:val="22"/>
          <w:lang w:eastAsia="en-US"/>
        </w:rPr>
        <w:t xml:space="preserve"> </w:t>
      </w:r>
      <w:r w:rsidRPr="0060253E">
        <w:rPr>
          <w:rFonts w:ascii="Arial" w:hAnsi="Arial" w:cs="Arial"/>
          <w:sz w:val="22"/>
          <w:szCs w:val="22"/>
          <w:lang w:val="en-GB" w:eastAsia="en-US"/>
        </w:rPr>
        <w:t>upu</w:t>
      </w:r>
      <w:r w:rsidRPr="0060253E">
        <w:rPr>
          <w:rFonts w:ascii="Arial" w:hAnsi="Arial" w:cs="Arial"/>
          <w:sz w:val="22"/>
          <w:szCs w:val="22"/>
          <w:lang w:eastAsia="en-US"/>
        </w:rPr>
        <w:t>š</w:t>
      </w:r>
      <w:r w:rsidRPr="0060253E">
        <w:rPr>
          <w:rFonts w:ascii="Arial" w:hAnsi="Arial" w:cs="Arial"/>
          <w:sz w:val="22"/>
          <w:szCs w:val="22"/>
          <w:lang w:val="en-GB" w:eastAsia="en-US"/>
        </w:rPr>
        <w:t>taju</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tlo</w:t>
      </w:r>
      <w:r w:rsidRPr="0060253E">
        <w:rPr>
          <w:rFonts w:ascii="Arial" w:hAnsi="Arial" w:cs="Arial"/>
          <w:sz w:val="22"/>
          <w:szCs w:val="22"/>
          <w:lang w:eastAsia="en-US"/>
        </w:rPr>
        <w:t xml:space="preserve"> </w:t>
      </w:r>
      <w:r w:rsidRPr="0060253E">
        <w:rPr>
          <w:rFonts w:ascii="Arial" w:hAnsi="Arial" w:cs="Arial"/>
          <w:sz w:val="22"/>
          <w:szCs w:val="22"/>
          <w:lang w:val="en-GB" w:eastAsia="en-US"/>
        </w:rPr>
        <w:t>putem</w:t>
      </w:r>
      <w:r w:rsidRPr="0060253E">
        <w:rPr>
          <w:rFonts w:ascii="Arial" w:hAnsi="Arial" w:cs="Arial"/>
          <w:sz w:val="22"/>
          <w:szCs w:val="22"/>
          <w:lang w:eastAsia="en-US"/>
        </w:rPr>
        <w:t xml:space="preserve"> </w:t>
      </w:r>
      <w:r w:rsidRPr="0060253E">
        <w:rPr>
          <w:rFonts w:ascii="Arial" w:hAnsi="Arial" w:cs="Arial"/>
          <w:sz w:val="22"/>
          <w:szCs w:val="22"/>
          <w:lang w:val="en-GB" w:eastAsia="en-US"/>
        </w:rPr>
        <w:t>upojnih</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evina</w:t>
      </w:r>
      <w:r w:rsidRPr="0060253E">
        <w:rPr>
          <w:rFonts w:ascii="Arial" w:hAnsi="Arial" w:cs="Arial"/>
          <w:sz w:val="22"/>
          <w:szCs w:val="22"/>
          <w:lang w:eastAsia="en-US"/>
        </w:rPr>
        <w:t xml:space="preserve">, </w:t>
      </w:r>
      <w:r w:rsidRPr="0060253E">
        <w:rPr>
          <w:rFonts w:ascii="Arial" w:hAnsi="Arial" w:cs="Arial"/>
          <w:sz w:val="22"/>
          <w:szCs w:val="22"/>
          <w:lang w:val="en-GB" w:eastAsia="en-US"/>
        </w:rPr>
        <w:t>kako</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prikazano</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Kartografskom</w:t>
      </w:r>
      <w:r w:rsidRPr="0060253E">
        <w:rPr>
          <w:rFonts w:ascii="Arial" w:hAnsi="Arial" w:cs="Arial"/>
          <w:sz w:val="22"/>
          <w:szCs w:val="22"/>
          <w:lang w:eastAsia="en-US"/>
        </w:rPr>
        <w:t xml:space="preserve"> </w:t>
      </w:r>
      <w:r w:rsidRPr="0060253E">
        <w:rPr>
          <w:rFonts w:ascii="Arial" w:hAnsi="Arial" w:cs="Arial"/>
          <w:sz w:val="22"/>
          <w:szCs w:val="22"/>
          <w:lang w:val="en-GB" w:eastAsia="en-US"/>
        </w:rPr>
        <w:t>prikazu</w:t>
      </w:r>
      <w:r w:rsidRPr="0060253E">
        <w:rPr>
          <w:rFonts w:ascii="Arial" w:hAnsi="Arial" w:cs="Arial"/>
          <w:sz w:val="22"/>
          <w:szCs w:val="22"/>
          <w:lang w:eastAsia="en-US"/>
        </w:rPr>
        <w:t xml:space="preserve"> </w:t>
      </w:r>
      <w:r w:rsidRPr="0060253E">
        <w:rPr>
          <w:rFonts w:ascii="Arial" w:hAnsi="Arial" w:cs="Arial"/>
          <w:sz w:val="22"/>
          <w:szCs w:val="22"/>
          <w:lang w:val="en-GB" w:eastAsia="en-US"/>
        </w:rPr>
        <w:t>br</w:t>
      </w:r>
      <w:r w:rsidRPr="0060253E">
        <w:rPr>
          <w:rFonts w:ascii="Arial" w:hAnsi="Arial" w:cs="Arial"/>
          <w:sz w:val="22"/>
          <w:szCs w:val="22"/>
          <w:lang w:eastAsia="en-US"/>
        </w:rPr>
        <w:t xml:space="preserve">. 2.4. </w:t>
      </w:r>
      <w:r w:rsidRPr="0060253E">
        <w:rPr>
          <w:rFonts w:ascii="Arial" w:hAnsi="Arial" w:cs="Arial"/>
          <w:sz w:val="22"/>
          <w:szCs w:val="22"/>
          <w:lang w:val="en-GB" w:eastAsia="en-US"/>
        </w:rPr>
        <w:t>Prometna</w:t>
      </w:r>
      <w:r w:rsidRPr="0060253E">
        <w:rPr>
          <w:rFonts w:ascii="Arial" w:hAnsi="Arial" w:cs="Arial"/>
          <w:sz w:val="22"/>
          <w:szCs w:val="22"/>
          <w:lang w:eastAsia="en-US"/>
        </w:rPr>
        <w:t xml:space="preserve">, </w:t>
      </w:r>
      <w:r w:rsidRPr="0060253E">
        <w:rPr>
          <w:rFonts w:ascii="Arial" w:hAnsi="Arial" w:cs="Arial"/>
          <w:sz w:val="22"/>
          <w:szCs w:val="22"/>
          <w:lang w:val="en-GB" w:eastAsia="en-US"/>
        </w:rPr>
        <w:t>uli</w:t>
      </w:r>
      <w:r w:rsidRPr="0060253E">
        <w:rPr>
          <w:rFonts w:ascii="Arial" w:hAnsi="Arial" w:cs="Arial"/>
          <w:sz w:val="22"/>
          <w:szCs w:val="22"/>
          <w:lang w:eastAsia="en-US"/>
        </w:rPr>
        <w:t>č</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komunalna</w:t>
      </w:r>
      <w:r w:rsidRPr="0060253E">
        <w:rPr>
          <w:rFonts w:ascii="Arial" w:hAnsi="Arial" w:cs="Arial"/>
          <w:sz w:val="22"/>
          <w:szCs w:val="22"/>
          <w:lang w:eastAsia="en-US"/>
        </w:rPr>
        <w:t xml:space="preserve"> </w:t>
      </w:r>
      <w:r w:rsidRPr="0060253E">
        <w:rPr>
          <w:rFonts w:ascii="Arial" w:hAnsi="Arial" w:cs="Arial"/>
          <w:sz w:val="22"/>
          <w:szCs w:val="22"/>
          <w:lang w:val="en-GB" w:eastAsia="en-US"/>
        </w:rPr>
        <w:t>infrastrukturna</w:t>
      </w:r>
      <w:r w:rsidRPr="0060253E">
        <w:rPr>
          <w:rFonts w:ascii="Arial" w:hAnsi="Arial" w:cs="Arial"/>
          <w:sz w:val="22"/>
          <w:szCs w:val="22"/>
          <w:lang w:eastAsia="en-US"/>
        </w:rPr>
        <w:t xml:space="preserve"> </w:t>
      </w:r>
      <w:r w:rsidRPr="0060253E">
        <w:rPr>
          <w:rFonts w:ascii="Arial" w:hAnsi="Arial" w:cs="Arial"/>
          <w:sz w:val="22"/>
          <w:szCs w:val="22"/>
          <w:lang w:val="en-GB" w:eastAsia="en-US"/>
        </w:rPr>
        <w:t>mre</w:t>
      </w:r>
      <w:r w:rsidRPr="0060253E">
        <w:rPr>
          <w:rFonts w:ascii="Arial" w:hAnsi="Arial" w:cs="Arial"/>
          <w:sz w:val="22"/>
          <w:szCs w:val="22"/>
          <w:lang w:eastAsia="en-US"/>
        </w:rPr>
        <w:t>ž</w:t>
      </w:r>
      <w:r w:rsidRPr="0060253E">
        <w:rPr>
          <w:rFonts w:ascii="Arial" w:hAnsi="Arial" w:cs="Arial"/>
          <w:sz w:val="22"/>
          <w:szCs w:val="22"/>
          <w:lang w:val="en-GB" w:eastAsia="en-US"/>
        </w:rPr>
        <w:t>a</w:t>
      </w:r>
      <w:r w:rsidRPr="0060253E">
        <w:rPr>
          <w:rFonts w:ascii="Arial" w:hAnsi="Arial" w:cs="Arial"/>
          <w:sz w:val="22"/>
          <w:szCs w:val="22"/>
          <w:lang w:eastAsia="en-US"/>
        </w:rPr>
        <w:t xml:space="preserve"> – </w:t>
      </w:r>
      <w:r w:rsidRPr="0060253E">
        <w:rPr>
          <w:rFonts w:ascii="Arial" w:hAnsi="Arial" w:cs="Arial"/>
          <w:sz w:val="22"/>
          <w:szCs w:val="22"/>
          <w:lang w:val="en-GB" w:eastAsia="en-US"/>
        </w:rPr>
        <w:t>vodopskrba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odvodnja</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mj</w:t>
      </w:r>
      <w:r w:rsidRPr="0060253E">
        <w:rPr>
          <w:rFonts w:ascii="Arial" w:hAnsi="Arial" w:cs="Arial"/>
          <w:sz w:val="22"/>
          <w:szCs w:val="22"/>
          <w:lang w:eastAsia="en-US"/>
        </w:rPr>
        <w:t>. 1:1000.</w:t>
      </w:r>
    </w:p>
    <w:p w:rsidR="0060253E" w:rsidRPr="0060253E" w:rsidRDefault="0060253E" w:rsidP="0060253E">
      <w:pPr>
        <w:autoSpaceDE w:val="0"/>
        <w:autoSpaceDN w:val="0"/>
        <w:adjustRightInd w:val="0"/>
        <w:jc w:val="both"/>
        <w:rPr>
          <w:rFonts w:ascii="Arial" w:hAnsi="Arial" w:cs="Arial"/>
          <w:sz w:val="22"/>
          <w:szCs w:val="22"/>
        </w:rPr>
      </w:pPr>
      <w:r w:rsidRPr="0060253E">
        <w:rPr>
          <w:rFonts w:ascii="Arial" w:hAnsi="Arial" w:cs="Arial"/>
          <w:sz w:val="22"/>
          <w:szCs w:val="22"/>
          <w:lang w:eastAsia="en-US"/>
        </w:rPr>
        <w:t xml:space="preserve">(4) </w:t>
      </w:r>
      <w:r w:rsidRPr="0060253E">
        <w:rPr>
          <w:rFonts w:ascii="Arial" w:hAnsi="Arial" w:cs="Arial"/>
          <w:sz w:val="22"/>
          <w:szCs w:val="22"/>
        </w:rPr>
        <w:t>Kolnici trebaju zadovoljiti zahtjeve u pogledu osiguranja minimalnog osovinskog pritiska od 100 kN pa gornji stroj svih kolnih površina treba biti izveden od nosivog sloja zbijenoga kamenog materijala, cementom stabiliziranoga nosivog sloja, gornjega nosivog sloja i habajućega sloja asfaltnog betona.</w:t>
      </w:r>
    </w:p>
    <w:p w:rsidR="0060253E" w:rsidRPr="0060253E" w:rsidRDefault="0060253E" w:rsidP="0060253E">
      <w:pPr>
        <w:autoSpaceDE w:val="0"/>
        <w:autoSpaceDN w:val="0"/>
        <w:adjustRightInd w:val="0"/>
        <w:jc w:val="both"/>
        <w:rPr>
          <w:rFonts w:ascii="Arial" w:hAnsi="Arial" w:cs="Arial"/>
          <w:sz w:val="22"/>
          <w:szCs w:val="22"/>
        </w:rPr>
      </w:pPr>
    </w:p>
    <w:p w:rsidR="0060253E" w:rsidRPr="0060253E" w:rsidRDefault="0060253E" w:rsidP="0060253E">
      <w:pPr>
        <w:jc w:val="both"/>
        <w:rPr>
          <w:rFonts w:ascii="Arial" w:hAnsi="Arial" w:cs="Arial"/>
          <w:b/>
          <w:sz w:val="22"/>
          <w:szCs w:val="22"/>
          <w:lang w:val="en-GB" w:eastAsia="en-US"/>
        </w:rPr>
      </w:pPr>
      <w:r w:rsidRPr="0060253E">
        <w:rPr>
          <w:rFonts w:ascii="Arial" w:hAnsi="Arial" w:cs="Arial"/>
          <w:b/>
          <w:sz w:val="22"/>
          <w:szCs w:val="22"/>
          <w:lang w:val="en-GB" w:eastAsia="en-US"/>
        </w:rPr>
        <w:t>5.1.1. Javna parkirališta i garaže</w:t>
      </w:r>
    </w:p>
    <w:p w:rsidR="0060253E" w:rsidRPr="0060253E" w:rsidRDefault="0060253E" w:rsidP="0060253E">
      <w:pPr>
        <w:autoSpaceDE w:val="0"/>
        <w:autoSpaceDN w:val="0"/>
        <w:adjustRightInd w:val="0"/>
        <w:jc w:val="center"/>
        <w:rPr>
          <w:rFonts w:ascii="Arial" w:hAnsi="Arial" w:cs="Arial"/>
          <w:sz w:val="22"/>
          <w:szCs w:val="22"/>
          <w:lang w:val="en-GB" w:eastAsia="en-US"/>
        </w:rPr>
      </w:pPr>
      <w:r w:rsidRPr="0060253E">
        <w:rPr>
          <w:rFonts w:ascii="Arial" w:hAnsi="Arial" w:cs="Arial"/>
          <w:sz w:val="22"/>
          <w:szCs w:val="22"/>
          <w:lang w:val="en-GB" w:eastAsia="en-US"/>
        </w:rPr>
        <w:t>Članak 21.</w:t>
      </w:r>
    </w:p>
    <w:p w:rsidR="0060253E" w:rsidRPr="0060253E" w:rsidRDefault="0060253E" w:rsidP="0060253E">
      <w:pPr>
        <w:autoSpaceDE w:val="0"/>
        <w:autoSpaceDN w:val="0"/>
        <w:adjustRightInd w:val="0"/>
        <w:jc w:val="center"/>
        <w:rPr>
          <w:rFonts w:ascii="Arial" w:hAnsi="Arial" w:cs="Arial"/>
          <w:sz w:val="22"/>
          <w:szCs w:val="22"/>
          <w:lang w:val="en-GB" w:eastAsia="en-US"/>
        </w:rPr>
      </w:pPr>
    </w:p>
    <w:p w:rsidR="0060253E" w:rsidRPr="0060253E" w:rsidRDefault="0060253E" w:rsidP="0060253E">
      <w:pPr>
        <w:tabs>
          <w:tab w:val="left" w:pos="567"/>
        </w:tabs>
        <w:autoSpaceDE w:val="0"/>
        <w:autoSpaceDN w:val="0"/>
        <w:adjustRightInd w:val="0"/>
        <w:jc w:val="both"/>
        <w:rPr>
          <w:rFonts w:ascii="Arial" w:hAnsi="Arial" w:cs="Arial"/>
          <w:sz w:val="22"/>
          <w:szCs w:val="22"/>
        </w:rPr>
      </w:pPr>
      <w:r w:rsidRPr="0060253E">
        <w:rPr>
          <w:rFonts w:ascii="Arial" w:hAnsi="Arial" w:cs="Arial"/>
          <w:sz w:val="22"/>
          <w:szCs w:val="22"/>
        </w:rPr>
        <w:t>(1)</w:t>
      </w:r>
      <w:r w:rsidRPr="0060253E">
        <w:rPr>
          <w:rFonts w:ascii="Arial" w:hAnsi="Arial" w:cs="Arial"/>
          <w:sz w:val="22"/>
          <w:szCs w:val="22"/>
        </w:rPr>
        <w:tab/>
        <w:t xml:space="preserve">Parkirališne i garažne potrebe građevina rješavat će se na vlastitoj građevnoj čestici, sukladno namjeni i sljedećem parkirališnom normativu: </w:t>
      </w:r>
    </w:p>
    <w:p w:rsidR="0060253E" w:rsidRPr="0060253E" w:rsidRDefault="0060253E" w:rsidP="0060253E">
      <w:pPr>
        <w:autoSpaceDE w:val="0"/>
        <w:autoSpaceDN w:val="0"/>
        <w:adjustRightInd w:val="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647"/>
        <w:gridCol w:w="3330"/>
        <w:gridCol w:w="2568"/>
      </w:tblGrid>
      <w:tr w:rsidR="0060253E" w:rsidRPr="0060253E" w:rsidTr="0060253E">
        <w:trPr>
          <w:trHeight w:val="393"/>
        </w:trPr>
        <w:tc>
          <w:tcPr>
            <w:tcW w:w="3100" w:type="dxa"/>
            <w:gridSpan w:val="2"/>
            <w:tcBorders>
              <w:top w:val="single" w:sz="4" w:space="0" w:color="auto"/>
              <w:left w:val="single" w:sz="4" w:space="0" w:color="auto"/>
              <w:bottom w:val="single" w:sz="4" w:space="0" w:color="auto"/>
              <w:right w:val="single" w:sz="4" w:space="0" w:color="auto"/>
            </w:tcBorders>
            <w:shd w:val="clear" w:color="auto" w:fill="D9D9D9"/>
          </w:tcPr>
          <w:p w:rsidR="0060253E" w:rsidRPr="0060253E" w:rsidRDefault="0060253E" w:rsidP="0060253E">
            <w:pPr>
              <w:autoSpaceDE w:val="0"/>
              <w:autoSpaceDN w:val="0"/>
              <w:adjustRightInd w:val="0"/>
              <w:jc w:val="both"/>
              <w:rPr>
                <w:rFonts w:ascii="Arial" w:hAnsi="Arial" w:cs="Arial"/>
                <w:b/>
                <w:bCs/>
                <w:sz w:val="22"/>
                <w:szCs w:val="22"/>
              </w:rPr>
            </w:pPr>
            <w:r w:rsidRPr="0060253E">
              <w:rPr>
                <w:rFonts w:ascii="Arial" w:hAnsi="Arial" w:cs="Arial"/>
                <w:b/>
                <w:bCs/>
                <w:sz w:val="22"/>
                <w:szCs w:val="22"/>
              </w:rPr>
              <w:t>Namjena sadržaja</w:t>
            </w:r>
          </w:p>
        </w:tc>
        <w:tc>
          <w:tcPr>
            <w:tcW w:w="3434" w:type="dxa"/>
            <w:tcBorders>
              <w:top w:val="single" w:sz="4" w:space="0" w:color="auto"/>
              <w:left w:val="single" w:sz="4" w:space="0" w:color="auto"/>
              <w:bottom w:val="single" w:sz="4" w:space="0" w:color="auto"/>
              <w:right w:val="single" w:sz="4" w:space="0" w:color="auto"/>
            </w:tcBorders>
            <w:shd w:val="clear" w:color="auto" w:fill="D9D9D9"/>
          </w:tcPr>
          <w:p w:rsidR="0060253E" w:rsidRPr="0060253E" w:rsidRDefault="0060253E" w:rsidP="0060253E">
            <w:pPr>
              <w:autoSpaceDE w:val="0"/>
              <w:autoSpaceDN w:val="0"/>
              <w:adjustRightInd w:val="0"/>
              <w:jc w:val="both"/>
              <w:rPr>
                <w:rFonts w:ascii="Arial" w:hAnsi="Arial" w:cs="Arial"/>
                <w:b/>
                <w:bCs/>
                <w:sz w:val="22"/>
                <w:szCs w:val="22"/>
              </w:rPr>
            </w:pPr>
            <w:r w:rsidRPr="0060253E">
              <w:rPr>
                <w:rFonts w:ascii="Arial" w:hAnsi="Arial" w:cs="Arial"/>
                <w:b/>
                <w:bCs/>
                <w:sz w:val="22"/>
                <w:szCs w:val="22"/>
              </w:rPr>
              <w:t>Jedinica</w:t>
            </w:r>
          </w:p>
        </w:tc>
        <w:tc>
          <w:tcPr>
            <w:tcW w:w="2646" w:type="dxa"/>
            <w:tcBorders>
              <w:top w:val="single" w:sz="4" w:space="0" w:color="auto"/>
              <w:left w:val="single" w:sz="4" w:space="0" w:color="auto"/>
              <w:bottom w:val="single" w:sz="4" w:space="0" w:color="auto"/>
              <w:right w:val="single" w:sz="4" w:space="0" w:color="auto"/>
            </w:tcBorders>
            <w:shd w:val="clear" w:color="auto" w:fill="D9D9D9"/>
          </w:tcPr>
          <w:p w:rsidR="0060253E" w:rsidRPr="0060253E" w:rsidRDefault="0060253E" w:rsidP="0060253E">
            <w:pPr>
              <w:autoSpaceDE w:val="0"/>
              <w:autoSpaceDN w:val="0"/>
              <w:adjustRightInd w:val="0"/>
              <w:jc w:val="both"/>
              <w:rPr>
                <w:rFonts w:ascii="Arial" w:hAnsi="Arial" w:cs="Arial"/>
                <w:b/>
                <w:bCs/>
                <w:sz w:val="22"/>
                <w:szCs w:val="22"/>
              </w:rPr>
            </w:pPr>
            <w:r w:rsidRPr="0060253E">
              <w:rPr>
                <w:rFonts w:ascii="Arial" w:hAnsi="Arial" w:cs="Arial"/>
                <w:b/>
                <w:bCs/>
                <w:sz w:val="22"/>
                <w:szCs w:val="22"/>
              </w:rPr>
              <w:t>Broj parkirnih mjesta</w:t>
            </w:r>
          </w:p>
        </w:tc>
      </w:tr>
      <w:tr w:rsidR="0060253E" w:rsidRPr="0060253E" w:rsidTr="0060253E">
        <w:trPr>
          <w:trHeight w:val="399"/>
        </w:trPr>
        <w:tc>
          <w:tcPr>
            <w:tcW w:w="3100" w:type="dxa"/>
            <w:gridSpan w:val="2"/>
            <w:tcBorders>
              <w:top w:val="single" w:sz="4" w:space="0" w:color="auto"/>
              <w:bottom w:val="single" w:sz="4" w:space="0" w:color="auto"/>
            </w:tcBorders>
            <w:shd w:val="clear" w:color="auto" w:fill="auto"/>
          </w:tcPr>
          <w:p w:rsidR="0060253E" w:rsidRPr="0060253E" w:rsidRDefault="0060253E" w:rsidP="0060253E">
            <w:pPr>
              <w:autoSpaceDE w:val="0"/>
              <w:autoSpaceDN w:val="0"/>
              <w:adjustRightInd w:val="0"/>
              <w:jc w:val="both"/>
              <w:rPr>
                <w:rFonts w:ascii="Arial" w:hAnsi="Arial" w:cs="Arial"/>
                <w:sz w:val="22"/>
                <w:szCs w:val="22"/>
              </w:rPr>
            </w:pPr>
            <w:r w:rsidRPr="0060253E">
              <w:rPr>
                <w:rFonts w:ascii="Arial" w:hAnsi="Arial" w:cs="Arial"/>
                <w:sz w:val="22"/>
                <w:szCs w:val="22"/>
              </w:rPr>
              <w:t>stambene građevine</w:t>
            </w:r>
          </w:p>
        </w:tc>
        <w:tc>
          <w:tcPr>
            <w:tcW w:w="3434" w:type="dxa"/>
            <w:tcBorders>
              <w:top w:val="single" w:sz="4" w:space="0" w:color="auto"/>
              <w:bottom w:val="single" w:sz="4" w:space="0" w:color="auto"/>
            </w:tcBorders>
            <w:shd w:val="clear" w:color="auto" w:fill="auto"/>
          </w:tcPr>
          <w:p w:rsidR="0060253E" w:rsidRPr="0060253E" w:rsidRDefault="0060253E" w:rsidP="0060253E">
            <w:pPr>
              <w:autoSpaceDE w:val="0"/>
              <w:autoSpaceDN w:val="0"/>
              <w:adjustRightInd w:val="0"/>
              <w:jc w:val="both"/>
              <w:rPr>
                <w:rFonts w:ascii="Arial" w:hAnsi="Arial" w:cs="Arial"/>
                <w:sz w:val="22"/>
                <w:szCs w:val="22"/>
              </w:rPr>
            </w:pPr>
            <w:r w:rsidRPr="0060253E">
              <w:rPr>
                <w:rFonts w:ascii="Arial" w:hAnsi="Arial" w:cs="Arial"/>
                <w:sz w:val="22"/>
                <w:szCs w:val="22"/>
              </w:rPr>
              <w:t>1 funkcionalna jedinica (stan)</w:t>
            </w:r>
          </w:p>
        </w:tc>
        <w:tc>
          <w:tcPr>
            <w:tcW w:w="2646" w:type="dxa"/>
            <w:tcBorders>
              <w:top w:val="single" w:sz="4" w:space="0" w:color="auto"/>
              <w:bottom w:val="single" w:sz="4" w:space="0" w:color="auto"/>
            </w:tcBorders>
            <w:shd w:val="clear" w:color="auto" w:fill="auto"/>
          </w:tcPr>
          <w:p w:rsidR="0060253E" w:rsidRPr="0060253E" w:rsidRDefault="0060253E" w:rsidP="0060253E">
            <w:pPr>
              <w:autoSpaceDE w:val="0"/>
              <w:autoSpaceDN w:val="0"/>
              <w:adjustRightInd w:val="0"/>
              <w:jc w:val="both"/>
              <w:rPr>
                <w:rFonts w:ascii="Arial" w:hAnsi="Arial" w:cs="Arial"/>
                <w:sz w:val="22"/>
                <w:szCs w:val="22"/>
              </w:rPr>
            </w:pPr>
            <w:r w:rsidRPr="0060253E">
              <w:rPr>
                <w:rFonts w:ascii="Arial" w:hAnsi="Arial" w:cs="Arial"/>
                <w:sz w:val="22"/>
                <w:szCs w:val="22"/>
              </w:rPr>
              <w:t>2PM</w:t>
            </w:r>
          </w:p>
        </w:tc>
      </w:tr>
      <w:tr w:rsidR="0060253E" w:rsidRPr="0060253E" w:rsidTr="0060253E">
        <w:trPr>
          <w:trHeight w:val="562"/>
        </w:trPr>
        <w:tc>
          <w:tcPr>
            <w:tcW w:w="1418" w:type="dxa"/>
            <w:vMerge w:val="restart"/>
            <w:tcBorders>
              <w:top w:val="single" w:sz="4" w:space="0" w:color="auto"/>
            </w:tcBorders>
            <w:shd w:val="clear" w:color="auto" w:fill="auto"/>
          </w:tcPr>
          <w:p w:rsidR="0060253E" w:rsidRPr="0060253E" w:rsidRDefault="0060253E" w:rsidP="0060253E">
            <w:pPr>
              <w:autoSpaceDE w:val="0"/>
              <w:autoSpaceDN w:val="0"/>
              <w:adjustRightInd w:val="0"/>
              <w:jc w:val="both"/>
              <w:rPr>
                <w:rFonts w:ascii="Arial" w:hAnsi="Arial" w:cs="Arial"/>
                <w:sz w:val="22"/>
                <w:szCs w:val="22"/>
              </w:rPr>
            </w:pPr>
            <w:r w:rsidRPr="0060253E">
              <w:rPr>
                <w:rFonts w:ascii="Arial" w:hAnsi="Arial" w:cs="Arial"/>
                <w:sz w:val="22"/>
                <w:szCs w:val="22"/>
              </w:rPr>
              <w:t>stambeno-poslovne građevine</w:t>
            </w:r>
          </w:p>
        </w:tc>
        <w:tc>
          <w:tcPr>
            <w:tcW w:w="1682" w:type="dxa"/>
            <w:tcBorders>
              <w:top w:val="single" w:sz="4" w:space="0" w:color="auto"/>
            </w:tcBorders>
            <w:shd w:val="clear" w:color="auto" w:fill="auto"/>
          </w:tcPr>
          <w:p w:rsidR="0060253E" w:rsidRPr="0060253E" w:rsidRDefault="0060253E" w:rsidP="0060253E">
            <w:pPr>
              <w:autoSpaceDE w:val="0"/>
              <w:autoSpaceDN w:val="0"/>
              <w:adjustRightInd w:val="0"/>
              <w:jc w:val="both"/>
              <w:rPr>
                <w:rFonts w:ascii="Arial" w:hAnsi="Arial" w:cs="Arial"/>
                <w:sz w:val="22"/>
                <w:szCs w:val="22"/>
              </w:rPr>
            </w:pPr>
            <w:r w:rsidRPr="0060253E">
              <w:rPr>
                <w:rFonts w:ascii="Arial" w:hAnsi="Arial" w:cs="Arial"/>
                <w:sz w:val="22"/>
                <w:szCs w:val="22"/>
              </w:rPr>
              <w:t>stan</w:t>
            </w:r>
          </w:p>
        </w:tc>
        <w:tc>
          <w:tcPr>
            <w:tcW w:w="3434" w:type="dxa"/>
            <w:tcBorders>
              <w:top w:val="single" w:sz="4" w:space="0" w:color="auto"/>
            </w:tcBorders>
            <w:shd w:val="clear" w:color="auto" w:fill="auto"/>
          </w:tcPr>
          <w:p w:rsidR="0060253E" w:rsidRPr="0060253E" w:rsidRDefault="0060253E" w:rsidP="0060253E">
            <w:pPr>
              <w:autoSpaceDE w:val="0"/>
              <w:autoSpaceDN w:val="0"/>
              <w:adjustRightInd w:val="0"/>
              <w:jc w:val="both"/>
              <w:rPr>
                <w:rFonts w:ascii="Arial" w:hAnsi="Arial" w:cs="Arial"/>
                <w:sz w:val="22"/>
                <w:szCs w:val="22"/>
              </w:rPr>
            </w:pPr>
            <w:r w:rsidRPr="0060253E">
              <w:rPr>
                <w:rFonts w:ascii="Arial" w:hAnsi="Arial" w:cs="Arial"/>
                <w:sz w:val="22"/>
                <w:szCs w:val="22"/>
              </w:rPr>
              <w:t>1 funkcionalna jedinica (stan)</w:t>
            </w:r>
          </w:p>
          <w:p w:rsidR="0060253E" w:rsidRPr="0060253E" w:rsidRDefault="0060253E" w:rsidP="0060253E">
            <w:pPr>
              <w:autoSpaceDE w:val="0"/>
              <w:autoSpaceDN w:val="0"/>
              <w:adjustRightInd w:val="0"/>
              <w:jc w:val="both"/>
              <w:rPr>
                <w:rFonts w:ascii="Arial" w:hAnsi="Arial" w:cs="Arial"/>
                <w:sz w:val="22"/>
                <w:szCs w:val="22"/>
              </w:rPr>
            </w:pPr>
          </w:p>
        </w:tc>
        <w:tc>
          <w:tcPr>
            <w:tcW w:w="2646" w:type="dxa"/>
            <w:tcBorders>
              <w:top w:val="single" w:sz="4" w:space="0" w:color="auto"/>
            </w:tcBorders>
            <w:shd w:val="clear" w:color="auto" w:fill="auto"/>
          </w:tcPr>
          <w:p w:rsidR="0060253E" w:rsidRPr="0060253E" w:rsidRDefault="0060253E" w:rsidP="0060253E">
            <w:pPr>
              <w:autoSpaceDE w:val="0"/>
              <w:autoSpaceDN w:val="0"/>
              <w:adjustRightInd w:val="0"/>
              <w:jc w:val="both"/>
              <w:rPr>
                <w:rFonts w:ascii="Arial" w:hAnsi="Arial" w:cs="Arial"/>
                <w:sz w:val="22"/>
                <w:szCs w:val="22"/>
              </w:rPr>
            </w:pPr>
            <w:r w:rsidRPr="0060253E">
              <w:rPr>
                <w:rFonts w:ascii="Arial" w:hAnsi="Arial" w:cs="Arial"/>
                <w:sz w:val="22"/>
                <w:szCs w:val="22"/>
              </w:rPr>
              <w:t>2PM</w:t>
            </w:r>
          </w:p>
        </w:tc>
      </w:tr>
      <w:tr w:rsidR="0060253E" w:rsidRPr="0060253E" w:rsidTr="0060253E">
        <w:trPr>
          <w:trHeight w:val="349"/>
        </w:trPr>
        <w:tc>
          <w:tcPr>
            <w:tcW w:w="1418" w:type="dxa"/>
            <w:vMerge/>
            <w:shd w:val="clear" w:color="auto" w:fill="auto"/>
          </w:tcPr>
          <w:p w:rsidR="0060253E" w:rsidRPr="0060253E" w:rsidRDefault="0060253E" w:rsidP="0060253E">
            <w:pPr>
              <w:autoSpaceDE w:val="0"/>
              <w:autoSpaceDN w:val="0"/>
              <w:adjustRightInd w:val="0"/>
              <w:jc w:val="both"/>
              <w:rPr>
                <w:rFonts w:ascii="Arial" w:hAnsi="Arial" w:cs="Arial"/>
                <w:sz w:val="22"/>
                <w:szCs w:val="22"/>
              </w:rPr>
            </w:pPr>
          </w:p>
        </w:tc>
        <w:tc>
          <w:tcPr>
            <w:tcW w:w="1682" w:type="dxa"/>
            <w:vMerge w:val="restart"/>
            <w:shd w:val="clear" w:color="auto" w:fill="auto"/>
          </w:tcPr>
          <w:p w:rsidR="0060253E" w:rsidRPr="0060253E" w:rsidRDefault="0060253E" w:rsidP="0060253E">
            <w:pPr>
              <w:autoSpaceDE w:val="0"/>
              <w:autoSpaceDN w:val="0"/>
              <w:adjustRightInd w:val="0"/>
              <w:jc w:val="both"/>
              <w:rPr>
                <w:rFonts w:ascii="Arial" w:hAnsi="Arial" w:cs="Arial"/>
                <w:sz w:val="22"/>
                <w:szCs w:val="22"/>
              </w:rPr>
            </w:pPr>
            <w:r w:rsidRPr="0060253E">
              <w:rPr>
                <w:rFonts w:ascii="Arial" w:hAnsi="Arial" w:cs="Arial"/>
                <w:sz w:val="22"/>
                <w:szCs w:val="22"/>
              </w:rPr>
              <w:t>poslovni prostor</w:t>
            </w:r>
          </w:p>
        </w:tc>
        <w:tc>
          <w:tcPr>
            <w:tcW w:w="3434" w:type="dxa"/>
            <w:shd w:val="clear" w:color="auto" w:fill="auto"/>
          </w:tcPr>
          <w:p w:rsidR="0060253E" w:rsidRPr="0060253E" w:rsidRDefault="0060253E" w:rsidP="0060253E">
            <w:pPr>
              <w:autoSpaceDE w:val="0"/>
              <w:autoSpaceDN w:val="0"/>
              <w:adjustRightInd w:val="0"/>
              <w:jc w:val="both"/>
              <w:rPr>
                <w:rFonts w:ascii="Arial" w:hAnsi="Arial" w:cs="Arial"/>
                <w:sz w:val="22"/>
                <w:szCs w:val="22"/>
              </w:rPr>
            </w:pPr>
            <w:r w:rsidRPr="0060253E">
              <w:rPr>
                <w:rFonts w:ascii="Arial" w:hAnsi="Arial" w:cs="Arial"/>
                <w:sz w:val="22"/>
                <w:szCs w:val="22"/>
              </w:rPr>
              <w:t xml:space="preserve">1 funkcionalna jedinica </w:t>
            </w:r>
          </w:p>
          <w:p w:rsidR="0060253E" w:rsidRPr="0060253E" w:rsidRDefault="0060253E" w:rsidP="0060253E">
            <w:pPr>
              <w:autoSpaceDE w:val="0"/>
              <w:autoSpaceDN w:val="0"/>
              <w:adjustRightInd w:val="0"/>
              <w:jc w:val="both"/>
              <w:rPr>
                <w:rFonts w:ascii="Arial" w:hAnsi="Arial" w:cs="Arial"/>
                <w:sz w:val="22"/>
                <w:szCs w:val="22"/>
              </w:rPr>
            </w:pPr>
            <w:r w:rsidRPr="0060253E">
              <w:rPr>
                <w:rFonts w:ascii="Arial" w:hAnsi="Arial" w:cs="Arial"/>
                <w:sz w:val="22"/>
                <w:szCs w:val="22"/>
              </w:rPr>
              <w:t>(caffe bar, slastičarnica i sl.)</w:t>
            </w:r>
          </w:p>
        </w:tc>
        <w:tc>
          <w:tcPr>
            <w:tcW w:w="2646" w:type="dxa"/>
            <w:shd w:val="clear" w:color="auto" w:fill="auto"/>
          </w:tcPr>
          <w:p w:rsidR="0060253E" w:rsidRPr="0060253E" w:rsidRDefault="0060253E" w:rsidP="0060253E">
            <w:pPr>
              <w:autoSpaceDE w:val="0"/>
              <w:autoSpaceDN w:val="0"/>
              <w:adjustRightInd w:val="0"/>
              <w:jc w:val="both"/>
              <w:rPr>
                <w:rFonts w:ascii="Arial" w:hAnsi="Arial" w:cs="Arial"/>
                <w:sz w:val="22"/>
                <w:szCs w:val="22"/>
              </w:rPr>
            </w:pPr>
            <w:r w:rsidRPr="0060253E">
              <w:rPr>
                <w:rFonts w:ascii="Arial" w:hAnsi="Arial" w:cs="Arial"/>
                <w:sz w:val="22"/>
                <w:szCs w:val="22"/>
              </w:rPr>
              <w:t>1PM/10 m</w:t>
            </w:r>
            <w:r w:rsidRPr="0060253E">
              <w:rPr>
                <w:rFonts w:ascii="Arial" w:hAnsi="Arial" w:cs="Arial"/>
                <w:sz w:val="22"/>
                <w:szCs w:val="22"/>
                <w:vertAlign w:val="superscript"/>
              </w:rPr>
              <w:t>2</w:t>
            </w:r>
          </w:p>
        </w:tc>
      </w:tr>
      <w:tr w:rsidR="0060253E" w:rsidRPr="0060253E" w:rsidTr="0060253E">
        <w:trPr>
          <w:trHeight w:val="349"/>
        </w:trPr>
        <w:tc>
          <w:tcPr>
            <w:tcW w:w="1418" w:type="dxa"/>
            <w:vMerge/>
            <w:shd w:val="clear" w:color="auto" w:fill="auto"/>
          </w:tcPr>
          <w:p w:rsidR="0060253E" w:rsidRPr="0060253E" w:rsidRDefault="0060253E" w:rsidP="0060253E">
            <w:pPr>
              <w:autoSpaceDE w:val="0"/>
              <w:autoSpaceDN w:val="0"/>
              <w:adjustRightInd w:val="0"/>
              <w:jc w:val="both"/>
              <w:rPr>
                <w:rFonts w:ascii="Arial" w:hAnsi="Arial" w:cs="Arial"/>
                <w:sz w:val="22"/>
                <w:szCs w:val="22"/>
              </w:rPr>
            </w:pPr>
          </w:p>
        </w:tc>
        <w:tc>
          <w:tcPr>
            <w:tcW w:w="1682" w:type="dxa"/>
            <w:vMerge/>
            <w:shd w:val="clear" w:color="auto" w:fill="auto"/>
          </w:tcPr>
          <w:p w:rsidR="0060253E" w:rsidRPr="0060253E" w:rsidRDefault="0060253E" w:rsidP="0060253E">
            <w:pPr>
              <w:autoSpaceDE w:val="0"/>
              <w:autoSpaceDN w:val="0"/>
              <w:adjustRightInd w:val="0"/>
              <w:jc w:val="both"/>
              <w:rPr>
                <w:rFonts w:ascii="Arial" w:hAnsi="Arial" w:cs="Arial"/>
                <w:sz w:val="22"/>
                <w:szCs w:val="22"/>
              </w:rPr>
            </w:pPr>
          </w:p>
        </w:tc>
        <w:tc>
          <w:tcPr>
            <w:tcW w:w="3434" w:type="dxa"/>
            <w:shd w:val="clear" w:color="auto" w:fill="auto"/>
          </w:tcPr>
          <w:p w:rsidR="0060253E" w:rsidRPr="0060253E" w:rsidRDefault="0060253E" w:rsidP="0060253E">
            <w:pPr>
              <w:autoSpaceDE w:val="0"/>
              <w:autoSpaceDN w:val="0"/>
              <w:adjustRightInd w:val="0"/>
              <w:jc w:val="both"/>
              <w:rPr>
                <w:rFonts w:ascii="Arial" w:hAnsi="Arial" w:cs="Arial"/>
                <w:sz w:val="22"/>
                <w:szCs w:val="22"/>
              </w:rPr>
            </w:pPr>
            <w:r w:rsidRPr="0060253E">
              <w:rPr>
                <w:rFonts w:ascii="Arial" w:hAnsi="Arial" w:cs="Arial"/>
                <w:sz w:val="22"/>
                <w:szCs w:val="22"/>
              </w:rPr>
              <w:t xml:space="preserve">1 funkcionalna jedinica </w:t>
            </w:r>
          </w:p>
          <w:p w:rsidR="0060253E" w:rsidRPr="0060253E" w:rsidRDefault="0060253E" w:rsidP="0060253E">
            <w:pPr>
              <w:autoSpaceDE w:val="0"/>
              <w:autoSpaceDN w:val="0"/>
              <w:adjustRightInd w:val="0"/>
              <w:jc w:val="both"/>
              <w:rPr>
                <w:rFonts w:ascii="Arial" w:hAnsi="Arial" w:cs="Arial"/>
                <w:sz w:val="22"/>
                <w:szCs w:val="22"/>
              </w:rPr>
            </w:pPr>
            <w:r w:rsidRPr="0060253E">
              <w:rPr>
                <w:rFonts w:ascii="Arial" w:hAnsi="Arial" w:cs="Arial"/>
                <w:sz w:val="22"/>
                <w:szCs w:val="22"/>
              </w:rPr>
              <w:t>(ostale trgovine)</w:t>
            </w:r>
          </w:p>
          <w:p w:rsidR="0060253E" w:rsidRPr="0060253E" w:rsidRDefault="0060253E" w:rsidP="0060253E">
            <w:pPr>
              <w:autoSpaceDE w:val="0"/>
              <w:autoSpaceDN w:val="0"/>
              <w:adjustRightInd w:val="0"/>
              <w:jc w:val="both"/>
              <w:rPr>
                <w:rFonts w:ascii="Arial" w:hAnsi="Arial" w:cs="Arial"/>
                <w:sz w:val="22"/>
                <w:szCs w:val="22"/>
              </w:rPr>
            </w:pPr>
          </w:p>
        </w:tc>
        <w:tc>
          <w:tcPr>
            <w:tcW w:w="2646" w:type="dxa"/>
            <w:shd w:val="clear" w:color="auto" w:fill="auto"/>
          </w:tcPr>
          <w:p w:rsidR="0060253E" w:rsidRPr="0060253E" w:rsidRDefault="0060253E" w:rsidP="0060253E">
            <w:pPr>
              <w:autoSpaceDE w:val="0"/>
              <w:autoSpaceDN w:val="0"/>
              <w:adjustRightInd w:val="0"/>
              <w:jc w:val="both"/>
              <w:rPr>
                <w:rFonts w:ascii="Arial" w:hAnsi="Arial" w:cs="Arial"/>
                <w:sz w:val="22"/>
                <w:szCs w:val="22"/>
              </w:rPr>
            </w:pPr>
            <w:r w:rsidRPr="0060253E">
              <w:rPr>
                <w:rFonts w:ascii="Arial" w:hAnsi="Arial" w:cs="Arial"/>
                <w:sz w:val="22"/>
                <w:szCs w:val="22"/>
              </w:rPr>
              <w:t>1 PM/30 m</w:t>
            </w:r>
            <w:r w:rsidRPr="0060253E">
              <w:rPr>
                <w:rFonts w:ascii="Arial" w:hAnsi="Arial" w:cs="Arial"/>
                <w:sz w:val="22"/>
                <w:szCs w:val="22"/>
                <w:vertAlign w:val="superscript"/>
              </w:rPr>
              <w:t xml:space="preserve">2 </w:t>
            </w:r>
            <w:r w:rsidRPr="0060253E">
              <w:rPr>
                <w:rFonts w:ascii="Arial" w:hAnsi="Arial" w:cs="Arial"/>
                <w:sz w:val="22"/>
                <w:szCs w:val="22"/>
              </w:rPr>
              <w:t>prodajne površine</w:t>
            </w:r>
          </w:p>
        </w:tc>
      </w:tr>
      <w:tr w:rsidR="0060253E" w:rsidRPr="0060253E" w:rsidTr="0060253E">
        <w:trPr>
          <w:trHeight w:val="675"/>
        </w:trPr>
        <w:tc>
          <w:tcPr>
            <w:tcW w:w="1418" w:type="dxa"/>
            <w:vMerge/>
            <w:shd w:val="clear" w:color="auto" w:fill="auto"/>
          </w:tcPr>
          <w:p w:rsidR="0060253E" w:rsidRPr="0060253E" w:rsidRDefault="0060253E" w:rsidP="0060253E">
            <w:pPr>
              <w:autoSpaceDE w:val="0"/>
              <w:autoSpaceDN w:val="0"/>
              <w:adjustRightInd w:val="0"/>
              <w:jc w:val="both"/>
              <w:rPr>
                <w:rFonts w:ascii="Arial" w:hAnsi="Arial" w:cs="Arial"/>
                <w:sz w:val="22"/>
                <w:szCs w:val="22"/>
              </w:rPr>
            </w:pPr>
          </w:p>
        </w:tc>
        <w:tc>
          <w:tcPr>
            <w:tcW w:w="1682" w:type="dxa"/>
            <w:vMerge/>
            <w:shd w:val="clear" w:color="auto" w:fill="auto"/>
          </w:tcPr>
          <w:p w:rsidR="0060253E" w:rsidRPr="0060253E" w:rsidRDefault="0060253E" w:rsidP="0060253E">
            <w:pPr>
              <w:autoSpaceDE w:val="0"/>
              <w:autoSpaceDN w:val="0"/>
              <w:adjustRightInd w:val="0"/>
              <w:jc w:val="both"/>
              <w:rPr>
                <w:rFonts w:ascii="Arial" w:hAnsi="Arial" w:cs="Arial"/>
                <w:sz w:val="22"/>
                <w:szCs w:val="22"/>
              </w:rPr>
            </w:pPr>
          </w:p>
        </w:tc>
        <w:tc>
          <w:tcPr>
            <w:tcW w:w="3434" w:type="dxa"/>
            <w:shd w:val="clear" w:color="auto" w:fill="auto"/>
          </w:tcPr>
          <w:p w:rsidR="0060253E" w:rsidRPr="0060253E" w:rsidRDefault="0060253E" w:rsidP="0060253E">
            <w:pPr>
              <w:autoSpaceDE w:val="0"/>
              <w:autoSpaceDN w:val="0"/>
              <w:adjustRightInd w:val="0"/>
              <w:jc w:val="both"/>
              <w:rPr>
                <w:rFonts w:ascii="Arial" w:hAnsi="Arial" w:cs="Arial"/>
                <w:sz w:val="22"/>
                <w:szCs w:val="22"/>
              </w:rPr>
            </w:pPr>
            <w:r w:rsidRPr="0060253E">
              <w:rPr>
                <w:rFonts w:ascii="Arial" w:hAnsi="Arial" w:cs="Arial"/>
                <w:sz w:val="22"/>
                <w:szCs w:val="22"/>
              </w:rPr>
              <w:t xml:space="preserve">1 funkcionalna jedinica </w:t>
            </w:r>
          </w:p>
          <w:p w:rsidR="0060253E" w:rsidRPr="0060253E" w:rsidRDefault="0060253E" w:rsidP="0060253E">
            <w:pPr>
              <w:autoSpaceDE w:val="0"/>
              <w:autoSpaceDN w:val="0"/>
              <w:adjustRightInd w:val="0"/>
              <w:jc w:val="both"/>
              <w:rPr>
                <w:rFonts w:ascii="Arial" w:hAnsi="Arial" w:cs="Arial"/>
                <w:sz w:val="22"/>
                <w:szCs w:val="22"/>
              </w:rPr>
            </w:pPr>
            <w:r w:rsidRPr="0060253E">
              <w:rPr>
                <w:rFonts w:ascii="Arial" w:hAnsi="Arial" w:cs="Arial"/>
                <w:sz w:val="22"/>
                <w:szCs w:val="22"/>
              </w:rPr>
              <w:t>(obrtni objekti)</w:t>
            </w:r>
          </w:p>
        </w:tc>
        <w:tc>
          <w:tcPr>
            <w:tcW w:w="2646" w:type="dxa"/>
            <w:shd w:val="clear" w:color="auto" w:fill="auto"/>
          </w:tcPr>
          <w:p w:rsidR="0060253E" w:rsidRPr="0060253E" w:rsidRDefault="0060253E" w:rsidP="0060253E">
            <w:pPr>
              <w:autoSpaceDE w:val="0"/>
              <w:autoSpaceDN w:val="0"/>
              <w:adjustRightInd w:val="0"/>
              <w:jc w:val="both"/>
              <w:rPr>
                <w:rFonts w:ascii="Arial" w:hAnsi="Arial" w:cs="Arial"/>
                <w:sz w:val="22"/>
                <w:szCs w:val="22"/>
                <w:vertAlign w:val="superscript"/>
              </w:rPr>
            </w:pPr>
            <w:r w:rsidRPr="0060253E">
              <w:rPr>
                <w:rFonts w:ascii="Arial" w:hAnsi="Arial" w:cs="Arial"/>
                <w:sz w:val="22"/>
                <w:szCs w:val="22"/>
              </w:rPr>
              <w:t>1 PM na 50 m</w:t>
            </w:r>
            <w:r w:rsidRPr="0060253E">
              <w:rPr>
                <w:rFonts w:ascii="Arial" w:hAnsi="Arial" w:cs="Arial"/>
                <w:sz w:val="22"/>
                <w:szCs w:val="22"/>
                <w:vertAlign w:val="superscript"/>
              </w:rPr>
              <w:t>2</w:t>
            </w:r>
          </w:p>
        </w:tc>
      </w:tr>
    </w:tbl>
    <w:p w:rsidR="0060253E" w:rsidRPr="0060253E" w:rsidRDefault="0060253E" w:rsidP="0060253E">
      <w:pPr>
        <w:jc w:val="both"/>
        <w:rPr>
          <w:rFonts w:ascii="Arial" w:hAnsi="Arial" w:cs="Arial"/>
          <w:b/>
          <w:sz w:val="22"/>
          <w:szCs w:val="22"/>
          <w:lang w:val="en-GB" w:eastAsia="en-US"/>
        </w:rPr>
      </w:pPr>
    </w:p>
    <w:p w:rsidR="0060253E" w:rsidRPr="0060253E" w:rsidRDefault="0060253E" w:rsidP="0060253E">
      <w:pPr>
        <w:jc w:val="both"/>
        <w:rPr>
          <w:rFonts w:ascii="Arial" w:hAnsi="Arial" w:cs="Arial"/>
          <w:b/>
          <w:sz w:val="22"/>
          <w:szCs w:val="22"/>
          <w:lang w:val="en-GB" w:eastAsia="en-US"/>
        </w:rPr>
      </w:pPr>
      <w:r w:rsidRPr="0060253E">
        <w:rPr>
          <w:rFonts w:ascii="Arial" w:hAnsi="Arial" w:cs="Arial"/>
          <w:b/>
          <w:sz w:val="22"/>
          <w:szCs w:val="22"/>
          <w:lang w:val="en-GB" w:eastAsia="en-US"/>
        </w:rPr>
        <w:t>5.1.2.</w:t>
      </w:r>
      <w:r w:rsidRPr="0060253E">
        <w:rPr>
          <w:rFonts w:ascii="Arial" w:hAnsi="Arial" w:cs="Arial"/>
          <w:b/>
          <w:sz w:val="22"/>
          <w:szCs w:val="22"/>
          <w:lang w:val="en-GB" w:eastAsia="en-US"/>
        </w:rPr>
        <w:tab/>
        <w:t>Trgovi i druge pješačke površine</w:t>
      </w:r>
    </w:p>
    <w:p w:rsidR="0060253E" w:rsidRPr="0060253E" w:rsidRDefault="0060253E" w:rsidP="0060253E">
      <w:pPr>
        <w:tabs>
          <w:tab w:val="left" w:pos="-3119"/>
        </w:tabs>
        <w:autoSpaceDE w:val="0"/>
        <w:autoSpaceDN w:val="0"/>
        <w:adjustRightInd w:val="0"/>
        <w:jc w:val="center"/>
        <w:rPr>
          <w:rFonts w:ascii="Arial" w:hAnsi="Arial" w:cs="Arial"/>
          <w:b/>
          <w:sz w:val="22"/>
          <w:szCs w:val="22"/>
          <w:lang w:val="en-GB" w:eastAsia="en-US"/>
        </w:rPr>
      </w:pPr>
    </w:p>
    <w:p w:rsidR="0060253E" w:rsidRDefault="0060253E" w:rsidP="0060253E">
      <w:pPr>
        <w:tabs>
          <w:tab w:val="left" w:pos="-3119"/>
        </w:tabs>
        <w:autoSpaceDE w:val="0"/>
        <w:autoSpaceDN w:val="0"/>
        <w:adjustRightInd w:val="0"/>
        <w:jc w:val="center"/>
        <w:rPr>
          <w:rFonts w:ascii="Arial" w:hAnsi="Arial" w:cs="Arial"/>
          <w:sz w:val="22"/>
          <w:szCs w:val="22"/>
          <w:lang w:val="en-GB" w:eastAsia="en-US"/>
        </w:rPr>
      </w:pPr>
      <w:r w:rsidRPr="0060253E">
        <w:rPr>
          <w:rFonts w:ascii="Arial" w:hAnsi="Arial" w:cs="Arial"/>
          <w:sz w:val="22"/>
          <w:szCs w:val="22"/>
          <w:lang w:val="en-GB" w:eastAsia="en-US"/>
        </w:rPr>
        <w:t>Članak 22.</w:t>
      </w:r>
    </w:p>
    <w:p w:rsidR="004A0607" w:rsidRPr="0060253E" w:rsidRDefault="004A0607" w:rsidP="0060253E">
      <w:pPr>
        <w:tabs>
          <w:tab w:val="left" w:pos="-3119"/>
        </w:tabs>
        <w:autoSpaceDE w:val="0"/>
        <w:autoSpaceDN w:val="0"/>
        <w:adjustRightInd w:val="0"/>
        <w:jc w:val="center"/>
        <w:rPr>
          <w:rFonts w:ascii="Arial" w:hAnsi="Arial" w:cs="Arial"/>
          <w:color w:val="000000"/>
          <w:sz w:val="22"/>
          <w:szCs w:val="22"/>
        </w:rPr>
      </w:pPr>
    </w:p>
    <w:p w:rsidR="0060253E" w:rsidRPr="0060253E" w:rsidRDefault="0060253E" w:rsidP="0060253E">
      <w:pPr>
        <w:autoSpaceDE w:val="0"/>
        <w:autoSpaceDN w:val="0"/>
        <w:adjustRightInd w:val="0"/>
        <w:jc w:val="both"/>
        <w:rPr>
          <w:rFonts w:ascii="Arial" w:hAnsi="Arial" w:cs="Arial"/>
          <w:sz w:val="22"/>
          <w:szCs w:val="22"/>
        </w:rPr>
      </w:pPr>
      <w:r w:rsidRPr="0060253E">
        <w:rPr>
          <w:rFonts w:ascii="Arial" w:hAnsi="Arial" w:cs="Arial"/>
          <w:sz w:val="22"/>
          <w:szCs w:val="22"/>
        </w:rPr>
        <w:t xml:space="preserve">(1) </w:t>
      </w:r>
      <w:r w:rsidRPr="0060253E">
        <w:rPr>
          <w:rFonts w:ascii="Arial" w:hAnsi="Arial" w:cs="Arial"/>
          <w:sz w:val="22"/>
          <w:szCs w:val="22"/>
          <w:lang w:val="en-GB"/>
        </w:rPr>
        <w:t>Pje</w:t>
      </w:r>
      <w:r w:rsidRPr="0060253E">
        <w:rPr>
          <w:rFonts w:ascii="Arial" w:hAnsi="Arial" w:cs="Arial"/>
          <w:sz w:val="22"/>
          <w:szCs w:val="22"/>
        </w:rPr>
        <w:t>š</w:t>
      </w:r>
      <w:r w:rsidRPr="0060253E">
        <w:rPr>
          <w:rFonts w:ascii="Arial" w:hAnsi="Arial" w:cs="Arial"/>
          <w:sz w:val="22"/>
          <w:szCs w:val="22"/>
          <w:lang w:val="en-GB"/>
        </w:rPr>
        <w:t>a</w:t>
      </w:r>
      <w:r w:rsidRPr="0060253E">
        <w:rPr>
          <w:rFonts w:ascii="Arial" w:hAnsi="Arial" w:cs="Arial"/>
          <w:sz w:val="22"/>
          <w:szCs w:val="22"/>
        </w:rPr>
        <w:t>č</w:t>
      </w:r>
      <w:r w:rsidRPr="0060253E">
        <w:rPr>
          <w:rFonts w:ascii="Arial" w:hAnsi="Arial" w:cs="Arial"/>
          <w:sz w:val="22"/>
          <w:szCs w:val="22"/>
          <w:lang w:val="en-GB"/>
        </w:rPr>
        <w:t>ki</w:t>
      </w:r>
      <w:r w:rsidRPr="0060253E">
        <w:rPr>
          <w:rFonts w:ascii="Arial" w:hAnsi="Arial" w:cs="Arial"/>
          <w:sz w:val="22"/>
          <w:szCs w:val="22"/>
        </w:rPr>
        <w:t xml:space="preserve"> </w:t>
      </w:r>
      <w:r w:rsidRPr="0060253E">
        <w:rPr>
          <w:rFonts w:ascii="Arial" w:hAnsi="Arial" w:cs="Arial"/>
          <w:sz w:val="22"/>
          <w:szCs w:val="22"/>
          <w:lang w:val="en-GB"/>
        </w:rPr>
        <w:t>promet</w:t>
      </w:r>
      <w:r w:rsidRPr="0060253E">
        <w:rPr>
          <w:rFonts w:ascii="Arial" w:hAnsi="Arial" w:cs="Arial"/>
          <w:sz w:val="22"/>
          <w:szCs w:val="22"/>
        </w:rPr>
        <w:t xml:space="preserve"> </w:t>
      </w:r>
      <w:r w:rsidRPr="0060253E">
        <w:rPr>
          <w:rFonts w:ascii="Arial" w:hAnsi="Arial" w:cs="Arial"/>
          <w:sz w:val="22"/>
          <w:szCs w:val="22"/>
          <w:lang w:val="en-GB"/>
        </w:rPr>
        <w:t>se</w:t>
      </w:r>
      <w:r w:rsidRPr="0060253E">
        <w:rPr>
          <w:rFonts w:ascii="Arial" w:hAnsi="Arial" w:cs="Arial"/>
          <w:sz w:val="22"/>
          <w:szCs w:val="22"/>
        </w:rPr>
        <w:t xml:space="preserve"> </w:t>
      </w:r>
      <w:r w:rsidRPr="0060253E">
        <w:rPr>
          <w:rFonts w:ascii="Arial" w:hAnsi="Arial" w:cs="Arial"/>
          <w:sz w:val="22"/>
          <w:szCs w:val="22"/>
          <w:lang w:val="en-GB"/>
        </w:rPr>
        <w:t>odvija</w:t>
      </w:r>
      <w:r w:rsidRPr="0060253E">
        <w:rPr>
          <w:rFonts w:ascii="Arial" w:hAnsi="Arial" w:cs="Arial"/>
          <w:sz w:val="22"/>
          <w:szCs w:val="22"/>
        </w:rPr>
        <w:t xml:space="preserve"> </w:t>
      </w:r>
      <w:r w:rsidRPr="0060253E">
        <w:rPr>
          <w:rFonts w:ascii="Arial" w:hAnsi="Arial" w:cs="Arial"/>
          <w:sz w:val="22"/>
          <w:szCs w:val="22"/>
          <w:lang w:val="en-GB"/>
        </w:rPr>
        <w:t>unutar</w:t>
      </w:r>
      <w:r w:rsidRPr="0060253E">
        <w:rPr>
          <w:rFonts w:ascii="Arial" w:hAnsi="Arial" w:cs="Arial"/>
          <w:sz w:val="22"/>
          <w:szCs w:val="22"/>
        </w:rPr>
        <w:t xml:space="preserve"> </w:t>
      </w:r>
      <w:r w:rsidRPr="0060253E">
        <w:rPr>
          <w:rFonts w:ascii="Arial" w:hAnsi="Arial" w:cs="Arial"/>
          <w:sz w:val="22"/>
          <w:szCs w:val="22"/>
          <w:lang w:val="en-GB"/>
        </w:rPr>
        <w:t>koridora</w:t>
      </w:r>
      <w:r w:rsidRPr="0060253E">
        <w:rPr>
          <w:rFonts w:ascii="Arial" w:hAnsi="Arial" w:cs="Arial"/>
          <w:sz w:val="22"/>
          <w:szCs w:val="22"/>
        </w:rPr>
        <w:t xml:space="preserve"> </w:t>
      </w:r>
      <w:r w:rsidRPr="0060253E">
        <w:rPr>
          <w:rFonts w:ascii="Arial" w:hAnsi="Arial" w:cs="Arial"/>
          <w:sz w:val="22"/>
          <w:szCs w:val="22"/>
          <w:lang w:val="en-GB"/>
        </w:rPr>
        <w:t>prometnica</w:t>
      </w:r>
      <w:r w:rsidRPr="0060253E">
        <w:rPr>
          <w:rFonts w:ascii="Arial" w:hAnsi="Arial" w:cs="Arial"/>
          <w:sz w:val="22"/>
          <w:szCs w:val="22"/>
        </w:rPr>
        <w:t xml:space="preserve"> </w:t>
      </w:r>
      <w:r w:rsidRPr="0060253E">
        <w:rPr>
          <w:rFonts w:ascii="Arial" w:hAnsi="Arial" w:cs="Arial"/>
          <w:sz w:val="22"/>
          <w:szCs w:val="22"/>
          <w:lang w:val="en-GB"/>
        </w:rPr>
        <w:t>u</w:t>
      </w:r>
      <w:r w:rsidRPr="0060253E">
        <w:rPr>
          <w:rFonts w:ascii="Arial" w:hAnsi="Arial" w:cs="Arial"/>
          <w:sz w:val="22"/>
          <w:szCs w:val="22"/>
        </w:rPr>
        <w:t xml:space="preserve"> š</w:t>
      </w:r>
      <w:r w:rsidRPr="0060253E">
        <w:rPr>
          <w:rFonts w:ascii="Arial" w:hAnsi="Arial" w:cs="Arial"/>
          <w:sz w:val="22"/>
          <w:szCs w:val="22"/>
          <w:lang w:val="en-GB"/>
        </w:rPr>
        <w:t>irini</w:t>
      </w:r>
      <w:r w:rsidRPr="0060253E">
        <w:rPr>
          <w:rFonts w:ascii="Arial" w:hAnsi="Arial" w:cs="Arial"/>
          <w:sz w:val="22"/>
          <w:szCs w:val="22"/>
        </w:rPr>
        <w:t xml:space="preserve"> </w:t>
      </w:r>
      <w:r w:rsidRPr="0060253E">
        <w:rPr>
          <w:rFonts w:ascii="Arial" w:hAnsi="Arial" w:cs="Arial"/>
          <w:sz w:val="22"/>
          <w:szCs w:val="22"/>
          <w:lang w:val="en-GB"/>
        </w:rPr>
        <w:t>nogostupa</w:t>
      </w:r>
      <w:r w:rsidRPr="0060253E">
        <w:rPr>
          <w:rFonts w:ascii="Arial" w:hAnsi="Arial" w:cs="Arial"/>
          <w:sz w:val="22"/>
          <w:szCs w:val="22"/>
        </w:rPr>
        <w:t xml:space="preserve"> </w:t>
      </w:r>
      <w:r w:rsidRPr="0060253E">
        <w:rPr>
          <w:rFonts w:ascii="Arial" w:hAnsi="Arial" w:cs="Arial"/>
          <w:sz w:val="22"/>
          <w:szCs w:val="22"/>
          <w:lang w:val="en-GB"/>
        </w:rPr>
        <w:t>od</w:t>
      </w:r>
      <w:r w:rsidRPr="0060253E">
        <w:rPr>
          <w:rFonts w:ascii="Arial" w:hAnsi="Arial" w:cs="Arial"/>
          <w:sz w:val="22"/>
          <w:szCs w:val="22"/>
        </w:rPr>
        <w:t xml:space="preserve"> 1,50 </w:t>
      </w:r>
      <w:r w:rsidRPr="0060253E">
        <w:rPr>
          <w:rFonts w:ascii="Arial" w:hAnsi="Arial" w:cs="Arial"/>
          <w:sz w:val="22"/>
          <w:szCs w:val="22"/>
          <w:lang w:val="en-GB"/>
        </w:rPr>
        <w:t>m</w:t>
      </w:r>
      <w:r w:rsidRPr="0060253E">
        <w:rPr>
          <w:rFonts w:ascii="Arial" w:hAnsi="Arial" w:cs="Arial"/>
          <w:sz w:val="22"/>
          <w:szCs w:val="22"/>
        </w:rPr>
        <w:t xml:space="preserve"> </w:t>
      </w:r>
      <w:r w:rsidRPr="0060253E">
        <w:rPr>
          <w:rFonts w:ascii="Arial" w:hAnsi="Arial" w:cs="Arial"/>
          <w:sz w:val="22"/>
          <w:szCs w:val="22"/>
          <w:lang w:val="en-GB"/>
        </w:rPr>
        <w:t>na</w:t>
      </w:r>
      <w:r w:rsidRPr="0060253E">
        <w:rPr>
          <w:rFonts w:ascii="Arial" w:hAnsi="Arial" w:cs="Arial"/>
          <w:sz w:val="22"/>
          <w:szCs w:val="22"/>
        </w:rPr>
        <w:t xml:space="preserve"> </w:t>
      </w:r>
      <w:r w:rsidRPr="0060253E">
        <w:rPr>
          <w:rFonts w:ascii="Arial" w:hAnsi="Arial" w:cs="Arial"/>
          <w:sz w:val="22"/>
          <w:szCs w:val="22"/>
          <w:lang w:val="en-GB"/>
        </w:rPr>
        <w:t>ulicama</w:t>
      </w:r>
      <w:r w:rsidRPr="0060253E">
        <w:rPr>
          <w:rFonts w:ascii="Arial" w:hAnsi="Arial" w:cs="Arial"/>
          <w:sz w:val="22"/>
          <w:szCs w:val="22"/>
        </w:rPr>
        <w:t xml:space="preserve"> </w:t>
      </w:r>
      <w:r w:rsidRPr="0060253E">
        <w:rPr>
          <w:rFonts w:ascii="Arial" w:hAnsi="Arial" w:cs="Arial"/>
          <w:sz w:val="22"/>
          <w:szCs w:val="22"/>
          <w:lang w:val="en-GB"/>
        </w:rPr>
        <w:t>oznaka</w:t>
      </w:r>
      <w:r w:rsidRPr="0060253E">
        <w:rPr>
          <w:rFonts w:ascii="Arial" w:hAnsi="Arial" w:cs="Arial"/>
          <w:sz w:val="22"/>
          <w:szCs w:val="22"/>
        </w:rPr>
        <w:t xml:space="preserve"> </w:t>
      </w:r>
      <w:r w:rsidRPr="0060253E">
        <w:rPr>
          <w:rFonts w:ascii="Arial" w:hAnsi="Arial" w:cs="Arial"/>
          <w:sz w:val="22"/>
          <w:szCs w:val="22"/>
          <w:lang w:val="en-GB"/>
        </w:rPr>
        <w:t>SU</w:t>
      </w:r>
      <w:r w:rsidRPr="0060253E">
        <w:rPr>
          <w:rFonts w:ascii="Arial" w:hAnsi="Arial" w:cs="Arial"/>
          <w:sz w:val="22"/>
          <w:szCs w:val="22"/>
        </w:rPr>
        <w:t xml:space="preserve">, </w:t>
      </w:r>
      <w:r w:rsidRPr="0060253E">
        <w:rPr>
          <w:rFonts w:ascii="Arial" w:hAnsi="Arial" w:cs="Arial"/>
          <w:sz w:val="22"/>
          <w:szCs w:val="22"/>
          <w:lang w:val="en-GB"/>
        </w:rPr>
        <w:t>OU</w:t>
      </w:r>
      <w:r w:rsidRPr="0060253E">
        <w:rPr>
          <w:rFonts w:ascii="Arial" w:hAnsi="Arial" w:cs="Arial"/>
          <w:sz w:val="22"/>
          <w:szCs w:val="22"/>
        </w:rPr>
        <w:t xml:space="preserve">1 </w:t>
      </w:r>
      <w:r w:rsidRPr="0060253E">
        <w:rPr>
          <w:rFonts w:ascii="Arial" w:hAnsi="Arial" w:cs="Arial"/>
          <w:sz w:val="22"/>
          <w:szCs w:val="22"/>
          <w:lang w:val="en-GB"/>
        </w:rPr>
        <w:t>i</w:t>
      </w:r>
      <w:r w:rsidRPr="0060253E">
        <w:rPr>
          <w:rFonts w:ascii="Arial" w:hAnsi="Arial" w:cs="Arial"/>
          <w:sz w:val="22"/>
          <w:szCs w:val="22"/>
        </w:rPr>
        <w:t xml:space="preserve"> </w:t>
      </w:r>
      <w:r w:rsidRPr="0060253E">
        <w:rPr>
          <w:rFonts w:ascii="Arial" w:hAnsi="Arial" w:cs="Arial"/>
          <w:sz w:val="22"/>
          <w:szCs w:val="22"/>
          <w:lang w:val="en-GB"/>
        </w:rPr>
        <w:t>OU</w:t>
      </w:r>
      <w:r w:rsidRPr="0060253E">
        <w:rPr>
          <w:rFonts w:ascii="Arial" w:hAnsi="Arial" w:cs="Arial"/>
          <w:sz w:val="22"/>
          <w:szCs w:val="22"/>
        </w:rPr>
        <w:t>2.</w:t>
      </w:r>
    </w:p>
    <w:p w:rsidR="0060253E" w:rsidRPr="0060253E" w:rsidRDefault="0060253E" w:rsidP="0060253E">
      <w:pPr>
        <w:autoSpaceDE w:val="0"/>
        <w:autoSpaceDN w:val="0"/>
        <w:adjustRightInd w:val="0"/>
        <w:jc w:val="both"/>
        <w:rPr>
          <w:rFonts w:ascii="Arial" w:eastAsia="TimesNewRomanPSMT" w:hAnsi="Arial" w:cs="Arial"/>
          <w:sz w:val="22"/>
          <w:szCs w:val="22"/>
        </w:rPr>
      </w:pPr>
      <w:r w:rsidRPr="0060253E">
        <w:rPr>
          <w:rFonts w:ascii="Arial" w:hAnsi="Arial" w:cs="Arial"/>
          <w:sz w:val="22"/>
          <w:szCs w:val="22"/>
        </w:rPr>
        <w:t xml:space="preserve">(2) </w:t>
      </w:r>
      <w:r w:rsidRPr="0060253E">
        <w:rPr>
          <w:rFonts w:ascii="Arial" w:eastAsia="TimesNewRomanPSMT" w:hAnsi="Arial" w:cs="Arial"/>
          <w:sz w:val="22"/>
          <w:szCs w:val="22"/>
        </w:rPr>
        <w:t>U sustavu javnih prometnih površina nije planirana izgradnja trgova niti većih pješačkih površina. Iste je moguće urediti unutar koridora prometnica u slučaju većih površina od potrebnih za profil kolnika.</w:t>
      </w:r>
    </w:p>
    <w:p w:rsidR="0060253E" w:rsidRPr="0060253E" w:rsidRDefault="0060253E" w:rsidP="0060253E">
      <w:pPr>
        <w:autoSpaceDE w:val="0"/>
        <w:autoSpaceDN w:val="0"/>
        <w:adjustRightInd w:val="0"/>
        <w:jc w:val="both"/>
        <w:rPr>
          <w:rFonts w:ascii="Arial" w:hAnsi="Arial" w:cs="Arial"/>
          <w:sz w:val="22"/>
          <w:szCs w:val="22"/>
        </w:rPr>
      </w:pPr>
      <w:r w:rsidRPr="0060253E">
        <w:rPr>
          <w:rFonts w:ascii="Arial" w:hAnsi="Arial" w:cs="Arial"/>
          <w:sz w:val="22"/>
          <w:szCs w:val="22"/>
        </w:rPr>
        <w:t xml:space="preserve">(3) Sve pješačke površine izvesti tako da se onemogući stvaranje arhitektonskih i urbanističkih barijera, te da se omogući pristup i kretanje osobama smanjene pokretljivosti prema posebnim propisima. </w:t>
      </w:r>
    </w:p>
    <w:p w:rsidR="0060253E" w:rsidRPr="0060253E" w:rsidRDefault="0060253E" w:rsidP="0060253E">
      <w:pPr>
        <w:autoSpaceDE w:val="0"/>
        <w:autoSpaceDN w:val="0"/>
        <w:adjustRightInd w:val="0"/>
        <w:jc w:val="both"/>
        <w:rPr>
          <w:rFonts w:ascii="Arial" w:hAnsi="Arial" w:cs="Arial"/>
          <w:sz w:val="22"/>
          <w:szCs w:val="22"/>
        </w:rPr>
      </w:pPr>
    </w:p>
    <w:p w:rsidR="0060253E" w:rsidRPr="0060253E" w:rsidRDefault="0060253E" w:rsidP="0060253E">
      <w:pPr>
        <w:tabs>
          <w:tab w:val="left" w:pos="-3686"/>
        </w:tabs>
        <w:jc w:val="both"/>
        <w:rPr>
          <w:rFonts w:ascii="Arial" w:hAnsi="Arial" w:cs="Arial"/>
          <w:b/>
          <w:sz w:val="22"/>
          <w:szCs w:val="22"/>
          <w:lang w:eastAsia="en-US"/>
        </w:rPr>
      </w:pPr>
      <w:r w:rsidRPr="0060253E">
        <w:rPr>
          <w:rFonts w:ascii="Arial" w:hAnsi="Arial" w:cs="Arial"/>
          <w:b/>
          <w:sz w:val="22"/>
          <w:szCs w:val="22"/>
          <w:lang w:eastAsia="en-US"/>
        </w:rPr>
        <w:t>5.2.</w:t>
      </w:r>
      <w:r w:rsidRPr="0060253E">
        <w:rPr>
          <w:rFonts w:ascii="Arial" w:hAnsi="Arial" w:cs="Arial"/>
          <w:b/>
          <w:sz w:val="22"/>
          <w:szCs w:val="22"/>
          <w:lang w:eastAsia="en-US"/>
        </w:rPr>
        <w:tab/>
      </w:r>
      <w:r w:rsidRPr="0060253E">
        <w:rPr>
          <w:rFonts w:ascii="Arial" w:hAnsi="Arial" w:cs="Arial"/>
          <w:b/>
          <w:sz w:val="22"/>
          <w:szCs w:val="22"/>
          <w:lang w:val="en-GB" w:eastAsia="en-US"/>
        </w:rPr>
        <w:t>Uvjeti</w:t>
      </w:r>
      <w:r w:rsidRPr="0060253E">
        <w:rPr>
          <w:rFonts w:ascii="Arial" w:hAnsi="Arial" w:cs="Arial"/>
          <w:b/>
          <w:sz w:val="22"/>
          <w:szCs w:val="22"/>
          <w:lang w:eastAsia="en-US"/>
        </w:rPr>
        <w:t xml:space="preserve"> </w:t>
      </w:r>
      <w:r w:rsidRPr="0060253E">
        <w:rPr>
          <w:rFonts w:ascii="Arial" w:hAnsi="Arial" w:cs="Arial"/>
          <w:b/>
          <w:sz w:val="22"/>
          <w:szCs w:val="22"/>
          <w:lang w:val="en-GB" w:eastAsia="en-US"/>
        </w:rPr>
        <w:t>gradnje</w:t>
      </w:r>
      <w:r w:rsidRPr="0060253E">
        <w:rPr>
          <w:rFonts w:ascii="Arial" w:hAnsi="Arial" w:cs="Arial"/>
          <w:b/>
          <w:sz w:val="22"/>
          <w:szCs w:val="22"/>
          <w:lang w:eastAsia="en-US"/>
        </w:rPr>
        <w:t xml:space="preserve"> </w:t>
      </w:r>
      <w:r w:rsidRPr="0060253E">
        <w:rPr>
          <w:rFonts w:ascii="Arial" w:hAnsi="Arial" w:cs="Arial"/>
          <w:b/>
          <w:sz w:val="22"/>
          <w:szCs w:val="22"/>
          <w:lang w:val="en-GB" w:eastAsia="en-US"/>
        </w:rPr>
        <w:t>telekomunikacijske</w:t>
      </w:r>
      <w:r w:rsidRPr="0060253E">
        <w:rPr>
          <w:rFonts w:ascii="Arial" w:hAnsi="Arial" w:cs="Arial"/>
          <w:b/>
          <w:sz w:val="22"/>
          <w:szCs w:val="22"/>
          <w:lang w:eastAsia="en-US"/>
        </w:rPr>
        <w:t xml:space="preserve"> </w:t>
      </w:r>
      <w:r w:rsidRPr="0060253E">
        <w:rPr>
          <w:rFonts w:ascii="Arial" w:hAnsi="Arial" w:cs="Arial"/>
          <w:b/>
          <w:sz w:val="22"/>
          <w:szCs w:val="22"/>
          <w:lang w:val="en-GB" w:eastAsia="en-US"/>
        </w:rPr>
        <w:t>mre</w:t>
      </w:r>
      <w:r w:rsidRPr="0060253E">
        <w:rPr>
          <w:rFonts w:ascii="Arial" w:hAnsi="Arial" w:cs="Arial"/>
          <w:b/>
          <w:sz w:val="22"/>
          <w:szCs w:val="22"/>
          <w:lang w:eastAsia="en-US"/>
        </w:rPr>
        <w:t>ž</w:t>
      </w:r>
      <w:r w:rsidRPr="0060253E">
        <w:rPr>
          <w:rFonts w:ascii="Arial" w:hAnsi="Arial" w:cs="Arial"/>
          <w:b/>
          <w:sz w:val="22"/>
          <w:szCs w:val="22"/>
          <w:lang w:val="en-GB" w:eastAsia="en-US"/>
        </w:rPr>
        <w:t>e</w:t>
      </w:r>
    </w:p>
    <w:p w:rsidR="0060253E" w:rsidRPr="0060253E" w:rsidRDefault="0060253E" w:rsidP="0060253E">
      <w:pPr>
        <w:autoSpaceDE w:val="0"/>
        <w:autoSpaceDN w:val="0"/>
        <w:adjustRightInd w:val="0"/>
        <w:jc w:val="center"/>
        <w:rPr>
          <w:rFonts w:ascii="Arial" w:hAnsi="Arial" w:cs="Arial"/>
          <w:b/>
          <w:sz w:val="22"/>
          <w:szCs w:val="22"/>
          <w:lang w:eastAsia="en-US"/>
        </w:rPr>
      </w:pPr>
    </w:p>
    <w:p w:rsidR="0060253E" w:rsidRPr="0060253E" w:rsidRDefault="0060253E" w:rsidP="0060253E">
      <w:pPr>
        <w:autoSpaceDE w:val="0"/>
        <w:autoSpaceDN w:val="0"/>
        <w:adjustRightInd w:val="0"/>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23.</w:t>
      </w:r>
    </w:p>
    <w:p w:rsidR="0060253E" w:rsidRPr="0060253E" w:rsidRDefault="0060253E" w:rsidP="0060253E">
      <w:pPr>
        <w:autoSpaceDE w:val="0"/>
        <w:autoSpaceDN w:val="0"/>
        <w:adjustRightInd w:val="0"/>
        <w:jc w:val="center"/>
        <w:rPr>
          <w:rFonts w:ascii="Arial" w:hAnsi="Arial" w:cs="Arial"/>
          <w:b/>
          <w:sz w:val="22"/>
          <w:szCs w:val="22"/>
          <w:lang w:eastAsia="en-US"/>
        </w:rPr>
      </w:pPr>
    </w:p>
    <w:p w:rsidR="0060253E" w:rsidRPr="0060253E" w:rsidRDefault="0060253E" w:rsidP="0060253E">
      <w:pPr>
        <w:autoSpaceDE w:val="0"/>
        <w:autoSpaceDN w:val="0"/>
        <w:adjustRightInd w:val="0"/>
        <w:jc w:val="both"/>
        <w:rPr>
          <w:rFonts w:ascii="Arial" w:eastAsia="TimesNewRomanPSMT" w:hAnsi="Arial" w:cs="Arial"/>
          <w:sz w:val="22"/>
          <w:szCs w:val="22"/>
        </w:rPr>
      </w:pPr>
      <w:r w:rsidRPr="0060253E">
        <w:rPr>
          <w:rFonts w:ascii="Arial" w:eastAsia="TimesNewRomanPSMT" w:hAnsi="Arial" w:cs="Arial"/>
          <w:sz w:val="22"/>
          <w:szCs w:val="22"/>
        </w:rPr>
        <w:lastRenderedPageBreak/>
        <w:t xml:space="preserve">(1) Planirana telekomunikacijska mreža na području unutar obuhvata Plana određena je i prikazana na Kartografskom prikazu broj 2.2. "Prometna, ulična i komunalna infrastrukturna mreža – telekomunikacije" u mj.1:1000. </w:t>
      </w:r>
    </w:p>
    <w:p w:rsidR="0060253E" w:rsidRPr="0060253E" w:rsidRDefault="0060253E" w:rsidP="0060253E">
      <w:pPr>
        <w:autoSpaceDE w:val="0"/>
        <w:autoSpaceDN w:val="0"/>
        <w:adjustRightInd w:val="0"/>
        <w:jc w:val="both"/>
        <w:rPr>
          <w:rFonts w:ascii="Arial" w:hAnsi="Arial" w:cs="Arial"/>
          <w:sz w:val="22"/>
          <w:szCs w:val="22"/>
          <w:lang w:eastAsia="en-US"/>
        </w:rPr>
      </w:pPr>
      <w:r w:rsidRPr="0060253E">
        <w:rPr>
          <w:rFonts w:ascii="Arial" w:hAnsi="Arial" w:cs="Arial"/>
          <w:sz w:val="22"/>
          <w:szCs w:val="22"/>
          <w:lang w:eastAsia="en-US"/>
        </w:rPr>
        <w:t xml:space="preserve">(2) </w:t>
      </w:r>
      <w:r w:rsidRPr="0060253E">
        <w:rPr>
          <w:rFonts w:ascii="Arial" w:hAnsi="Arial" w:cs="Arial"/>
          <w:sz w:val="22"/>
          <w:szCs w:val="22"/>
          <w:lang w:val="en-GB" w:eastAsia="en-US"/>
        </w:rPr>
        <w:t>Planirana</w:t>
      </w:r>
      <w:r w:rsidRPr="0060253E">
        <w:rPr>
          <w:rFonts w:ascii="Arial" w:hAnsi="Arial" w:cs="Arial"/>
          <w:sz w:val="22"/>
          <w:szCs w:val="22"/>
          <w:lang w:eastAsia="en-US"/>
        </w:rPr>
        <w:t xml:space="preserve"> </w:t>
      </w:r>
      <w:r w:rsidRPr="0060253E">
        <w:rPr>
          <w:rFonts w:ascii="Arial" w:hAnsi="Arial" w:cs="Arial"/>
          <w:sz w:val="22"/>
          <w:szCs w:val="22"/>
          <w:lang w:val="en-GB" w:eastAsia="en-US"/>
        </w:rPr>
        <w:t>telekomunikacijska</w:t>
      </w:r>
      <w:r w:rsidRPr="0060253E">
        <w:rPr>
          <w:rFonts w:ascii="Arial" w:hAnsi="Arial" w:cs="Arial"/>
          <w:sz w:val="22"/>
          <w:szCs w:val="22"/>
          <w:lang w:eastAsia="en-US"/>
        </w:rPr>
        <w:t xml:space="preserve"> </w:t>
      </w:r>
      <w:r w:rsidRPr="0060253E">
        <w:rPr>
          <w:rFonts w:ascii="Arial" w:hAnsi="Arial" w:cs="Arial"/>
          <w:sz w:val="22"/>
          <w:szCs w:val="22"/>
          <w:lang w:val="en-GB" w:eastAsia="en-US"/>
        </w:rPr>
        <w:t>mre</w:t>
      </w:r>
      <w:r w:rsidRPr="0060253E">
        <w:rPr>
          <w:rFonts w:ascii="Arial" w:hAnsi="Arial" w:cs="Arial"/>
          <w:sz w:val="22"/>
          <w:szCs w:val="22"/>
          <w:lang w:eastAsia="en-US"/>
        </w:rPr>
        <w:t>ž</w:t>
      </w:r>
      <w:r w:rsidRPr="0060253E">
        <w:rPr>
          <w:rFonts w:ascii="Arial" w:hAnsi="Arial" w:cs="Arial"/>
          <w:sz w:val="22"/>
          <w:szCs w:val="22"/>
          <w:lang w:val="en-GB" w:eastAsia="en-US"/>
        </w:rPr>
        <w:t>a</w:t>
      </w:r>
      <w:r w:rsidRPr="0060253E">
        <w:rPr>
          <w:rFonts w:ascii="Arial" w:hAnsi="Arial" w:cs="Arial"/>
          <w:sz w:val="22"/>
          <w:szCs w:val="22"/>
          <w:lang w:eastAsia="en-US"/>
        </w:rPr>
        <w:t xml:space="preserve"> </w:t>
      </w:r>
      <w:r w:rsidRPr="0060253E">
        <w:rPr>
          <w:rFonts w:ascii="Arial" w:hAnsi="Arial" w:cs="Arial"/>
          <w:sz w:val="22"/>
          <w:szCs w:val="22"/>
          <w:lang w:val="en-GB" w:eastAsia="en-US"/>
        </w:rPr>
        <w:t>unutar</w:t>
      </w:r>
      <w:r w:rsidRPr="0060253E">
        <w:rPr>
          <w:rFonts w:ascii="Arial" w:hAnsi="Arial" w:cs="Arial"/>
          <w:sz w:val="22"/>
          <w:szCs w:val="22"/>
          <w:lang w:eastAsia="en-US"/>
        </w:rPr>
        <w:t xml:space="preserve"> </w:t>
      </w:r>
      <w:r w:rsidRPr="0060253E">
        <w:rPr>
          <w:rFonts w:ascii="Arial" w:hAnsi="Arial" w:cs="Arial"/>
          <w:sz w:val="22"/>
          <w:szCs w:val="22"/>
          <w:lang w:val="en-GB" w:eastAsia="en-US"/>
        </w:rPr>
        <w:t>obuhvata</w:t>
      </w:r>
      <w:r w:rsidRPr="0060253E">
        <w:rPr>
          <w:rFonts w:ascii="Arial" w:hAnsi="Arial" w:cs="Arial"/>
          <w:sz w:val="22"/>
          <w:szCs w:val="22"/>
          <w:lang w:eastAsia="en-US"/>
        </w:rPr>
        <w:t xml:space="preserve"> </w:t>
      </w:r>
      <w:r w:rsidRPr="0060253E">
        <w:rPr>
          <w:rFonts w:ascii="Arial" w:hAnsi="Arial" w:cs="Arial"/>
          <w:sz w:val="22"/>
          <w:szCs w:val="22"/>
          <w:lang w:val="en-GB" w:eastAsia="en-US"/>
        </w:rPr>
        <w:t>Plana</w:t>
      </w:r>
      <w:r w:rsidRPr="0060253E">
        <w:rPr>
          <w:rFonts w:ascii="Arial" w:hAnsi="Arial" w:cs="Arial"/>
          <w:sz w:val="22"/>
          <w:szCs w:val="22"/>
          <w:lang w:eastAsia="en-US"/>
        </w:rPr>
        <w:t xml:space="preserve"> </w:t>
      </w:r>
      <w:r w:rsidRPr="0060253E">
        <w:rPr>
          <w:rFonts w:ascii="Arial" w:hAnsi="Arial" w:cs="Arial"/>
          <w:sz w:val="22"/>
          <w:szCs w:val="22"/>
          <w:lang w:val="en-GB" w:eastAsia="en-US"/>
        </w:rPr>
        <w:t>ve</w:t>
      </w:r>
      <w:r w:rsidRPr="0060253E">
        <w:rPr>
          <w:rFonts w:ascii="Arial" w:hAnsi="Arial" w:cs="Arial"/>
          <w:sz w:val="22"/>
          <w:szCs w:val="22"/>
          <w:lang w:eastAsia="en-US"/>
        </w:rPr>
        <w:t>ž</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postoje</w:t>
      </w:r>
      <w:r w:rsidRPr="0060253E">
        <w:rPr>
          <w:rFonts w:ascii="Arial" w:hAnsi="Arial" w:cs="Arial"/>
          <w:sz w:val="22"/>
          <w:szCs w:val="22"/>
          <w:lang w:eastAsia="en-US"/>
        </w:rPr>
        <w:t>ć</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spojnu</w:t>
      </w:r>
      <w:r w:rsidRPr="0060253E">
        <w:rPr>
          <w:rFonts w:ascii="Arial" w:hAnsi="Arial" w:cs="Arial"/>
          <w:sz w:val="22"/>
          <w:szCs w:val="22"/>
          <w:lang w:eastAsia="en-US"/>
        </w:rPr>
        <w:t xml:space="preserve"> </w:t>
      </w:r>
      <w:r w:rsidRPr="0060253E">
        <w:rPr>
          <w:rFonts w:ascii="Arial" w:hAnsi="Arial" w:cs="Arial"/>
          <w:sz w:val="22"/>
          <w:szCs w:val="22"/>
          <w:lang w:val="en-GB" w:eastAsia="en-US"/>
        </w:rPr>
        <w:t>vezu</w:t>
      </w:r>
      <w:r w:rsidRPr="0060253E">
        <w:rPr>
          <w:rFonts w:ascii="Arial" w:hAnsi="Arial" w:cs="Arial"/>
          <w:sz w:val="22"/>
          <w:szCs w:val="22"/>
          <w:lang w:eastAsia="en-US"/>
        </w:rPr>
        <w:t xml:space="preserve"> (</w:t>
      </w:r>
      <w:r w:rsidRPr="0060253E">
        <w:rPr>
          <w:rFonts w:ascii="Arial" w:hAnsi="Arial" w:cs="Arial"/>
          <w:sz w:val="22"/>
          <w:szCs w:val="22"/>
          <w:lang w:val="en-GB" w:eastAsia="en-US"/>
        </w:rPr>
        <w:t>SVK</w:t>
      </w:r>
      <w:r w:rsidRPr="0060253E">
        <w:rPr>
          <w:rFonts w:ascii="Arial" w:hAnsi="Arial" w:cs="Arial"/>
          <w:sz w:val="22"/>
          <w:szCs w:val="22"/>
          <w:lang w:eastAsia="en-US"/>
        </w:rPr>
        <w:t xml:space="preserve">) </w:t>
      </w:r>
      <w:r w:rsidRPr="0060253E">
        <w:rPr>
          <w:rFonts w:ascii="Arial" w:hAnsi="Arial" w:cs="Arial"/>
          <w:sz w:val="22"/>
          <w:szCs w:val="22"/>
          <w:lang w:val="en-GB" w:eastAsia="en-US"/>
        </w:rPr>
        <w:t>koja</w:t>
      </w:r>
      <w:r w:rsidRPr="0060253E">
        <w:rPr>
          <w:rFonts w:ascii="Arial" w:hAnsi="Arial" w:cs="Arial"/>
          <w:sz w:val="22"/>
          <w:szCs w:val="22"/>
          <w:lang w:eastAsia="en-US"/>
        </w:rPr>
        <w:t xml:space="preserve"> </w:t>
      </w:r>
      <w:r w:rsidRPr="0060253E">
        <w:rPr>
          <w:rFonts w:ascii="Arial" w:hAnsi="Arial" w:cs="Arial"/>
          <w:sz w:val="22"/>
          <w:szCs w:val="22"/>
          <w:lang w:val="en-GB" w:eastAsia="en-US"/>
        </w:rPr>
        <w:t>prolazi</w:t>
      </w:r>
      <w:r w:rsidRPr="0060253E">
        <w:rPr>
          <w:rFonts w:ascii="Arial" w:hAnsi="Arial" w:cs="Arial"/>
          <w:sz w:val="22"/>
          <w:szCs w:val="22"/>
          <w:lang w:eastAsia="en-US"/>
        </w:rPr>
        <w:t xml:space="preserve"> </w:t>
      </w:r>
      <w:r w:rsidRPr="0060253E">
        <w:rPr>
          <w:rFonts w:ascii="Arial" w:hAnsi="Arial" w:cs="Arial"/>
          <w:sz w:val="22"/>
          <w:szCs w:val="22"/>
          <w:lang w:val="en-GB" w:eastAsia="en-US"/>
        </w:rPr>
        <w:t>glavnom</w:t>
      </w:r>
      <w:r w:rsidRPr="0060253E">
        <w:rPr>
          <w:rFonts w:ascii="Arial" w:hAnsi="Arial" w:cs="Arial"/>
          <w:sz w:val="22"/>
          <w:szCs w:val="22"/>
          <w:lang w:eastAsia="en-US"/>
        </w:rPr>
        <w:t xml:space="preserve"> </w:t>
      </w:r>
      <w:r w:rsidRPr="0060253E">
        <w:rPr>
          <w:rFonts w:ascii="Arial" w:hAnsi="Arial" w:cs="Arial"/>
          <w:sz w:val="22"/>
          <w:szCs w:val="22"/>
          <w:lang w:val="en-GB" w:eastAsia="en-US"/>
        </w:rPr>
        <w:t>ulicom</w:t>
      </w:r>
      <w:r w:rsidRPr="0060253E">
        <w:rPr>
          <w:rFonts w:ascii="Arial" w:hAnsi="Arial" w:cs="Arial"/>
          <w:sz w:val="22"/>
          <w:szCs w:val="22"/>
          <w:lang w:eastAsia="en-US"/>
        </w:rPr>
        <w:t xml:space="preserve"> (</w:t>
      </w:r>
      <w:r w:rsidRPr="0060253E">
        <w:rPr>
          <w:rFonts w:ascii="Arial" w:hAnsi="Arial" w:cs="Arial"/>
          <w:sz w:val="22"/>
          <w:szCs w:val="22"/>
          <w:lang w:val="en-GB" w:eastAsia="en-US"/>
        </w:rPr>
        <w:t>GU</w:t>
      </w:r>
      <w:r w:rsidRPr="0060253E">
        <w:rPr>
          <w:rFonts w:ascii="Arial" w:hAnsi="Arial" w:cs="Arial"/>
          <w:sz w:val="22"/>
          <w:szCs w:val="22"/>
          <w:lang w:eastAsia="en-US"/>
        </w:rPr>
        <w:t>).</w:t>
      </w:r>
    </w:p>
    <w:p w:rsidR="0060253E" w:rsidRPr="0060253E" w:rsidRDefault="0060253E" w:rsidP="0060253E">
      <w:pPr>
        <w:autoSpaceDE w:val="0"/>
        <w:autoSpaceDN w:val="0"/>
        <w:adjustRightInd w:val="0"/>
        <w:jc w:val="both"/>
        <w:rPr>
          <w:rFonts w:ascii="Arial" w:hAnsi="Arial" w:cs="Arial"/>
          <w:sz w:val="22"/>
          <w:szCs w:val="22"/>
          <w:lang w:eastAsia="en-US"/>
        </w:rPr>
      </w:pPr>
      <w:r w:rsidRPr="0060253E">
        <w:rPr>
          <w:rFonts w:ascii="Arial" w:hAnsi="Arial" w:cs="Arial"/>
          <w:sz w:val="22"/>
          <w:szCs w:val="22"/>
          <w:lang w:eastAsia="en-US"/>
        </w:rPr>
        <w:t xml:space="preserve">(3) </w:t>
      </w:r>
      <w:r w:rsidRPr="0060253E">
        <w:rPr>
          <w:rFonts w:ascii="Arial" w:hAnsi="Arial" w:cs="Arial"/>
          <w:sz w:val="22"/>
          <w:szCs w:val="22"/>
          <w:lang w:val="en-GB" w:eastAsia="en-US"/>
        </w:rPr>
        <w:t>Novu</w:t>
      </w:r>
      <w:r w:rsidRPr="0060253E">
        <w:rPr>
          <w:rFonts w:ascii="Arial" w:hAnsi="Arial" w:cs="Arial"/>
          <w:sz w:val="22"/>
          <w:szCs w:val="22"/>
          <w:lang w:eastAsia="en-US"/>
        </w:rPr>
        <w:t xml:space="preserve"> </w:t>
      </w:r>
      <w:r w:rsidRPr="0060253E">
        <w:rPr>
          <w:rFonts w:ascii="Arial" w:hAnsi="Arial" w:cs="Arial"/>
          <w:sz w:val="22"/>
          <w:szCs w:val="22"/>
          <w:lang w:val="en-GB" w:eastAsia="en-US"/>
        </w:rPr>
        <w:t>elektroni</w:t>
      </w:r>
      <w:r w:rsidRPr="0060253E">
        <w:rPr>
          <w:rFonts w:ascii="Arial" w:hAnsi="Arial" w:cs="Arial"/>
          <w:sz w:val="22"/>
          <w:szCs w:val="22"/>
          <w:lang w:eastAsia="en-US"/>
        </w:rPr>
        <w:t>č</w:t>
      </w:r>
      <w:r w:rsidRPr="0060253E">
        <w:rPr>
          <w:rFonts w:ascii="Arial" w:hAnsi="Arial" w:cs="Arial"/>
          <w:sz w:val="22"/>
          <w:szCs w:val="22"/>
          <w:lang w:val="en-GB" w:eastAsia="en-US"/>
        </w:rPr>
        <w:t>ku</w:t>
      </w:r>
      <w:r w:rsidRPr="0060253E">
        <w:rPr>
          <w:rFonts w:ascii="Arial" w:hAnsi="Arial" w:cs="Arial"/>
          <w:sz w:val="22"/>
          <w:szCs w:val="22"/>
          <w:lang w:eastAsia="en-US"/>
        </w:rPr>
        <w:t xml:space="preserve"> </w:t>
      </w:r>
      <w:r w:rsidRPr="0060253E">
        <w:rPr>
          <w:rFonts w:ascii="Arial" w:hAnsi="Arial" w:cs="Arial"/>
          <w:sz w:val="22"/>
          <w:szCs w:val="22"/>
          <w:lang w:val="en-GB" w:eastAsia="en-US"/>
        </w:rPr>
        <w:t>komunikacijsku</w:t>
      </w:r>
      <w:r w:rsidRPr="0060253E">
        <w:rPr>
          <w:rFonts w:ascii="Arial" w:hAnsi="Arial" w:cs="Arial"/>
          <w:sz w:val="22"/>
          <w:szCs w:val="22"/>
          <w:lang w:eastAsia="en-US"/>
        </w:rPr>
        <w:t xml:space="preserve"> </w:t>
      </w:r>
      <w:r w:rsidRPr="0060253E">
        <w:rPr>
          <w:rFonts w:ascii="Arial" w:hAnsi="Arial" w:cs="Arial"/>
          <w:sz w:val="22"/>
          <w:szCs w:val="22"/>
          <w:lang w:val="en-GB" w:eastAsia="en-US"/>
        </w:rPr>
        <w:t>infrastrukturu</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pru</w:t>
      </w:r>
      <w:r w:rsidRPr="0060253E">
        <w:rPr>
          <w:rFonts w:ascii="Arial" w:hAnsi="Arial" w:cs="Arial"/>
          <w:sz w:val="22"/>
          <w:szCs w:val="22"/>
          <w:lang w:eastAsia="en-US"/>
        </w:rPr>
        <w:t>ž</w:t>
      </w:r>
      <w:r w:rsidRPr="0060253E">
        <w:rPr>
          <w:rFonts w:ascii="Arial" w:hAnsi="Arial" w:cs="Arial"/>
          <w:sz w:val="22"/>
          <w:szCs w:val="22"/>
          <w:lang w:val="en-GB" w:eastAsia="en-US"/>
        </w:rPr>
        <w:t>anje</w:t>
      </w:r>
      <w:r w:rsidRPr="0060253E">
        <w:rPr>
          <w:rFonts w:ascii="Arial" w:hAnsi="Arial" w:cs="Arial"/>
          <w:sz w:val="22"/>
          <w:szCs w:val="22"/>
          <w:lang w:eastAsia="en-US"/>
        </w:rPr>
        <w:t xml:space="preserve"> </w:t>
      </w:r>
      <w:r w:rsidRPr="0060253E">
        <w:rPr>
          <w:rFonts w:ascii="Arial" w:hAnsi="Arial" w:cs="Arial"/>
          <w:sz w:val="22"/>
          <w:szCs w:val="22"/>
          <w:lang w:val="en-GB" w:eastAsia="en-US"/>
        </w:rPr>
        <w:t>javne</w:t>
      </w:r>
      <w:r w:rsidRPr="0060253E">
        <w:rPr>
          <w:rFonts w:ascii="Arial" w:hAnsi="Arial" w:cs="Arial"/>
          <w:sz w:val="22"/>
          <w:szCs w:val="22"/>
          <w:lang w:eastAsia="en-US"/>
        </w:rPr>
        <w:t xml:space="preserve"> </w:t>
      </w:r>
      <w:r w:rsidRPr="0060253E">
        <w:rPr>
          <w:rFonts w:ascii="Arial" w:hAnsi="Arial" w:cs="Arial"/>
          <w:sz w:val="22"/>
          <w:szCs w:val="22"/>
          <w:lang w:val="en-GB" w:eastAsia="en-US"/>
        </w:rPr>
        <w:t>komunikacijske</w:t>
      </w:r>
      <w:r w:rsidRPr="0060253E">
        <w:rPr>
          <w:rFonts w:ascii="Arial" w:hAnsi="Arial" w:cs="Arial"/>
          <w:sz w:val="22"/>
          <w:szCs w:val="22"/>
          <w:lang w:eastAsia="en-US"/>
        </w:rPr>
        <w:t xml:space="preserve"> </w:t>
      </w:r>
      <w:r w:rsidRPr="0060253E">
        <w:rPr>
          <w:rFonts w:ascii="Arial" w:hAnsi="Arial" w:cs="Arial"/>
          <w:sz w:val="22"/>
          <w:szCs w:val="22"/>
          <w:lang w:val="en-GB" w:eastAsia="en-US"/>
        </w:rPr>
        <w:t>usluge</w:t>
      </w:r>
      <w:r w:rsidRPr="0060253E">
        <w:rPr>
          <w:rFonts w:ascii="Arial" w:hAnsi="Arial" w:cs="Arial"/>
          <w:sz w:val="22"/>
          <w:szCs w:val="22"/>
          <w:lang w:eastAsia="en-US"/>
        </w:rPr>
        <w:t xml:space="preserve"> </w:t>
      </w:r>
      <w:r w:rsidRPr="0060253E">
        <w:rPr>
          <w:rFonts w:ascii="Arial" w:hAnsi="Arial" w:cs="Arial"/>
          <w:sz w:val="22"/>
          <w:szCs w:val="22"/>
          <w:lang w:val="en-GB" w:eastAsia="en-US"/>
        </w:rPr>
        <w:t>putem</w:t>
      </w:r>
      <w:r w:rsidRPr="0060253E">
        <w:rPr>
          <w:rFonts w:ascii="Arial" w:hAnsi="Arial" w:cs="Arial"/>
          <w:sz w:val="22"/>
          <w:szCs w:val="22"/>
          <w:lang w:eastAsia="en-US"/>
        </w:rPr>
        <w:t xml:space="preserve"> </w:t>
      </w:r>
      <w:r w:rsidRPr="0060253E">
        <w:rPr>
          <w:rFonts w:ascii="Arial" w:hAnsi="Arial" w:cs="Arial"/>
          <w:sz w:val="22"/>
          <w:szCs w:val="22"/>
          <w:lang w:val="en-GB" w:eastAsia="en-US"/>
        </w:rPr>
        <w:t>elektromagnetskih</w:t>
      </w:r>
      <w:r w:rsidRPr="0060253E">
        <w:rPr>
          <w:rFonts w:ascii="Arial" w:hAnsi="Arial" w:cs="Arial"/>
          <w:sz w:val="22"/>
          <w:szCs w:val="22"/>
          <w:lang w:eastAsia="en-US"/>
        </w:rPr>
        <w:t xml:space="preserve"> </w:t>
      </w:r>
      <w:r w:rsidRPr="0060253E">
        <w:rPr>
          <w:rFonts w:ascii="Arial" w:hAnsi="Arial" w:cs="Arial"/>
          <w:sz w:val="22"/>
          <w:szCs w:val="22"/>
          <w:lang w:val="en-GB" w:eastAsia="en-US"/>
        </w:rPr>
        <w:t>valova</w:t>
      </w:r>
      <w:r w:rsidRPr="0060253E">
        <w:rPr>
          <w:rFonts w:ascii="Arial" w:hAnsi="Arial" w:cs="Arial"/>
          <w:sz w:val="22"/>
          <w:szCs w:val="22"/>
          <w:lang w:eastAsia="en-US"/>
        </w:rPr>
        <w:t xml:space="preserve">, </w:t>
      </w:r>
      <w:r w:rsidRPr="0060253E">
        <w:rPr>
          <w:rFonts w:ascii="Arial" w:hAnsi="Arial" w:cs="Arial"/>
          <w:sz w:val="22"/>
          <w:szCs w:val="22"/>
          <w:lang w:val="en-GB" w:eastAsia="en-US"/>
        </w:rPr>
        <w:t>bez</w:t>
      </w:r>
      <w:r w:rsidRPr="0060253E">
        <w:rPr>
          <w:rFonts w:ascii="Arial" w:hAnsi="Arial" w:cs="Arial"/>
          <w:sz w:val="22"/>
          <w:szCs w:val="22"/>
          <w:lang w:eastAsia="en-US"/>
        </w:rPr>
        <w:t xml:space="preserve"> </w:t>
      </w:r>
      <w:r w:rsidRPr="0060253E">
        <w:rPr>
          <w:rFonts w:ascii="Arial" w:hAnsi="Arial" w:cs="Arial"/>
          <w:sz w:val="22"/>
          <w:szCs w:val="22"/>
          <w:lang w:val="en-GB" w:eastAsia="en-US"/>
        </w:rPr>
        <w:t>kori</w:t>
      </w:r>
      <w:r w:rsidRPr="0060253E">
        <w:rPr>
          <w:rFonts w:ascii="Arial" w:hAnsi="Arial" w:cs="Arial"/>
          <w:sz w:val="22"/>
          <w:szCs w:val="22"/>
          <w:lang w:eastAsia="en-US"/>
        </w:rPr>
        <w:t>š</w:t>
      </w:r>
      <w:r w:rsidRPr="0060253E">
        <w:rPr>
          <w:rFonts w:ascii="Arial" w:hAnsi="Arial" w:cs="Arial"/>
          <w:sz w:val="22"/>
          <w:szCs w:val="22"/>
          <w:lang w:val="en-GB" w:eastAsia="en-US"/>
        </w:rPr>
        <w:t>tenja</w:t>
      </w:r>
      <w:r w:rsidRPr="0060253E">
        <w:rPr>
          <w:rFonts w:ascii="Arial" w:hAnsi="Arial" w:cs="Arial"/>
          <w:sz w:val="22"/>
          <w:szCs w:val="22"/>
          <w:lang w:eastAsia="en-US"/>
        </w:rPr>
        <w:t xml:space="preserve"> </w:t>
      </w:r>
      <w:r w:rsidRPr="0060253E">
        <w:rPr>
          <w:rFonts w:ascii="Arial" w:hAnsi="Arial" w:cs="Arial"/>
          <w:sz w:val="22"/>
          <w:szCs w:val="22"/>
          <w:lang w:val="en-GB" w:eastAsia="en-US"/>
        </w:rPr>
        <w:t>vodova</w:t>
      </w:r>
      <w:r w:rsidRPr="0060253E">
        <w:rPr>
          <w:rFonts w:ascii="Arial" w:hAnsi="Arial" w:cs="Arial"/>
          <w:sz w:val="22"/>
          <w:szCs w:val="22"/>
          <w:lang w:eastAsia="en-US"/>
        </w:rPr>
        <w:t xml:space="preserve">, </w:t>
      </w:r>
      <w:r w:rsidRPr="0060253E">
        <w:rPr>
          <w:rFonts w:ascii="Arial" w:hAnsi="Arial" w:cs="Arial"/>
          <w:sz w:val="22"/>
          <w:szCs w:val="22"/>
          <w:lang w:val="en-GB" w:eastAsia="en-US"/>
        </w:rPr>
        <w:t>odrediti</w:t>
      </w:r>
      <w:r w:rsidRPr="0060253E">
        <w:rPr>
          <w:rFonts w:ascii="Arial" w:hAnsi="Arial" w:cs="Arial"/>
          <w:sz w:val="22"/>
          <w:szCs w:val="22"/>
          <w:lang w:eastAsia="en-US"/>
        </w:rPr>
        <w:t xml:space="preserve"> </w:t>
      </w:r>
      <w:r w:rsidRPr="0060253E">
        <w:rPr>
          <w:rFonts w:ascii="Arial" w:hAnsi="Arial" w:cs="Arial"/>
          <w:sz w:val="22"/>
          <w:szCs w:val="22"/>
          <w:lang w:val="en-GB" w:eastAsia="en-US"/>
        </w:rPr>
        <w:t>planiranjem</w:t>
      </w:r>
      <w:r w:rsidRPr="0060253E">
        <w:rPr>
          <w:rFonts w:ascii="Arial" w:hAnsi="Arial" w:cs="Arial"/>
          <w:sz w:val="22"/>
          <w:szCs w:val="22"/>
          <w:lang w:eastAsia="en-US"/>
        </w:rPr>
        <w:t xml:space="preserve"> </w:t>
      </w:r>
      <w:r w:rsidRPr="0060253E">
        <w:rPr>
          <w:rFonts w:ascii="Arial" w:hAnsi="Arial" w:cs="Arial"/>
          <w:sz w:val="22"/>
          <w:szCs w:val="22"/>
          <w:lang w:val="en-GB" w:eastAsia="en-US"/>
        </w:rPr>
        <w:t>postave</w:t>
      </w:r>
      <w:r w:rsidRPr="0060253E">
        <w:rPr>
          <w:rFonts w:ascii="Arial" w:hAnsi="Arial" w:cs="Arial"/>
          <w:sz w:val="22"/>
          <w:szCs w:val="22"/>
          <w:lang w:eastAsia="en-US"/>
        </w:rPr>
        <w:t xml:space="preserve"> </w:t>
      </w:r>
      <w:r w:rsidRPr="0060253E">
        <w:rPr>
          <w:rFonts w:ascii="Arial" w:hAnsi="Arial" w:cs="Arial"/>
          <w:sz w:val="22"/>
          <w:szCs w:val="22"/>
          <w:lang w:val="en-GB" w:eastAsia="en-US"/>
        </w:rPr>
        <w:t>baznih</w:t>
      </w:r>
      <w:r w:rsidRPr="0060253E">
        <w:rPr>
          <w:rFonts w:ascii="Arial" w:hAnsi="Arial" w:cs="Arial"/>
          <w:sz w:val="22"/>
          <w:szCs w:val="22"/>
          <w:lang w:eastAsia="en-US"/>
        </w:rPr>
        <w:t xml:space="preserve"> </w:t>
      </w:r>
      <w:r w:rsidRPr="0060253E">
        <w:rPr>
          <w:rFonts w:ascii="Arial" w:hAnsi="Arial" w:cs="Arial"/>
          <w:sz w:val="22"/>
          <w:szCs w:val="22"/>
          <w:lang w:val="en-GB" w:eastAsia="en-US"/>
        </w:rPr>
        <w:t>stanica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njihovih</w:t>
      </w:r>
      <w:r w:rsidRPr="0060253E">
        <w:rPr>
          <w:rFonts w:ascii="Arial" w:hAnsi="Arial" w:cs="Arial"/>
          <w:sz w:val="22"/>
          <w:szCs w:val="22"/>
          <w:lang w:eastAsia="en-US"/>
        </w:rPr>
        <w:t xml:space="preserve"> </w:t>
      </w:r>
      <w:r w:rsidRPr="0060253E">
        <w:rPr>
          <w:rFonts w:ascii="Arial" w:hAnsi="Arial" w:cs="Arial"/>
          <w:sz w:val="22"/>
          <w:szCs w:val="22"/>
          <w:lang w:val="en-GB" w:eastAsia="en-US"/>
        </w:rPr>
        <w:t>antenskih</w:t>
      </w:r>
      <w:r w:rsidRPr="0060253E">
        <w:rPr>
          <w:rFonts w:ascii="Arial" w:hAnsi="Arial" w:cs="Arial"/>
          <w:sz w:val="22"/>
          <w:szCs w:val="22"/>
          <w:lang w:eastAsia="en-US"/>
        </w:rPr>
        <w:t xml:space="preserve"> </w:t>
      </w:r>
      <w:r w:rsidRPr="0060253E">
        <w:rPr>
          <w:rFonts w:ascii="Arial" w:hAnsi="Arial" w:cs="Arial"/>
          <w:sz w:val="22"/>
          <w:szCs w:val="22"/>
          <w:lang w:val="en-GB" w:eastAsia="en-US"/>
        </w:rPr>
        <w:t>sustava</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antenskim</w:t>
      </w:r>
      <w:r w:rsidRPr="0060253E">
        <w:rPr>
          <w:rFonts w:ascii="Arial" w:hAnsi="Arial" w:cs="Arial"/>
          <w:sz w:val="22"/>
          <w:szCs w:val="22"/>
          <w:lang w:eastAsia="en-US"/>
        </w:rPr>
        <w:t xml:space="preserve"> </w:t>
      </w:r>
      <w:r w:rsidRPr="0060253E">
        <w:rPr>
          <w:rFonts w:ascii="Arial" w:hAnsi="Arial" w:cs="Arial"/>
          <w:sz w:val="22"/>
          <w:szCs w:val="22"/>
          <w:lang w:val="en-GB" w:eastAsia="en-US"/>
        </w:rPr>
        <w:t>prihvatima</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izgra</w:t>
      </w:r>
      <w:r w:rsidRPr="0060253E">
        <w:rPr>
          <w:rFonts w:ascii="Arial" w:hAnsi="Arial" w:cs="Arial"/>
          <w:sz w:val="22"/>
          <w:szCs w:val="22"/>
          <w:lang w:eastAsia="en-US"/>
        </w:rPr>
        <w:t>đ</w:t>
      </w:r>
      <w:r w:rsidRPr="0060253E">
        <w:rPr>
          <w:rFonts w:ascii="Arial" w:hAnsi="Arial" w:cs="Arial"/>
          <w:sz w:val="22"/>
          <w:szCs w:val="22"/>
          <w:lang w:val="en-GB" w:eastAsia="en-US"/>
        </w:rPr>
        <w:t>enim</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evinama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re</w:t>
      </w:r>
      <w:r w:rsidRPr="0060253E">
        <w:rPr>
          <w:rFonts w:ascii="Arial" w:hAnsi="Arial" w:cs="Arial"/>
          <w:sz w:val="22"/>
          <w:szCs w:val="22"/>
          <w:lang w:eastAsia="en-US"/>
        </w:rPr>
        <w:t>š</w:t>
      </w:r>
      <w:r w:rsidRPr="0060253E">
        <w:rPr>
          <w:rFonts w:ascii="Arial" w:hAnsi="Arial" w:cs="Arial"/>
          <w:sz w:val="22"/>
          <w:szCs w:val="22"/>
          <w:lang w:val="en-GB" w:eastAsia="en-US"/>
        </w:rPr>
        <w:t>etkastim</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w:t>
      </w:r>
      <w:r w:rsidRPr="0060253E">
        <w:rPr>
          <w:rFonts w:ascii="Arial" w:hAnsi="Arial" w:cs="Arial"/>
          <w:sz w:val="22"/>
          <w:szCs w:val="22"/>
          <w:lang w:val="en-GB" w:eastAsia="en-US"/>
        </w:rPr>
        <w:t>ili</w:t>
      </w:r>
      <w:r w:rsidRPr="0060253E">
        <w:rPr>
          <w:rFonts w:ascii="Arial" w:hAnsi="Arial" w:cs="Arial"/>
          <w:sz w:val="22"/>
          <w:szCs w:val="22"/>
          <w:lang w:eastAsia="en-US"/>
        </w:rPr>
        <w:t xml:space="preserve"> </w:t>
      </w:r>
      <w:r w:rsidRPr="0060253E">
        <w:rPr>
          <w:rFonts w:ascii="Arial" w:hAnsi="Arial" w:cs="Arial"/>
          <w:sz w:val="22"/>
          <w:szCs w:val="22"/>
          <w:lang w:val="en-GB" w:eastAsia="en-US"/>
        </w:rPr>
        <w:t>jednocjevnim</w:t>
      </w:r>
      <w:r w:rsidRPr="0060253E">
        <w:rPr>
          <w:rFonts w:ascii="Arial" w:hAnsi="Arial" w:cs="Arial"/>
          <w:sz w:val="22"/>
          <w:szCs w:val="22"/>
          <w:lang w:eastAsia="en-US"/>
        </w:rPr>
        <w:t xml:space="preserve"> </w:t>
      </w:r>
      <w:r w:rsidRPr="0060253E">
        <w:rPr>
          <w:rFonts w:ascii="Arial" w:hAnsi="Arial" w:cs="Arial"/>
          <w:sz w:val="22"/>
          <w:szCs w:val="22"/>
          <w:lang w:val="en-GB" w:eastAsia="en-US"/>
        </w:rPr>
        <w:t>stupovima</w:t>
      </w:r>
      <w:r w:rsidRPr="0060253E">
        <w:rPr>
          <w:rFonts w:ascii="Arial" w:hAnsi="Arial" w:cs="Arial"/>
          <w:sz w:val="22"/>
          <w:szCs w:val="22"/>
          <w:lang w:eastAsia="en-US"/>
        </w:rPr>
        <w:t xml:space="preserve"> </w:t>
      </w:r>
      <w:r w:rsidRPr="0060253E">
        <w:rPr>
          <w:rFonts w:ascii="Arial" w:hAnsi="Arial" w:cs="Arial"/>
          <w:sz w:val="22"/>
          <w:szCs w:val="22"/>
          <w:lang w:val="en-GB" w:eastAsia="en-US"/>
        </w:rPr>
        <w:t>bez</w:t>
      </w:r>
      <w:r w:rsidRPr="0060253E">
        <w:rPr>
          <w:rFonts w:ascii="Arial" w:hAnsi="Arial" w:cs="Arial"/>
          <w:sz w:val="22"/>
          <w:szCs w:val="22"/>
          <w:lang w:eastAsia="en-US"/>
        </w:rPr>
        <w:t xml:space="preserve"> </w:t>
      </w:r>
      <w:r w:rsidRPr="0060253E">
        <w:rPr>
          <w:rFonts w:ascii="Arial" w:hAnsi="Arial" w:cs="Arial"/>
          <w:sz w:val="22"/>
          <w:szCs w:val="22"/>
          <w:lang w:val="en-GB" w:eastAsia="en-US"/>
        </w:rPr>
        <w:t>detaljnog</w:t>
      </w:r>
      <w:r w:rsidRPr="0060253E">
        <w:rPr>
          <w:rFonts w:ascii="Arial" w:hAnsi="Arial" w:cs="Arial"/>
          <w:sz w:val="22"/>
          <w:szCs w:val="22"/>
          <w:lang w:eastAsia="en-US"/>
        </w:rPr>
        <w:t xml:space="preserve">  </w:t>
      </w:r>
      <w:r w:rsidRPr="0060253E">
        <w:rPr>
          <w:rFonts w:ascii="Arial" w:hAnsi="Arial" w:cs="Arial"/>
          <w:sz w:val="22"/>
          <w:szCs w:val="22"/>
          <w:lang w:val="en-GB" w:eastAsia="en-US"/>
        </w:rPr>
        <w:t>definiranja</w:t>
      </w:r>
      <w:r w:rsidRPr="0060253E">
        <w:rPr>
          <w:rFonts w:ascii="Arial" w:hAnsi="Arial" w:cs="Arial"/>
          <w:sz w:val="22"/>
          <w:szCs w:val="22"/>
          <w:lang w:eastAsia="en-US"/>
        </w:rPr>
        <w:t xml:space="preserve"> (</w:t>
      </w:r>
      <w:r w:rsidRPr="0060253E">
        <w:rPr>
          <w:rFonts w:ascii="Arial" w:hAnsi="Arial" w:cs="Arial"/>
          <w:sz w:val="22"/>
          <w:szCs w:val="22"/>
          <w:lang w:val="en-GB" w:eastAsia="en-US"/>
        </w:rPr>
        <w:t>to</w:t>
      </w:r>
      <w:r w:rsidRPr="0060253E">
        <w:rPr>
          <w:rFonts w:ascii="Arial" w:hAnsi="Arial" w:cs="Arial"/>
          <w:sz w:val="22"/>
          <w:szCs w:val="22"/>
          <w:lang w:eastAsia="en-US"/>
        </w:rPr>
        <w:t>č</w:t>
      </w:r>
      <w:r w:rsidRPr="0060253E">
        <w:rPr>
          <w:rFonts w:ascii="Arial" w:hAnsi="Arial" w:cs="Arial"/>
          <w:sz w:val="22"/>
          <w:szCs w:val="22"/>
          <w:lang w:val="en-GB" w:eastAsia="en-US"/>
        </w:rPr>
        <w:t>kastog</w:t>
      </w:r>
      <w:r w:rsidRPr="0060253E">
        <w:rPr>
          <w:rFonts w:ascii="Arial" w:hAnsi="Arial" w:cs="Arial"/>
          <w:sz w:val="22"/>
          <w:szCs w:val="22"/>
          <w:lang w:eastAsia="en-US"/>
        </w:rPr>
        <w:t xml:space="preserve"> </w:t>
      </w:r>
      <w:r w:rsidRPr="0060253E">
        <w:rPr>
          <w:rFonts w:ascii="Arial" w:hAnsi="Arial" w:cs="Arial"/>
          <w:sz w:val="22"/>
          <w:szCs w:val="22"/>
          <w:lang w:val="en-GB" w:eastAsia="en-US"/>
        </w:rPr>
        <w:t>ozna</w:t>
      </w:r>
      <w:r w:rsidRPr="0060253E">
        <w:rPr>
          <w:rFonts w:ascii="Arial" w:hAnsi="Arial" w:cs="Arial"/>
          <w:sz w:val="22"/>
          <w:szCs w:val="22"/>
          <w:lang w:eastAsia="en-US"/>
        </w:rPr>
        <w:t>č</w:t>
      </w:r>
      <w:r w:rsidRPr="0060253E">
        <w:rPr>
          <w:rFonts w:ascii="Arial" w:hAnsi="Arial" w:cs="Arial"/>
          <w:sz w:val="22"/>
          <w:szCs w:val="22"/>
          <w:lang w:val="en-GB" w:eastAsia="en-US"/>
        </w:rPr>
        <w:t>avanja</w:t>
      </w:r>
      <w:r w:rsidRPr="0060253E">
        <w:rPr>
          <w:rFonts w:ascii="Arial" w:hAnsi="Arial" w:cs="Arial"/>
          <w:sz w:val="22"/>
          <w:szCs w:val="22"/>
          <w:lang w:eastAsia="en-US"/>
        </w:rPr>
        <w:t xml:space="preserve">) </w:t>
      </w:r>
      <w:r w:rsidRPr="0060253E">
        <w:rPr>
          <w:rFonts w:ascii="Arial" w:hAnsi="Arial" w:cs="Arial"/>
          <w:sz w:val="22"/>
          <w:szCs w:val="22"/>
          <w:lang w:val="en-GB" w:eastAsia="en-US"/>
        </w:rPr>
        <w:t>lokacija</w:t>
      </w:r>
      <w:r w:rsidRPr="0060253E">
        <w:rPr>
          <w:rFonts w:ascii="Arial" w:hAnsi="Arial" w:cs="Arial"/>
          <w:sz w:val="22"/>
          <w:szCs w:val="22"/>
          <w:lang w:eastAsia="en-US"/>
        </w:rPr>
        <w:t xml:space="preserve">, </w:t>
      </w:r>
      <w:r w:rsidRPr="0060253E">
        <w:rPr>
          <w:rFonts w:ascii="Arial" w:hAnsi="Arial" w:cs="Arial"/>
          <w:sz w:val="22"/>
          <w:szCs w:val="22"/>
          <w:lang w:val="en-GB" w:eastAsia="en-US"/>
        </w:rPr>
        <w:t>vode</w:t>
      </w:r>
      <w:r w:rsidRPr="0060253E">
        <w:rPr>
          <w:rFonts w:ascii="Arial" w:hAnsi="Arial" w:cs="Arial"/>
          <w:sz w:val="22"/>
          <w:szCs w:val="22"/>
          <w:lang w:eastAsia="en-US"/>
        </w:rPr>
        <w:t>ć</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ra</w:t>
      </w:r>
      <w:r w:rsidRPr="0060253E">
        <w:rPr>
          <w:rFonts w:ascii="Arial" w:hAnsi="Arial" w:cs="Arial"/>
          <w:sz w:val="22"/>
          <w:szCs w:val="22"/>
          <w:lang w:eastAsia="en-US"/>
        </w:rPr>
        <w:t>č</w:t>
      </w:r>
      <w:r w:rsidRPr="0060253E">
        <w:rPr>
          <w:rFonts w:ascii="Arial" w:hAnsi="Arial" w:cs="Arial"/>
          <w:sz w:val="22"/>
          <w:szCs w:val="22"/>
          <w:lang w:val="en-GB" w:eastAsia="en-US"/>
        </w:rPr>
        <w:t>una</w:t>
      </w:r>
      <w:r w:rsidRPr="0060253E">
        <w:rPr>
          <w:rFonts w:ascii="Arial" w:hAnsi="Arial" w:cs="Arial"/>
          <w:sz w:val="22"/>
          <w:szCs w:val="22"/>
          <w:lang w:eastAsia="en-US"/>
        </w:rPr>
        <w:t xml:space="preserve"> </w:t>
      </w:r>
      <w:r w:rsidRPr="0060253E">
        <w:rPr>
          <w:rFonts w:ascii="Arial" w:hAnsi="Arial" w:cs="Arial"/>
          <w:sz w:val="22"/>
          <w:szCs w:val="22"/>
          <w:lang w:val="en-GB" w:eastAsia="en-US"/>
        </w:rPr>
        <w:t>o</w:t>
      </w:r>
      <w:r w:rsidRPr="0060253E">
        <w:rPr>
          <w:rFonts w:ascii="Arial" w:hAnsi="Arial" w:cs="Arial"/>
          <w:sz w:val="22"/>
          <w:szCs w:val="22"/>
          <w:lang w:eastAsia="en-US"/>
        </w:rPr>
        <w:t xml:space="preserve"> </w:t>
      </w:r>
      <w:r w:rsidRPr="0060253E">
        <w:rPr>
          <w:rFonts w:ascii="Arial" w:hAnsi="Arial" w:cs="Arial"/>
          <w:sz w:val="22"/>
          <w:szCs w:val="22"/>
          <w:lang w:val="en-GB" w:eastAsia="en-US"/>
        </w:rPr>
        <w:t>mogu</w:t>
      </w:r>
      <w:r w:rsidRPr="0060253E">
        <w:rPr>
          <w:rFonts w:ascii="Arial" w:hAnsi="Arial" w:cs="Arial"/>
          <w:sz w:val="22"/>
          <w:szCs w:val="22"/>
          <w:lang w:eastAsia="en-US"/>
        </w:rPr>
        <w:t>ć</w:t>
      </w:r>
      <w:r w:rsidRPr="0060253E">
        <w:rPr>
          <w:rFonts w:ascii="Arial" w:hAnsi="Arial" w:cs="Arial"/>
          <w:sz w:val="22"/>
          <w:szCs w:val="22"/>
          <w:lang w:val="en-GB" w:eastAsia="en-US"/>
        </w:rPr>
        <w:t>nosti</w:t>
      </w:r>
      <w:r w:rsidRPr="0060253E">
        <w:rPr>
          <w:rFonts w:ascii="Arial" w:hAnsi="Arial" w:cs="Arial"/>
          <w:sz w:val="22"/>
          <w:szCs w:val="22"/>
          <w:lang w:eastAsia="en-US"/>
        </w:rPr>
        <w:t xml:space="preserve"> </w:t>
      </w:r>
      <w:r w:rsidRPr="0060253E">
        <w:rPr>
          <w:rFonts w:ascii="Arial" w:hAnsi="Arial" w:cs="Arial"/>
          <w:sz w:val="22"/>
          <w:szCs w:val="22"/>
          <w:lang w:val="en-GB" w:eastAsia="en-US"/>
        </w:rPr>
        <w:t>pokrivanja</w:t>
      </w:r>
      <w:r w:rsidRPr="0060253E">
        <w:rPr>
          <w:rFonts w:ascii="Arial" w:hAnsi="Arial" w:cs="Arial"/>
          <w:sz w:val="22"/>
          <w:szCs w:val="22"/>
          <w:lang w:eastAsia="en-US"/>
        </w:rPr>
        <w:t xml:space="preserve"> </w:t>
      </w:r>
      <w:r w:rsidRPr="0060253E">
        <w:rPr>
          <w:rFonts w:ascii="Arial" w:hAnsi="Arial" w:cs="Arial"/>
          <w:sz w:val="22"/>
          <w:szCs w:val="22"/>
          <w:lang w:val="en-GB" w:eastAsia="en-US"/>
        </w:rPr>
        <w:t>tih</w:t>
      </w:r>
      <w:r w:rsidRPr="0060253E">
        <w:rPr>
          <w:rFonts w:ascii="Arial" w:hAnsi="Arial" w:cs="Arial"/>
          <w:sz w:val="22"/>
          <w:szCs w:val="22"/>
          <w:lang w:eastAsia="en-US"/>
        </w:rPr>
        <w:t xml:space="preserve"> </w:t>
      </w:r>
      <w:r w:rsidRPr="0060253E">
        <w:rPr>
          <w:rFonts w:ascii="Arial" w:hAnsi="Arial" w:cs="Arial"/>
          <w:sz w:val="22"/>
          <w:szCs w:val="22"/>
          <w:lang w:val="en-GB" w:eastAsia="en-US"/>
        </w:rPr>
        <w:t>podru</w:t>
      </w:r>
      <w:r w:rsidRPr="0060253E">
        <w:rPr>
          <w:rFonts w:ascii="Arial" w:hAnsi="Arial" w:cs="Arial"/>
          <w:sz w:val="22"/>
          <w:szCs w:val="22"/>
          <w:lang w:eastAsia="en-US"/>
        </w:rPr>
        <w:t>č</w:t>
      </w:r>
      <w:r w:rsidRPr="0060253E">
        <w:rPr>
          <w:rFonts w:ascii="Arial" w:hAnsi="Arial" w:cs="Arial"/>
          <w:sz w:val="22"/>
          <w:szCs w:val="22"/>
          <w:lang w:val="en-GB" w:eastAsia="en-US"/>
        </w:rPr>
        <w:t>ja</w:t>
      </w:r>
      <w:r w:rsidRPr="0060253E">
        <w:rPr>
          <w:rFonts w:ascii="Arial" w:hAnsi="Arial" w:cs="Arial"/>
          <w:sz w:val="22"/>
          <w:szCs w:val="22"/>
          <w:lang w:eastAsia="en-US"/>
        </w:rPr>
        <w:t xml:space="preserve"> </w:t>
      </w:r>
      <w:r w:rsidRPr="0060253E">
        <w:rPr>
          <w:rFonts w:ascii="Arial" w:hAnsi="Arial" w:cs="Arial"/>
          <w:sz w:val="22"/>
          <w:szCs w:val="22"/>
          <w:lang w:val="en-GB" w:eastAsia="en-US"/>
        </w:rPr>
        <w:t>radijskim</w:t>
      </w:r>
      <w:r w:rsidRPr="0060253E">
        <w:rPr>
          <w:rFonts w:ascii="Arial" w:hAnsi="Arial" w:cs="Arial"/>
          <w:sz w:val="22"/>
          <w:szCs w:val="22"/>
          <w:lang w:eastAsia="en-US"/>
        </w:rPr>
        <w:t xml:space="preserve"> </w:t>
      </w:r>
      <w:r w:rsidRPr="0060253E">
        <w:rPr>
          <w:rFonts w:ascii="Arial" w:hAnsi="Arial" w:cs="Arial"/>
          <w:sz w:val="22"/>
          <w:szCs w:val="22"/>
          <w:lang w:val="en-GB" w:eastAsia="en-US"/>
        </w:rPr>
        <w:t>signalom</w:t>
      </w:r>
      <w:r w:rsidRPr="0060253E">
        <w:rPr>
          <w:rFonts w:ascii="Arial" w:hAnsi="Arial" w:cs="Arial"/>
          <w:sz w:val="22"/>
          <w:szCs w:val="22"/>
          <w:lang w:eastAsia="en-US"/>
        </w:rPr>
        <w:t xml:space="preserve"> </w:t>
      </w:r>
      <w:r w:rsidRPr="0060253E">
        <w:rPr>
          <w:rFonts w:ascii="Arial" w:hAnsi="Arial" w:cs="Arial"/>
          <w:sz w:val="22"/>
          <w:szCs w:val="22"/>
          <w:lang w:val="en-GB" w:eastAsia="en-US"/>
        </w:rPr>
        <w:t>koji</w:t>
      </w:r>
      <w:r w:rsidRPr="0060253E">
        <w:rPr>
          <w:rFonts w:ascii="Arial" w:hAnsi="Arial" w:cs="Arial"/>
          <w:sz w:val="22"/>
          <w:szCs w:val="22"/>
          <w:lang w:eastAsia="en-US"/>
        </w:rPr>
        <w:t xml:space="preserve"> ć</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emitirati</w:t>
      </w:r>
      <w:r w:rsidRPr="0060253E">
        <w:rPr>
          <w:rFonts w:ascii="Arial" w:hAnsi="Arial" w:cs="Arial"/>
          <w:sz w:val="22"/>
          <w:szCs w:val="22"/>
          <w:lang w:eastAsia="en-US"/>
        </w:rPr>
        <w:t xml:space="preserve"> </w:t>
      </w:r>
      <w:r w:rsidRPr="0060253E">
        <w:rPr>
          <w:rFonts w:ascii="Arial" w:hAnsi="Arial" w:cs="Arial"/>
          <w:sz w:val="22"/>
          <w:szCs w:val="22"/>
          <w:lang w:val="en-GB" w:eastAsia="en-US"/>
        </w:rPr>
        <w:t>antenskim</w:t>
      </w:r>
      <w:r w:rsidRPr="0060253E">
        <w:rPr>
          <w:rFonts w:ascii="Arial" w:hAnsi="Arial" w:cs="Arial"/>
          <w:sz w:val="22"/>
          <w:szCs w:val="22"/>
          <w:lang w:eastAsia="en-US"/>
        </w:rPr>
        <w:t xml:space="preserve"> </w:t>
      </w:r>
      <w:r w:rsidRPr="0060253E">
        <w:rPr>
          <w:rFonts w:ascii="Arial" w:hAnsi="Arial" w:cs="Arial"/>
          <w:sz w:val="22"/>
          <w:szCs w:val="22"/>
          <w:lang w:val="en-GB" w:eastAsia="en-US"/>
        </w:rPr>
        <w:t>sustavima</w:t>
      </w:r>
      <w:r w:rsidRPr="0060253E">
        <w:rPr>
          <w:rFonts w:ascii="Arial" w:hAnsi="Arial" w:cs="Arial"/>
          <w:sz w:val="22"/>
          <w:szCs w:val="22"/>
          <w:lang w:eastAsia="en-US"/>
        </w:rPr>
        <w:t xml:space="preserve"> </w:t>
      </w:r>
      <w:r w:rsidRPr="0060253E">
        <w:rPr>
          <w:rFonts w:ascii="Arial" w:hAnsi="Arial" w:cs="Arial"/>
          <w:sz w:val="22"/>
          <w:szCs w:val="22"/>
          <w:lang w:val="en-GB" w:eastAsia="en-US"/>
        </w:rPr>
        <w:t>smje</w:t>
      </w:r>
      <w:r w:rsidRPr="0060253E">
        <w:rPr>
          <w:rFonts w:ascii="Arial" w:hAnsi="Arial" w:cs="Arial"/>
          <w:sz w:val="22"/>
          <w:szCs w:val="22"/>
          <w:lang w:eastAsia="en-US"/>
        </w:rPr>
        <w:t>š</w:t>
      </w:r>
      <w:r w:rsidRPr="0060253E">
        <w:rPr>
          <w:rFonts w:ascii="Arial" w:hAnsi="Arial" w:cs="Arial"/>
          <w:sz w:val="22"/>
          <w:szCs w:val="22"/>
          <w:lang w:val="en-GB" w:eastAsia="en-US"/>
        </w:rPr>
        <w:t>tenim</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te</w:t>
      </w:r>
      <w:r w:rsidRPr="0060253E">
        <w:rPr>
          <w:rFonts w:ascii="Arial" w:hAnsi="Arial" w:cs="Arial"/>
          <w:sz w:val="22"/>
          <w:szCs w:val="22"/>
          <w:lang w:eastAsia="en-US"/>
        </w:rPr>
        <w:t xml:space="preserve"> </w:t>
      </w:r>
      <w:r w:rsidRPr="0060253E">
        <w:rPr>
          <w:rFonts w:ascii="Arial" w:hAnsi="Arial" w:cs="Arial"/>
          <w:sz w:val="22"/>
          <w:szCs w:val="22"/>
          <w:lang w:val="en-GB" w:eastAsia="en-US"/>
        </w:rPr>
        <w:t>antenske</w:t>
      </w:r>
      <w:r w:rsidRPr="0060253E">
        <w:rPr>
          <w:rFonts w:ascii="Arial" w:hAnsi="Arial" w:cs="Arial"/>
          <w:sz w:val="22"/>
          <w:szCs w:val="22"/>
          <w:lang w:eastAsia="en-US"/>
        </w:rPr>
        <w:t xml:space="preserve"> </w:t>
      </w:r>
      <w:r w:rsidRPr="0060253E">
        <w:rPr>
          <w:rFonts w:ascii="Arial" w:hAnsi="Arial" w:cs="Arial"/>
          <w:sz w:val="22"/>
          <w:szCs w:val="22"/>
          <w:lang w:val="en-GB" w:eastAsia="en-US"/>
        </w:rPr>
        <w:t>prihvate</w:t>
      </w:r>
      <w:r w:rsidRPr="0060253E">
        <w:rPr>
          <w:rFonts w:ascii="Arial" w:hAnsi="Arial" w:cs="Arial"/>
          <w:sz w:val="22"/>
          <w:szCs w:val="22"/>
          <w:lang w:eastAsia="en-US"/>
        </w:rPr>
        <w:t xml:space="preserve"> (</w:t>
      </w:r>
      <w:r w:rsidRPr="0060253E">
        <w:rPr>
          <w:rFonts w:ascii="Arial" w:hAnsi="Arial" w:cs="Arial"/>
          <w:sz w:val="22"/>
          <w:szCs w:val="22"/>
          <w:lang w:val="en-GB" w:eastAsia="en-US"/>
        </w:rPr>
        <w:t>zgrad</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w:t>
      </w:r>
      <w:r w:rsidRPr="0060253E">
        <w:rPr>
          <w:rFonts w:ascii="Arial" w:hAnsi="Arial" w:cs="Arial"/>
          <w:sz w:val="22"/>
          <w:szCs w:val="22"/>
          <w:lang w:val="en-GB" w:eastAsia="en-US"/>
        </w:rPr>
        <w:t>ili</w:t>
      </w:r>
      <w:r w:rsidRPr="0060253E">
        <w:rPr>
          <w:rFonts w:ascii="Arial" w:hAnsi="Arial" w:cs="Arial"/>
          <w:sz w:val="22"/>
          <w:szCs w:val="22"/>
          <w:lang w:eastAsia="en-US"/>
        </w:rPr>
        <w:t xml:space="preserve"> </w:t>
      </w:r>
      <w:r w:rsidRPr="0060253E">
        <w:rPr>
          <w:rFonts w:ascii="Arial" w:hAnsi="Arial" w:cs="Arial"/>
          <w:sz w:val="22"/>
          <w:szCs w:val="22"/>
          <w:lang w:val="en-GB" w:eastAsia="en-US"/>
        </w:rPr>
        <w:t>stupove</w:t>
      </w:r>
      <w:r w:rsidRPr="0060253E">
        <w:rPr>
          <w:rFonts w:ascii="Arial" w:hAnsi="Arial" w:cs="Arial"/>
          <w:sz w:val="22"/>
          <w:szCs w:val="22"/>
          <w:lang w:eastAsia="en-US"/>
        </w:rPr>
        <w:t xml:space="preserve">) </w:t>
      </w:r>
      <w:r w:rsidRPr="0060253E">
        <w:rPr>
          <w:rFonts w:ascii="Arial" w:hAnsi="Arial" w:cs="Arial"/>
          <w:sz w:val="22"/>
          <w:szCs w:val="22"/>
          <w:lang w:val="en-GB" w:eastAsia="en-US"/>
        </w:rPr>
        <w:t>uz</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č</w:t>
      </w:r>
      <w:r w:rsidRPr="0060253E">
        <w:rPr>
          <w:rFonts w:ascii="Arial" w:hAnsi="Arial" w:cs="Arial"/>
          <w:sz w:val="22"/>
          <w:szCs w:val="22"/>
          <w:lang w:val="en-GB" w:eastAsia="en-US"/>
        </w:rPr>
        <w:t>elo</w:t>
      </w:r>
      <w:r w:rsidRPr="0060253E">
        <w:rPr>
          <w:rFonts w:ascii="Arial" w:hAnsi="Arial" w:cs="Arial"/>
          <w:sz w:val="22"/>
          <w:szCs w:val="22"/>
          <w:lang w:eastAsia="en-US"/>
        </w:rPr>
        <w:t xml:space="preserve"> </w:t>
      </w:r>
      <w:r w:rsidRPr="0060253E">
        <w:rPr>
          <w:rFonts w:ascii="Arial" w:hAnsi="Arial" w:cs="Arial"/>
          <w:sz w:val="22"/>
          <w:szCs w:val="22"/>
          <w:lang w:val="en-GB" w:eastAsia="en-US"/>
        </w:rPr>
        <w:t>zajedni</w:t>
      </w:r>
      <w:r w:rsidRPr="0060253E">
        <w:rPr>
          <w:rFonts w:ascii="Arial" w:hAnsi="Arial" w:cs="Arial"/>
          <w:sz w:val="22"/>
          <w:szCs w:val="22"/>
          <w:lang w:eastAsia="en-US"/>
        </w:rPr>
        <w:t>č</w:t>
      </w:r>
      <w:r w:rsidRPr="0060253E">
        <w:rPr>
          <w:rFonts w:ascii="Arial" w:hAnsi="Arial" w:cs="Arial"/>
          <w:sz w:val="22"/>
          <w:szCs w:val="22"/>
          <w:lang w:val="en-GB" w:eastAsia="en-US"/>
        </w:rPr>
        <w:t>kog</w:t>
      </w:r>
      <w:r w:rsidRPr="0060253E">
        <w:rPr>
          <w:rFonts w:ascii="Arial" w:hAnsi="Arial" w:cs="Arial"/>
          <w:sz w:val="22"/>
          <w:szCs w:val="22"/>
          <w:lang w:eastAsia="en-US"/>
        </w:rPr>
        <w:t xml:space="preserve"> </w:t>
      </w:r>
      <w:r w:rsidRPr="0060253E">
        <w:rPr>
          <w:rFonts w:ascii="Arial" w:hAnsi="Arial" w:cs="Arial"/>
          <w:sz w:val="22"/>
          <w:szCs w:val="22"/>
          <w:lang w:val="en-GB" w:eastAsia="en-US"/>
        </w:rPr>
        <w:t>kori</w:t>
      </w:r>
      <w:r w:rsidRPr="0060253E">
        <w:rPr>
          <w:rFonts w:ascii="Arial" w:hAnsi="Arial" w:cs="Arial"/>
          <w:sz w:val="22"/>
          <w:szCs w:val="22"/>
          <w:lang w:eastAsia="en-US"/>
        </w:rPr>
        <w:t>š</w:t>
      </w:r>
      <w:r w:rsidRPr="0060253E">
        <w:rPr>
          <w:rFonts w:ascii="Arial" w:hAnsi="Arial" w:cs="Arial"/>
          <w:sz w:val="22"/>
          <w:szCs w:val="22"/>
          <w:lang w:val="en-GB" w:eastAsia="en-US"/>
        </w:rPr>
        <w:t>tenja</w:t>
      </w:r>
      <w:r w:rsidRPr="0060253E">
        <w:rPr>
          <w:rFonts w:ascii="Arial" w:hAnsi="Arial" w:cs="Arial"/>
          <w:sz w:val="22"/>
          <w:szCs w:val="22"/>
          <w:lang w:eastAsia="en-US"/>
        </w:rPr>
        <w:t xml:space="preserve"> </w:t>
      </w:r>
      <w:r w:rsidRPr="0060253E">
        <w:rPr>
          <w:rFonts w:ascii="Arial" w:hAnsi="Arial" w:cs="Arial"/>
          <w:sz w:val="22"/>
          <w:szCs w:val="22"/>
          <w:lang w:val="en-GB" w:eastAsia="en-US"/>
        </w:rPr>
        <w:t>od</w:t>
      </w:r>
      <w:r w:rsidRPr="0060253E">
        <w:rPr>
          <w:rFonts w:ascii="Arial" w:hAnsi="Arial" w:cs="Arial"/>
          <w:sz w:val="22"/>
          <w:szCs w:val="22"/>
          <w:lang w:eastAsia="en-US"/>
        </w:rPr>
        <w:t xml:space="preserve"> </w:t>
      </w:r>
      <w:r w:rsidRPr="0060253E">
        <w:rPr>
          <w:rFonts w:ascii="Arial" w:hAnsi="Arial" w:cs="Arial"/>
          <w:sz w:val="22"/>
          <w:szCs w:val="22"/>
          <w:lang w:val="en-GB" w:eastAsia="en-US"/>
        </w:rPr>
        <w:t>strane</w:t>
      </w:r>
      <w:r w:rsidRPr="0060253E">
        <w:rPr>
          <w:rFonts w:ascii="Arial" w:hAnsi="Arial" w:cs="Arial"/>
          <w:sz w:val="22"/>
          <w:szCs w:val="22"/>
          <w:lang w:eastAsia="en-US"/>
        </w:rPr>
        <w:t xml:space="preserve"> </w:t>
      </w:r>
      <w:r w:rsidRPr="0060253E">
        <w:rPr>
          <w:rFonts w:ascii="Arial" w:hAnsi="Arial" w:cs="Arial"/>
          <w:sz w:val="22"/>
          <w:szCs w:val="22"/>
          <w:lang w:val="en-GB" w:eastAsia="en-US"/>
        </w:rPr>
        <w:t>svih</w:t>
      </w:r>
      <w:r w:rsidRPr="0060253E">
        <w:rPr>
          <w:rFonts w:ascii="Arial" w:hAnsi="Arial" w:cs="Arial"/>
          <w:sz w:val="22"/>
          <w:szCs w:val="22"/>
          <w:lang w:eastAsia="en-US"/>
        </w:rPr>
        <w:t xml:space="preserve"> </w:t>
      </w:r>
      <w:r w:rsidRPr="0060253E">
        <w:rPr>
          <w:rFonts w:ascii="Arial" w:hAnsi="Arial" w:cs="Arial"/>
          <w:sz w:val="22"/>
          <w:szCs w:val="22"/>
          <w:lang w:val="en-GB" w:eastAsia="en-US"/>
        </w:rPr>
        <w:t>operatera</w:t>
      </w:r>
      <w:r w:rsidRPr="0060253E">
        <w:rPr>
          <w:rFonts w:ascii="Arial" w:hAnsi="Arial" w:cs="Arial"/>
          <w:sz w:val="22"/>
          <w:szCs w:val="22"/>
          <w:lang w:eastAsia="en-US"/>
        </w:rPr>
        <w:t xml:space="preserve"> </w:t>
      </w:r>
      <w:r w:rsidRPr="0060253E">
        <w:rPr>
          <w:rFonts w:ascii="Arial" w:hAnsi="Arial" w:cs="Arial"/>
          <w:sz w:val="22"/>
          <w:szCs w:val="22"/>
          <w:lang w:val="en-GB" w:eastAsia="en-US"/>
        </w:rPr>
        <w:t>gdje</w:t>
      </w:r>
      <w:r w:rsidRPr="0060253E">
        <w:rPr>
          <w:rFonts w:ascii="Arial" w:hAnsi="Arial" w:cs="Arial"/>
          <w:sz w:val="22"/>
          <w:szCs w:val="22"/>
          <w:lang w:eastAsia="en-US"/>
        </w:rPr>
        <w:t xml:space="preserve"> </w:t>
      </w:r>
      <w:r w:rsidRPr="0060253E">
        <w:rPr>
          <w:rFonts w:ascii="Arial" w:hAnsi="Arial" w:cs="Arial"/>
          <w:sz w:val="22"/>
          <w:szCs w:val="22"/>
          <w:lang w:val="en-GB" w:eastAsia="en-US"/>
        </w:rPr>
        <w:t>god</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to</w:t>
      </w:r>
      <w:r w:rsidRPr="0060253E">
        <w:rPr>
          <w:rFonts w:ascii="Arial" w:hAnsi="Arial" w:cs="Arial"/>
          <w:sz w:val="22"/>
          <w:szCs w:val="22"/>
          <w:lang w:eastAsia="en-US"/>
        </w:rPr>
        <w:t xml:space="preserve"> </w:t>
      </w:r>
      <w:r w:rsidRPr="0060253E">
        <w:rPr>
          <w:rFonts w:ascii="Arial" w:hAnsi="Arial" w:cs="Arial"/>
          <w:sz w:val="22"/>
          <w:szCs w:val="22"/>
          <w:lang w:val="en-GB" w:eastAsia="en-US"/>
        </w:rPr>
        <w:t>mogu</w:t>
      </w:r>
      <w:r w:rsidRPr="0060253E">
        <w:rPr>
          <w:rFonts w:ascii="Arial" w:hAnsi="Arial" w:cs="Arial"/>
          <w:sz w:val="22"/>
          <w:szCs w:val="22"/>
          <w:lang w:eastAsia="en-US"/>
        </w:rPr>
        <w:t>ć</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p>
    <w:p w:rsidR="0060253E" w:rsidRPr="0060253E" w:rsidRDefault="0060253E" w:rsidP="0060253E">
      <w:pPr>
        <w:autoSpaceDE w:val="0"/>
        <w:autoSpaceDN w:val="0"/>
        <w:adjustRightInd w:val="0"/>
        <w:jc w:val="both"/>
        <w:rPr>
          <w:rFonts w:ascii="Arial" w:hAnsi="Arial" w:cs="Arial"/>
          <w:sz w:val="22"/>
          <w:szCs w:val="22"/>
          <w:lang w:eastAsia="en-US"/>
        </w:rPr>
      </w:pPr>
    </w:p>
    <w:p w:rsidR="0060253E" w:rsidRPr="0060253E" w:rsidRDefault="0060253E" w:rsidP="0060253E">
      <w:pPr>
        <w:autoSpaceDE w:val="0"/>
        <w:autoSpaceDN w:val="0"/>
        <w:adjustRightInd w:val="0"/>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24.</w:t>
      </w:r>
    </w:p>
    <w:p w:rsidR="0060253E" w:rsidRPr="0060253E" w:rsidRDefault="0060253E" w:rsidP="0060253E">
      <w:pPr>
        <w:autoSpaceDE w:val="0"/>
        <w:autoSpaceDN w:val="0"/>
        <w:adjustRightInd w:val="0"/>
        <w:jc w:val="center"/>
        <w:rPr>
          <w:rFonts w:ascii="Arial" w:hAnsi="Arial" w:cs="Arial"/>
          <w:color w:val="000000"/>
          <w:sz w:val="22"/>
          <w:szCs w:val="22"/>
        </w:rPr>
      </w:pPr>
    </w:p>
    <w:p w:rsidR="0060253E" w:rsidRPr="0060253E" w:rsidRDefault="0060253E" w:rsidP="0060253E">
      <w:pPr>
        <w:autoSpaceDE w:val="0"/>
        <w:autoSpaceDN w:val="0"/>
        <w:adjustRightInd w:val="0"/>
        <w:jc w:val="both"/>
        <w:rPr>
          <w:rFonts w:ascii="Arial" w:hAnsi="Arial" w:cs="Arial"/>
          <w:sz w:val="22"/>
          <w:szCs w:val="22"/>
          <w:lang w:eastAsia="en-US"/>
        </w:rPr>
      </w:pPr>
      <w:r w:rsidRPr="0060253E">
        <w:rPr>
          <w:rFonts w:ascii="Arial" w:hAnsi="Arial" w:cs="Arial"/>
          <w:sz w:val="22"/>
          <w:szCs w:val="22"/>
          <w:lang w:eastAsia="en-US"/>
        </w:rPr>
        <w:t xml:space="preserve">(1) </w:t>
      </w:r>
      <w:r w:rsidRPr="0060253E">
        <w:rPr>
          <w:rFonts w:ascii="Arial" w:hAnsi="Arial" w:cs="Arial"/>
          <w:sz w:val="22"/>
          <w:szCs w:val="22"/>
          <w:lang w:val="en-GB" w:eastAsia="en-US"/>
        </w:rPr>
        <w:t>Svi</w:t>
      </w:r>
      <w:r w:rsidRPr="0060253E">
        <w:rPr>
          <w:rFonts w:ascii="Arial" w:hAnsi="Arial" w:cs="Arial"/>
          <w:sz w:val="22"/>
          <w:szCs w:val="22"/>
          <w:lang w:eastAsia="en-US"/>
        </w:rPr>
        <w:t xml:space="preserve"> </w:t>
      </w:r>
      <w:r w:rsidRPr="0060253E">
        <w:rPr>
          <w:rFonts w:ascii="Arial" w:hAnsi="Arial" w:cs="Arial"/>
          <w:sz w:val="22"/>
          <w:szCs w:val="22"/>
          <w:lang w:val="en-GB" w:eastAsia="en-US"/>
        </w:rPr>
        <w:t>telekomunikacijski</w:t>
      </w:r>
      <w:r w:rsidRPr="0060253E">
        <w:rPr>
          <w:rFonts w:ascii="Arial" w:hAnsi="Arial" w:cs="Arial"/>
          <w:sz w:val="22"/>
          <w:szCs w:val="22"/>
          <w:lang w:eastAsia="en-US"/>
        </w:rPr>
        <w:t xml:space="preserve"> </w:t>
      </w:r>
      <w:r w:rsidRPr="0060253E">
        <w:rPr>
          <w:rFonts w:ascii="Arial" w:hAnsi="Arial" w:cs="Arial"/>
          <w:sz w:val="22"/>
          <w:szCs w:val="22"/>
          <w:lang w:val="en-GB" w:eastAsia="en-US"/>
        </w:rPr>
        <w:t>vodovi</w:t>
      </w:r>
      <w:r w:rsidRPr="0060253E">
        <w:rPr>
          <w:rFonts w:ascii="Arial" w:hAnsi="Arial" w:cs="Arial"/>
          <w:sz w:val="22"/>
          <w:szCs w:val="22"/>
          <w:lang w:eastAsia="en-US"/>
        </w:rPr>
        <w:t xml:space="preserve"> </w:t>
      </w:r>
      <w:r w:rsidRPr="0060253E">
        <w:rPr>
          <w:rFonts w:ascii="Arial" w:hAnsi="Arial" w:cs="Arial"/>
          <w:sz w:val="22"/>
          <w:szCs w:val="22"/>
          <w:lang w:val="en-GB" w:eastAsia="en-US"/>
        </w:rPr>
        <w:t>su</w:t>
      </w:r>
      <w:r w:rsidRPr="0060253E">
        <w:rPr>
          <w:rFonts w:ascii="Arial" w:hAnsi="Arial" w:cs="Arial"/>
          <w:sz w:val="22"/>
          <w:szCs w:val="22"/>
          <w:lang w:eastAsia="en-US"/>
        </w:rPr>
        <w:t xml:space="preserve"> </w:t>
      </w:r>
      <w:r w:rsidRPr="0060253E">
        <w:rPr>
          <w:rFonts w:ascii="Arial" w:hAnsi="Arial" w:cs="Arial"/>
          <w:sz w:val="22"/>
          <w:szCs w:val="22"/>
          <w:lang w:val="en-GB" w:eastAsia="en-US"/>
        </w:rPr>
        <w:t>planirani</w:t>
      </w:r>
      <w:r w:rsidRPr="0060253E">
        <w:rPr>
          <w:rFonts w:ascii="Arial" w:hAnsi="Arial" w:cs="Arial"/>
          <w:sz w:val="22"/>
          <w:szCs w:val="22"/>
          <w:lang w:eastAsia="en-US"/>
        </w:rPr>
        <w:t xml:space="preserve"> </w:t>
      </w:r>
      <w:r w:rsidRPr="0060253E">
        <w:rPr>
          <w:rFonts w:ascii="Arial" w:hAnsi="Arial" w:cs="Arial"/>
          <w:sz w:val="22"/>
          <w:szCs w:val="22"/>
          <w:lang w:val="en-GB" w:eastAsia="en-US"/>
        </w:rPr>
        <w:t>kao</w:t>
      </w:r>
      <w:r w:rsidRPr="0060253E">
        <w:rPr>
          <w:rFonts w:ascii="Arial" w:hAnsi="Arial" w:cs="Arial"/>
          <w:sz w:val="22"/>
          <w:szCs w:val="22"/>
          <w:lang w:eastAsia="en-US"/>
        </w:rPr>
        <w:t xml:space="preserve"> </w:t>
      </w:r>
      <w:r w:rsidRPr="0060253E">
        <w:rPr>
          <w:rFonts w:ascii="Arial" w:hAnsi="Arial" w:cs="Arial"/>
          <w:sz w:val="22"/>
          <w:szCs w:val="22"/>
          <w:lang w:val="en-GB" w:eastAsia="en-US"/>
        </w:rPr>
        <w:t>podzemna</w:t>
      </w:r>
      <w:r w:rsidRPr="0060253E">
        <w:rPr>
          <w:rFonts w:ascii="Arial" w:hAnsi="Arial" w:cs="Arial"/>
          <w:sz w:val="22"/>
          <w:szCs w:val="22"/>
          <w:lang w:eastAsia="en-US"/>
        </w:rPr>
        <w:t xml:space="preserve"> </w:t>
      </w:r>
      <w:r w:rsidRPr="0060253E">
        <w:rPr>
          <w:rFonts w:ascii="Arial" w:hAnsi="Arial" w:cs="Arial"/>
          <w:sz w:val="22"/>
          <w:szCs w:val="22"/>
          <w:lang w:val="en-GB" w:eastAsia="en-US"/>
        </w:rPr>
        <w:t>DTK</w:t>
      </w:r>
      <w:r w:rsidRPr="0060253E">
        <w:rPr>
          <w:rFonts w:ascii="Arial" w:hAnsi="Arial" w:cs="Arial"/>
          <w:sz w:val="22"/>
          <w:szCs w:val="22"/>
          <w:lang w:eastAsia="en-US"/>
        </w:rPr>
        <w:t xml:space="preserve"> </w:t>
      </w:r>
      <w:r w:rsidRPr="0060253E">
        <w:rPr>
          <w:rFonts w:ascii="Arial" w:hAnsi="Arial" w:cs="Arial"/>
          <w:sz w:val="22"/>
          <w:szCs w:val="22"/>
          <w:lang w:val="en-GB" w:eastAsia="en-US"/>
        </w:rPr>
        <w:t>mre</w:t>
      </w:r>
      <w:r w:rsidRPr="0060253E">
        <w:rPr>
          <w:rFonts w:ascii="Arial" w:hAnsi="Arial" w:cs="Arial"/>
          <w:sz w:val="22"/>
          <w:szCs w:val="22"/>
          <w:lang w:eastAsia="en-US"/>
        </w:rPr>
        <w:t>ž</w:t>
      </w:r>
      <w:r w:rsidRPr="0060253E">
        <w:rPr>
          <w:rFonts w:ascii="Arial" w:hAnsi="Arial" w:cs="Arial"/>
          <w:sz w:val="22"/>
          <w:szCs w:val="22"/>
          <w:lang w:val="en-GB" w:eastAsia="en-US"/>
        </w:rPr>
        <w:t>a</w:t>
      </w:r>
      <w:r w:rsidRPr="0060253E">
        <w:rPr>
          <w:rFonts w:ascii="Arial" w:hAnsi="Arial" w:cs="Arial"/>
          <w:sz w:val="22"/>
          <w:szCs w:val="22"/>
          <w:lang w:eastAsia="en-US"/>
        </w:rPr>
        <w:t xml:space="preserve"> </w:t>
      </w:r>
      <w:r w:rsidRPr="0060253E">
        <w:rPr>
          <w:rFonts w:ascii="Arial" w:hAnsi="Arial" w:cs="Arial"/>
          <w:sz w:val="22"/>
          <w:szCs w:val="22"/>
          <w:lang w:val="en-GB" w:eastAsia="en-US"/>
        </w:rPr>
        <w:t>vo</w:t>
      </w:r>
      <w:r w:rsidRPr="0060253E">
        <w:rPr>
          <w:rFonts w:ascii="Arial" w:hAnsi="Arial" w:cs="Arial"/>
          <w:sz w:val="22"/>
          <w:szCs w:val="22"/>
          <w:lang w:eastAsia="en-US"/>
        </w:rPr>
        <w:t>đ</w:t>
      </w:r>
      <w:r w:rsidRPr="0060253E">
        <w:rPr>
          <w:rFonts w:ascii="Arial" w:hAnsi="Arial" w:cs="Arial"/>
          <w:sz w:val="22"/>
          <w:szCs w:val="22"/>
          <w:lang w:val="en-GB" w:eastAsia="en-US"/>
        </w:rPr>
        <w:t>ena</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trupu</w:t>
      </w:r>
      <w:r w:rsidRPr="0060253E">
        <w:rPr>
          <w:rFonts w:ascii="Arial" w:hAnsi="Arial" w:cs="Arial"/>
          <w:sz w:val="22"/>
          <w:szCs w:val="22"/>
          <w:lang w:eastAsia="en-US"/>
        </w:rPr>
        <w:t xml:space="preserve"> </w:t>
      </w:r>
      <w:r w:rsidRPr="0060253E">
        <w:rPr>
          <w:rFonts w:ascii="Arial" w:hAnsi="Arial" w:cs="Arial"/>
          <w:sz w:val="22"/>
          <w:szCs w:val="22"/>
          <w:lang w:val="en-GB" w:eastAsia="en-US"/>
        </w:rPr>
        <w:t>prometnica</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č</w:t>
      </w:r>
      <w:r w:rsidRPr="0060253E">
        <w:rPr>
          <w:rFonts w:ascii="Arial" w:hAnsi="Arial" w:cs="Arial"/>
          <w:sz w:val="22"/>
          <w:szCs w:val="22"/>
          <w:lang w:val="en-GB" w:eastAsia="en-US"/>
        </w:rPr>
        <w:t>in</w:t>
      </w:r>
      <w:r w:rsidRPr="0060253E">
        <w:rPr>
          <w:rFonts w:ascii="Arial" w:hAnsi="Arial" w:cs="Arial"/>
          <w:sz w:val="22"/>
          <w:szCs w:val="22"/>
          <w:lang w:eastAsia="en-US"/>
        </w:rPr>
        <w:t xml:space="preserve"> </w:t>
      </w:r>
      <w:r w:rsidRPr="0060253E">
        <w:rPr>
          <w:rFonts w:ascii="Arial" w:hAnsi="Arial" w:cs="Arial"/>
          <w:sz w:val="22"/>
          <w:szCs w:val="22"/>
          <w:lang w:val="en-GB" w:eastAsia="en-US"/>
        </w:rPr>
        <w:t>da</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svim</w:t>
      </w:r>
      <w:r w:rsidRPr="0060253E">
        <w:rPr>
          <w:rFonts w:ascii="Arial" w:hAnsi="Arial" w:cs="Arial"/>
          <w:sz w:val="22"/>
          <w:szCs w:val="22"/>
          <w:lang w:eastAsia="en-US"/>
        </w:rPr>
        <w:t xml:space="preserve"> </w:t>
      </w:r>
      <w:r w:rsidRPr="0060253E">
        <w:rPr>
          <w:rFonts w:ascii="Arial" w:hAnsi="Arial" w:cs="Arial"/>
          <w:sz w:val="22"/>
          <w:szCs w:val="22"/>
          <w:lang w:val="en-GB" w:eastAsia="en-US"/>
        </w:rPr>
        <w:t>korisnicima</w:t>
      </w:r>
      <w:r w:rsidRPr="0060253E">
        <w:rPr>
          <w:rFonts w:ascii="Arial" w:hAnsi="Arial" w:cs="Arial"/>
          <w:sz w:val="22"/>
          <w:szCs w:val="22"/>
          <w:lang w:eastAsia="en-US"/>
        </w:rPr>
        <w:t xml:space="preserve"> </w:t>
      </w:r>
      <w:r w:rsidRPr="0060253E">
        <w:rPr>
          <w:rFonts w:ascii="Arial" w:hAnsi="Arial" w:cs="Arial"/>
          <w:sz w:val="22"/>
          <w:szCs w:val="22"/>
          <w:lang w:val="en-GB" w:eastAsia="en-US"/>
        </w:rPr>
        <w:t>omogu</w:t>
      </w:r>
      <w:r w:rsidRPr="0060253E">
        <w:rPr>
          <w:rFonts w:ascii="Arial" w:hAnsi="Arial" w:cs="Arial"/>
          <w:sz w:val="22"/>
          <w:szCs w:val="22"/>
          <w:lang w:eastAsia="en-US"/>
        </w:rPr>
        <w:t>ć</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priklju</w:t>
      </w:r>
      <w:r w:rsidRPr="0060253E">
        <w:rPr>
          <w:rFonts w:ascii="Arial" w:hAnsi="Arial" w:cs="Arial"/>
          <w:sz w:val="22"/>
          <w:szCs w:val="22"/>
          <w:lang w:eastAsia="en-US"/>
        </w:rPr>
        <w:t>č</w:t>
      </w:r>
      <w:r w:rsidRPr="0060253E">
        <w:rPr>
          <w:rFonts w:ascii="Arial" w:hAnsi="Arial" w:cs="Arial"/>
          <w:sz w:val="22"/>
          <w:szCs w:val="22"/>
          <w:lang w:val="en-GB" w:eastAsia="en-US"/>
        </w:rPr>
        <w:t>ak</w:t>
      </w:r>
      <w:r w:rsidRPr="0060253E">
        <w:rPr>
          <w:rFonts w:ascii="Arial" w:hAnsi="Arial" w:cs="Arial"/>
          <w:sz w:val="22"/>
          <w:szCs w:val="22"/>
          <w:lang w:eastAsia="en-US"/>
        </w:rPr>
        <w:t xml:space="preserve">. </w:t>
      </w:r>
    </w:p>
    <w:p w:rsidR="0060253E" w:rsidRPr="0060253E" w:rsidRDefault="0060253E" w:rsidP="0060253E">
      <w:pPr>
        <w:autoSpaceDE w:val="0"/>
        <w:autoSpaceDN w:val="0"/>
        <w:adjustRightInd w:val="0"/>
        <w:jc w:val="both"/>
        <w:rPr>
          <w:rFonts w:ascii="Arial" w:hAnsi="Arial" w:cs="Arial"/>
          <w:sz w:val="22"/>
          <w:szCs w:val="22"/>
          <w:lang w:eastAsia="en-US"/>
        </w:rPr>
      </w:pPr>
      <w:r w:rsidRPr="0060253E">
        <w:rPr>
          <w:rFonts w:ascii="Arial" w:hAnsi="Arial" w:cs="Arial"/>
          <w:sz w:val="22"/>
          <w:szCs w:val="22"/>
          <w:lang w:eastAsia="en-US"/>
        </w:rPr>
        <w:t xml:space="preserve">(2) </w:t>
      </w:r>
      <w:r w:rsidRPr="0060253E">
        <w:rPr>
          <w:rFonts w:ascii="Arial" w:hAnsi="Arial" w:cs="Arial"/>
          <w:sz w:val="22"/>
          <w:szCs w:val="22"/>
          <w:lang w:val="en-GB" w:eastAsia="en-US"/>
        </w:rPr>
        <w:t>Kabeli</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uvla</w:t>
      </w:r>
      <w:r w:rsidRPr="0060253E">
        <w:rPr>
          <w:rFonts w:ascii="Arial" w:hAnsi="Arial" w:cs="Arial"/>
          <w:sz w:val="22"/>
          <w:szCs w:val="22"/>
          <w:lang w:eastAsia="en-US"/>
        </w:rPr>
        <w:t>č</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PVC</w:t>
      </w:r>
      <w:r w:rsidRPr="0060253E">
        <w:rPr>
          <w:rFonts w:ascii="Arial" w:hAnsi="Arial" w:cs="Arial"/>
          <w:sz w:val="22"/>
          <w:szCs w:val="22"/>
          <w:lang w:eastAsia="en-US"/>
        </w:rPr>
        <w:t xml:space="preserve"> </w:t>
      </w:r>
      <w:r w:rsidRPr="0060253E">
        <w:rPr>
          <w:rFonts w:ascii="Arial" w:hAnsi="Arial" w:cs="Arial"/>
          <w:sz w:val="22"/>
          <w:szCs w:val="22"/>
          <w:lang w:val="en-GB" w:eastAsia="en-US"/>
        </w:rPr>
        <w:t>ili</w:t>
      </w:r>
      <w:r w:rsidRPr="0060253E">
        <w:rPr>
          <w:rFonts w:ascii="Arial" w:hAnsi="Arial" w:cs="Arial"/>
          <w:sz w:val="22"/>
          <w:szCs w:val="22"/>
          <w:lang w:eastAsia="en-US"/>
        </w:rPr>
        <w:t xml:space="preserve"> </w:t>
      </w:r>
      <w:r w:rsidRPr="0060253E">
        <w:rPr>
          <w:rFonts w:ascii="Arial" w:hAnsi="Arial" w:cs="Arial"/>
          <w:sz w:val="22"/>
          <w:szCs w:val="22"/>
          <w:lang w:val="en-GB" w:eastAsia="en-US"/>
        </w:rPr>
        <w:t>PE</w:t>
      </w:r>
      <w:r w:rsidRPr="0060253E">
        <w:rPr>
          <w:rFonts w:ascii="Arial" w:hAnsi="Arial" w:cs="Arial"/>
          <w:sz w:val="22"/>
          <w:szCs w:val="22"/>
          <w:lang w:eastAsia="en-US"/>
        </w:rPr>
        <w:t xml:space="preserve"> </w:t>
      </w:r>
      <w:r w:rsidRPr="0060253E">
        <w:rPr>
          <w:rFonts w:ascii="Arial" w:hAnsi="Arial" w:cs="Arial"/>
          <w:sz w:val="22"/>
          <w:szCs w:val="22"/>
          <w:lang w:val="en-GB" w:eastAsia="en-US"/>
        </w:rPr>
        <w:t>cijevi</w:t>
      </w:r>
      <w:r w:rsidRPr="0060253E">
        <w:rPr>
          <w:rFonts w:ascii="Arial" w:hAnsi="Arial" w:cs="Arial"/>
          <w:sz w:val="22"/>
          <w:szCs w:val="22"/>
          <w:lang w:eastAsia="en-US"/>
        </w:rPr>
        <w:t xml:space="preserve">. </w:t>
      </w:r>
      <w:r w:rsidRPr="0060253E">
        <w:rPr>
          <w:rFonts w:ascii="Arial" w:hAnsi="Arial" w:cs="Arial"/>
          <w:sz w:val="22"/>
          <w:szCs w:val="22"/>
          <w:lang w:val="en-GB" w:eastAsia="en-US"/>
        </w:rPr>
        <w:t>DTK</w:t>
      </w:r>
      <w:r w:rsidRPr="0060253E">
        <w:rPr>
          <w:rFonts w:ascii="Arial" w:hAnsi="Arial" w:cs="Arial"/>
          <w:sz w:val="22"/>
          <w:szCs w:val="22"/>
          <w:lang w:eastAsia="en-US"/>
        </w:rPr>
        <w:t xml:space="preserve"> </w:t>
      </w:r>
      <w:r w:rsidRPr="0060253E">
        <w:rPr>
          <w:rFonts w:ascii="Arial" w:hAnsi="Arial" w:cs="Arial"/>
          <w:sz w:val="22"/>
          <w:szCs w:val="22"/>
          <w:lang w:val="en-GB" w:eastAsia="en-US"/>
        </w:rPr>
        <w:t>zdenci</w:t>
      </w:r>
      <w:r w:rsidRPr="0060253E">
        <w:rPr>
          <w:rFonts w:ascii="Arial" w:hAnsi="Arial" w:cs="Arial"/>
          <w:sz w:val="22"/>
          <w:szCs w:val="22"/>
          <w:lang w:eastAsia="en-US"/>
        </w:rPr>
        <w:t xml:space="preserve"> </w:t>
      </w:r>
      <w:r w:rsidRPr="0060253E">
        <w:rPr>
          <w:rFonts w:ascii="Arial" w:hAnsi="Arial" w:cs="Arial"/>
          <w:sz w:val="22"/>
          <w:szCs w:val="22"/>
          <w:lang w:val="en-GB" w:eastAsia="en-US"/>
        </w:rPr>
        <w:t>trebaju</w:t>
      </w:r>
      <w:r w:rsidRPr="0060253E">
        <w:rPr>
          <w:rFonts w:ascii="Arial" w:hAnsi="Arial" w:cs="Arial"/>
          <w:sz w:val="22"/>
          <w:szCs w:val="22"/>
          <w:lang w:eastAsia="en-US"/>
        </w:rPr>
        <w:t xml:space="preserve"> </w:t>
      </w:r>
      <w:r w:rsidRPr="0060253E">
        <w:rPr>
          <w:rFonts w:ascii="Arial" w:hAnsi="Arial" w:cs="Arial"/>
          <w:sz w:val="22"/>
          <w:szCs w:val="22"/>
          <w:lang w:val="en-GB" w:eastAsia="en-US"/>
        </w:rPr>
        <w:t>omogu</w:t>
      </w:r>
      <w:r w:rsidRPr="0060253E">
        <w:rPr>
          <w:rFonts w:ascii="Arial" w:hAnsi="Arial" w:cs="Arial"/>
          <w:sz w:val="22"/>
          <w:szCs w:val="22"/>
          <w:lang w:eastAsia="en-US"/>
        </w:rPr>
        <w:t>ć</w:t>
      </w:r>
      <w:r w:rsidRPr="0060253E">
        <w:rPr>
          <w:rFonts w:ascii="Arial" w:hAnsi="Arial" w:cs="Arial"/>
          <w:sz w:val="22"/>
          <w:szCs w:val="22"/>
          <w:lang w:val="en-GB" w:eastAsia="en-US"/>
        </w:rPr>
        <w:t>iti</w:t>
      </w:r>
      <w:r w:rsidRPr="0060253E">
        <w:rPr>
          <w:rFonts w:ascii="Arial" w:hAnsi="Arial" w:cs="Arial"/>
          <w:sz w:val="22"/>
          <w:szCs w:val="22"/>
          <w:lang w:eastAsia="en-US"/>
        </w:rPr>
        <w:t xml:space="preserve"> </w:t>
      </w:r>
      <w:r w:rsidRPr="0060253E">
        <w:rPr>
          <w:rFonts w:ascii="Arial" w:hAnsi="Arial" w:cs="Arial"/>
          <w:sz w:val="22"/>
          <w:szCs w:val="22"/>
          <w:lang w:val="en-GB" w:eastAsia="en-US"/>
        </w:rPr>
        <w:t>manevar</w:t>
      </w:r>
      <w:r w:rsidRPr="0060253E">
        <w:rPr>
          <w:rFonts w:ascii="Arial" w:hAnsi="Arial" w:cs="Arial"/>
          <w:sz w:val="22"/>
          <w:szCs w:val="22"/>
          <w:lang w:eastAsia="en-US"/>
        </w:rPr>
        <w:t xml:space="preserve"> </w:t>
      </w:r>
      <w:r w:rsidRPr="0060253E">
        <w:rPr>
          <w:rFonts w:ascii="Arial" w:hAnsi="Arial" w:cs="Arial"/>
          <w:sz w:val="22"/>
          <w:szCs w:val="22"/>
          <w:lang w:val="en-GB" w:eastAsia="en-US"/>
        </w:rPr>
        <w:t>prespajanja</w:t>
      </w:r>
      <w:r w:rsidRPr="0060253E">
        <w:rPr>
          <w:rFonts w:ascii="Arial" w:hAnsi="Arial" w:cs="Arial"/>
          <w:sz w:val="22"/>
          <w:szCs w:val="22"/>
          <w:lang w:eastAsia="en-US"/>
        </w:rPr>
        <w:t xml:space="preserve"> </w:t>
      </w:r>
      <w:r w:rsidRPr="0060253E">
        <w:rPr>
          <w:rFonts w:ascii="Arial" w:hAnsi="Arial" w:cs="Arial"/>
          <w:sz w:val="22"/>
          <w:szCs w:val="22"/>
          <w:lang w:val="en-GB" w:eastAsia="en-US"/>
        </w:rPr>
        <w:t>priklju</w:t>
      </w:r>
      <w:r w:rsidRPr="0060253E">
        <w:rPr>
          <w:rFonts w:ascii="Arial" w:hAnsi="Arial" w:cs="Arial"/>
          <w:sz w:val="22"/>
          <w:szCs w:val="22"/>
          <w:lang w:eastAsia="en-US"/>
        </w:rPr>
        <w:t>č</w:t>
      </w:r>
      <w:r w:rsidRPr="0060253E">
        <w:rPr>
          <w:rFonts w:ascii="Arial" w:hAnsi="Arial" w:cs="Arial"/>
          <w:sz w:val="22"/>
          <w:szCs w:val="22"/>
          <w:lang w:val="en-GB" w:eastAsia="en-US"/>
        </w:rPr>
        <w:t>aka</w:t>
      </w:r>
      <w:r w:rsidRPr="0060253E">
        <w:rPr>
          <w:rFonts w:ascii="Arial" w:hAnsi="Arial" w:cs="Arial"/>
          <w:sz w:val="22"/>
          <w:szCs w:val="22"/>
          <w:lang w:eastAsia="en-US"/>
        </w:rPr>
        <w:t xml:space="preserve"> </w:t>
      </w:r>
      <w:r w:rsidRPr="0060253E">
        <w:rPr>
          <w:rFonts w:ascii="Arial" w:hAnsi="Arial" w:cs="Arial"/>
          <w:sz w:val="22"/>
          <w:szCs w:val="22"/>
          <w:lang w:val="en-GB" w:eastAsia="en-US"/>
        </w:rPr>
        <w:t>svih</w:t>
      </w:r>
      <w:r w:rsidRPr="0060253E">
        <w:rPr>
          <w:rFonts w:ascii="Arial" w:hAnsi="Arial" w:cs="Arial"/>
          <w:sz w:val="22"/>
          <w:szCs w:val="22"/>
          <w:lang w:eastAsia="en-US"/>
        </w:rPr>
        <w:t xml:space="preserve"> </w:t>
      </w:r>
      <w:r w:rsidRPr="0060253E">
        <w:rPr>
          <w:rFonts w:ascii="Arial" w:hAnsi="Arial" w:cs="Arial"/>
          <w:sz w:val="22"/>
          <w:szCs w:val="22"/>
          <w:lang w:val="en-GB" w:eastAsia="en-US"/>
        </w:rPr>
        <w:t>korisnika</w:t>
      </w:r>
      <w:r w:rsidRPr="0060253E">
        <w:rPr>
          <w:rFonts w:ascii="Arial" w:hAnsi="Arial" w:cs="Arial"/>
          <w:sz w:val="22"/>
          <w:szCs w:val="22"/>
          <w:lang w:eastAsia="en-US"/>
        </w:rPr>
        <w:t xml:space="preserve">, </w:t>
      </w:r>
      <w:r w:rsidRPr="0060253E">
        <w:rPr>
          <w:rFonts w:ascii="Arial" w:hAnsi="Arial" w:cs="Arial"/>
          <w:sz w:val="22"/>
          <w:szCs w:val="22"/>
          <w:lang w:val="en-GB" w:eastAsia="en-US"/>
        </w:rPr>
        <w:t>s</w:t>
      </w:r>
      <w:r w:rsidRPr="0060253E">
        <w:rPr>
          <w:rFonts w:ascii="Arial" w:hAnsi="Arial" w:cs="Arial"/>
          <w:sz w:val="22"/>
          <w:szCs w:val="22"/>
          <w:lang w:eastAsia="en-US"/>
        </w:rPr>
        <w:t xml:space="preserve"> </w:t>
      </w:r>
      <w:r w:rsidRPr="0060253E">
        <w:rPr>
          <w:rFonts w:ascii="Arial" w:hAnsi="Arial" w:cs="Arial"/>
          <w:sz w:val="22"/>
          <w:szCs w:val="22"/>
          <w:lang w:val="en-GB" w:eastAsia="en-US"/>
        </w:rPr>
        <w:t>potrebom</w:t>
      </w:r>
      <w:r w:rsidRPr="0060253E">
        <w:rPr>
          <w:rFonts w:ascii="Arial" w:hAnsi="Arial" w:cs="Arial"/>
          <w:sz w:val="22"/>
          <w:szCs w:val="22"/>
          <w:lang w:eastAsia="en-US"/>
        </w:rPr>
        <w:t xml:space="preserve"> </w:t>
      </w:r>
      <w:r w:rsidRPr="0060253E">
        <w:rPr>
          <w:rFonts w:ascii="Arial" w:hAnsi="Arial" w:cs="Arial"/>
          <w:sz w:val="22"/>
          <w:szCs w:val="22"/>
          <w:lang w:val="en-GB" w:eastAsia="en-US"/>
        </w:rPr>
        <w:t>ugra</w:t>
      </w:r>
      <w:r w:rsidRPr="0060253E">
        <w:rPr>
          <w:rFonts w:ascii="Arial" w:hAnsi="Arial" w:cs="Arial"/>
          <w:sz w:val="22"/>
          <w:szCs w:val="22"/>
          <w:lang w:eastAsia="en-US"/>
        </w:rPr>
        <w:t>đ</w:t>
      </w:r>
      <w:r w:rsidRPr="0060253E">
        <w:rPr>
          <w:rFonts w:ascii="Arial" w:hAnsi="Arial" w:cs="Arial"/>
          <w:sz w:val="22"/>
          <w:szCs w:val="22"/>
          <w:lang w:val="en-GB" w:eastAsia="en-US"/>
        </w:rPr>
        <w:t>ivanja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bCs/>
          <w:sz w:val="22"/>
          <w:szCs w:val="22"/>
          <w:lang w:val="en-GB" w:eastAsia="en-US"/>
        </w:rPr>
        <w:t>na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kri</w:t>
      </w:r>
      <w:r w:rsidRPr="0060253E">
        <w:rPr>
          <w:rFonts w:ascii="Arial" w:hAnsi="Arial" w:cs="Arial"/>
          <w:bCs/>
          <w:sz w:val="22"/>
          <w:szCs w:val="22"/>
          <w:lang w:eastAsia="en-US"/>
        </w:rPr>
        <w:t>ž</w:t>
      </w:r>
      <w:r w:rsidRPr="0060253E">
        <w:rPr>
          <w:rFonts w:ascii="Arial" w:hAnsi="Arial" w:cs="Arial"/>
          <w:bCs/>
          <w:sz w:val="22"/>
          <w:szCs w:val="22"/>
          <w:lang w:val="en-GB" w:eastAsia="en-US"/>
        </w:rPr>
        <w:t>anjima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prometnica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mjestima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loma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DTK</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mjestima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kabelskih</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nastavaka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i</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priklju</w:t>
      </w:r>
      <w:r w:rsidRPr="0060253E">
        <w:rPr>
          <w:rFonts w:ascii="Arial" w:hAnsi="Arial" w:cs="Arial"/>
          <w:bCs/>
          <w:sz w:val="22"/>
          <w:szCs w:val="22"/>
          <w:lang w:eastAsia="en-US"/>
        </w:rPr>
        <w:t>č</w:t>
      </w:r>
      <w:r w:rsidRPr="0060253E">
        <w:rPr>
          <w:rFonts w:ascii="Arial" w:hAnsi="Arial" w:cs="Arial"/>
          <w:bCs/>
          <w:sz w:val="22"/>
          <w:szCs w:val="22"/>
          <w:lang w:val="en-GB" w:eastAsia="en-US"/>
        </w:rPr>
        <w:t>nim</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to</w:t>
      </w:r>
      <w:r w:rsidRPr="0060253E">
        <w:rPr>
          <w:rFonts w:ascii="Arial" w:hAnsi="Arial" w:cs="Arial"/>
          <w:bCs/>
          <w:sz w:val="22"/>
          <w:szCs w:val="22"/>
          <w:lang w:eastAsia="en-US"/>
        </w:rPr>
        <w:t>č</w:t>
      </w:r>
      <w:r w:rsidRPr="0060253E">
        <w:rPr>
          <w:rFonts w:ascii="Arial" w:hAnsi="Arial" w:cs="Arial"/>
          <w:bCs/>
          <w:sz w:val="22"/>
          <w:szCs w:val="22"/>
          <w:lang w:val="en-GB" w:eastAsia="en-US"/>
        </w:rPr>
        <w:t>kama</w:t>
      </w:r>
      <w:r w:rsidRPr="0060253E">
        <w:rPr>
          <w:rFonts w:ascii="Arial" w:hAnsi="Arial" w:cs="Arial"/>
          <w:bCs/>
          <w:sz w:val="22"/>
          <w:szCs w:val="22"/>
          <w:lang w:eastAsia="en-US"/>
        </w:rPr>
        <w:t>.</w:t>
      </w:r>
    </w:p>
    <w:p w:rsidR="0060253E" w:rsidRPr="0060253E" w:rsidRDefault="0060253E" w:rsidP="0060253E">
      <w:pPr>
        <w:autoSpaceDE w:val="0"/>
        <w:autoSpaceDN w:val="0"/>
        <w:adjustRightInd w:val="0"/>
        <w:jc w:val="both"/>
        <w:rPr>
          <w:rFonts w:ascii="Arial" w:hAnsi="Arial" w:cs="Arial"/>
          <w:sz w:val="22"/>
          <w:szCs w:val="22"/>
          <w:lang w:eastAsia="en-US"/>
        </w:rPr>
      </w:pPr>
      <w:r w:rsidRPr="0060253E">
        <w:rPr>
          <w:rFonts w:ascii="Arial" w:hAnsi="Arial" w:cs="Arial"/>
          <w:bCs/>
          <w:sz w:val="22"/>
          <w:szCs w:val="22"/>
          <w:lang w:eastAsia="en-US"/>
        </w:rPr>
        <w:t xml:space="preserve">(3) </w:t>
      </w:r>
      <w:r w:rsidRPr="0060253E">
        <w:rPr>
          <w:rFonts w:ascii="Arial" w:hAnsi="Arial" w:cs="Arial"/>
          <w:bCs/>
          <w:sz w:val="22"/>
          <w:szCs w:val="22"/>
          <w:lang w:val="en-GB" w:eastAsia="en-US"/>
        </w:rPr>
        <w:t>Dubina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ukopavanja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elemenata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telekomunikacijske</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mre</w:t>
      </w:r>
      <w:r w:rsidRPr="0060253E">
        <w:rPr>
          <w:rFonts w:ascii="Arial" w:hAnsi="Arial" w:cs="Arial"/>
          <w:bCs/>
          <w:sz w:val="22"/>
          <w:szCs w:val="22"/>
          <w:lang w:eastAsia="en-US"/>
        </w:rPr>
        <w:t>ž</w:t>
      </w:r>
      <w:r w:rsidRPr="0060253E">
        <w:rPr>
          <w:rFonts w:ascii="Arial" w:hAnsi="Arial" w:cs="Arial"/>
          <w:bCs/>
          <w:sz w:val="22"/>
          <w:szCs w:val="22"/>
          <w:lang w:val="en-GB" w:eastAsia="en-US"/>
        </w:rPr>
        <w:t>e</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na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ure</w:t>
      </w:r>
      <w:r w:rsidRPr="0060253E">
        <w:rPr>
          <w:rFonts w:ascii="Arial" w:hAnsi="Arial" w:cs="Arial"/>
          <w:bCs/>
          <w:sz w:val="22"/>
          <w:szCs w:val="22"/>
          <w:lang w:eastAsia="en-US"/>
        </w:rPr>
        <w:t>đ</w:t>
      </w:r>
      <w:r w:rsidRPr="0060253E">
        <w:rPr>
          <w:rFonts w:ascii="Arial" w:hAnsi="Arial" w:cs="Arial"/>
          <w:bCs/>
          <w:sz w:val="22"/>
          <w:szCs w:val="22"/>
          <w:lang w:val="en-GB" w:eastAsia="en-US"/>
        </w:rPr>
        <w:t>enim</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povr</w:t>
      </w:r>
      <w:r w:rsidRPr="0060253E">
        <w:rPr>
          <w:rFonts w:ascii="Arial" w:hAnsi="Arial" w:cs="Arial"/>
          <w:bCs/>
          <w:sz w:val="22"/>
          <w:szCs w:val="22"/>
          <w:lang w:eastAsia="en-US"/>
        </w:rPr>
        <w:t>š</w:t>
      </w:r>
      <w:r w:rsidRPr="0060253E">
        <w:rPr>
          <w:rFonts w:ascii="Arial" w:hAnsi="Arial" w:cs="Arial"/>
          <w:bCs/>
          <w:sz w:val="22"/>
          <w:szCs w:val="22"/>
          <w:lang w:val="en-GB" w:eastAsia="en-US"/>
        </w:rPr>
        <w:t>inama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predvi</w:t>
      </w:r>
      <w:r w:rsidRPr="0060253E">
        <w:rPr>
          <w:rFonts w:ascii="Arial" w:hAnsi="Arial" w:cs="Arial"/>
          <w:bCs/>
          <w:sz w:val="22"/>
          <w:szCs w:val="22"/>
          <w:lang w:eastAsia="en-US"/>
        </w:rPr>
        <w:t>đ</w:t>
      </w:r>
      <w:r w:rsidRPr="0060253E">
        <w:rPr>
          <w:rFonts w:ascii="Arial" w:hAnsi="Arial" w:cs="Arial"/>
          <w:bCs/>
          <w:sz w:val="22"/>
          <w:szCs w:val="22"/>
          <w:lang w:val="en-GB" w:eastAsia="en-US"/>
        </w:rPr>
        <w:t>enim</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za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promet</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vozila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treba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iznositi</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najmanje</w:t>
      </w:r>
      <w:r w:rsidRPr="0060253E">
        <w:rPr>
          <w:rFonts w:ascii="Arial" w:hAnsi="Arial" w:cs="Arial"/>
          <w:bCs/>
          <w:sz w:val="22"/>
          <w:szCs w:val="22"/>
          <w:lang w:eastAsia="en-US"/>
        </w:rPr>
        <w:t xml:space="preserve"> 0,8 </w:t>
      </w:r>
      <w:r w:rsidRPr="0060253E">
        <w:rPr>
          <w:rFonts w:ascii="Arial" w:hAnsi="Arial" w:cs="Arial"/>
          <w:bCs/>
          <w:sz w:val="22"/>
          <w:szCs w:val="22"/>
          <w:lang w:val="en-GB" w:eastAsia="en-US"/>
        </w:rPr>
        <w:t>m</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na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ostalim</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povr</w:t>
      </w:r>
      <w:r w:rsidRPr="0060253E">
        <w:rPr>
          <w:rFonts w:ascii="Arial" w:hAnsi="Arial" w:cs="Arial"/>
          <w:bCs/>
          <w:sz w:val="22"/>
          <w:szCs w:val="22"/>
          <w:lang w:eastAsia="en-US"/>
        </w:rPr>
        <w:t>š</w:t>
      </w:r>
      <w:r w:rsidRPr="0060253E">
        <w:rPr>
          <w:rFonts w:ascii="Arial" w:hAnsi="Arial" w:cs="Arial"/>
          <w:bCs/>
          <w:sz w:val="22"/>
          <w:szCs w:val="22"/>
          <w:lang w:val="en-GB" w:eastAsia="en-US"/>
        </w:rPr>
        <w:t>inama</w:t>
      </w:r>
      <w:r w:rsidRPr="0060253E">
        <w:rPr>
          <w:rFonts w:ascii="Arial" w:hAnsi="Arial" w:cs="Arial"/>
          <w:bCs/>
          <w:sz w:val="22"/>
          <w:szCs w:val="22"/>
          <w:lang w:eastAsia="en-US"/>
        </w:rPr>
        <w:t xml:space="preserve"> 0,6 </w:t>
      </w:r>
      <w:r w:rsidRPr="0060253E">
        <w:rPr>
          <w:rFonts w:ascii="Arial" w:hAnsi="Arial" w:cs="Arial"/>
          <w:bCs/>
          <w:sz w:val="22"/>
          <w:szCs w:val="22"/>
          <w:lang w:val="en-GB" w:eastAsia="en-US"/>
        </w:rPr>
        <w:t>m</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Telekomunikacijski</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priklju</w:t>
      </w:r>
      <w:r w:rsidRPr="0060253E">
        <w:rPr>
          <w:rFonts w:ascii="Arial" w:hAnsi="Arial" w:cs="Arial"/>
          <w:bCs/>
          <w:sz w:val="22"/>
          <w:szCs w:val="22"/>
          <w:lang w:eastAsia="en-US"/>
        </w:rPr>
        <w:t>č</w:t>
      </w:r>
      <w:r w:rsidRPr="0060253E">
        <w:rPr>
          <w:rFonts w:ascii="Arial" w:hAnsi="Arial" w:cs="Arial"/>
          <w:bCs/>
          <w:sz w:val="22"/>
          <w:szCs w:val="22"/>
          <w:lang w:val="en-GB" w:eastAsia="en-US"/>
        </w:rPr>
        <w:t>ci</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do</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pojedinih</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objekata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gradit</w:t>
      </w:r>
      <w:r w:rsidRPr="0060253E">
        <w:rPr>
          <w:rFonts w:ascii="Arial" w:hAnsi="Arial" w:cs="Arial"/>
          <w:bCs/>
          <w:sz w:val="22"/>
          <w:szCs w:val="22"/>
          <w:lang w:eastAsia="en-US"/>
        </w:rPr>
        <w:t xml:space="preserve"> ć</w:t>
      </w:r>
      <w:r w:rsidRPr="0060253E">
        <w:rPr>
          <w:rFonts w:ascii="Arial" w:hAnsi="Arial" w:cs="Arial"/>
          <w:bCs/>
          <w:sz w:val="22"/>
          <w:szCs w:val="22"/>
          <w:lang w:val="en-GB" w:eastAsia="en-US"/>
        </w:rPr>
        <w:t>e</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se</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podzemno</w:t>
      </w:r>
      <w:r w:rsidRPr="0060253E">
        <w:rPr>
          <w:rFonts w:ascii="Arial" w:hAnsi="Arial" w:cs="Arial"/>
          <w:bCs/>
          <w:sz w:val="22"/>
          <w:szCs w:val="22"/>
          <w:lang w:eastAsia="en-US"/>
        </w:rPr>
        <w:t>.</w:t>
      </w:r>
    </w:p>
    <w:p w:rsidR="0060253E" w:rsidRPr="0060253E" w:rsidRDefault="0060253E" w:rsidP="0060253E">
      <w:pPr>
        <w:autoSpaceDE w:val="0"/>
        <w:autoSpaceDN w:val="0"/>
        <w:adjustRightInd w:val="0"/>
        <w:jc w:val="both"/>
        <w:rPr>
          <w:rFonts w:ascii="Arial" w:hAnsi="Arial" w:cs="Arial"/>
          <w:sz w:val="22"/>
          <w:szCs w:val="22"/>
          <w:lang w:eastAsia="en-US"/>
        </w:rPr>
      </w:pPr>
      <w:r w:rsidRPr="0060253E">
        <w:rPr>
          <w:rFonts w:ascii="Arial" w:hAnsi="Arial" w:cs="Arial"/>
          <w:bCs/>
          <w:sz w:val="22"/>
          <w:szCs w:val="22"/>
          <w:lang w:eastAsia="en-US"/>
        </w:rPr>
        <w:t xml:space="preserve">(4) </w:t>
      </w:r>
      <w:r w:rsidRPr="0060253E">
        <w:rPr>
          <w:rFonts w:ascii="Arial" w:hAnsi="Arial" w:cs="Arial"/>
          <w:bCs/>
          <w:sz w:val="22"/>
          <w:szCs w:val="22"/>
          <w:lang w:val="en-GB" w:eastAsia="en-US"/>
        </w:rPr>
        <w:t>Priklju</w:t>
      </w:r>
      <w:r w:rsidRPr="0060253E">
        <w:rPr>
          <w:rFonts w:ascii="Arial" w:hAnsi="Arial" w:cs="Arial"/>
          <w:bCs/>
          <w:sz w:val="22"/>
          <w:szCs w:val="22"/>
          <w:lang w:eastAsia="en-US"/>
        </w:rPr>
        <w:t>č</w:t>
      </w:r>
      <w:r w:rsidRPr="0060253E">
        <w:rPr>
          <w:rFonts w:ascii="Arial" w:hAnsi="Arial" w:cs="Arial"/>
          <w:bCs/>
          <w:sz w:val="22"/>
          <w:szCs w:val="22"/>
          <w:lang w:val="en-GB" w:eastAsia="en-US"/>
        </w:rPr>
        <w:t>ni</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ormari</w:t>
      </w:r>
      <w:r w:rsidRPr="0060253E">
        <w:rPr>
          <w:rFonts w:ascii="Arial" w:hAnsi="Arial" w:cs="Arial"/>
          <w:bCs/>
          <w:sz w:val="22"/>
          <w:szCs w:val="22"/>
          <w:lang w:eastAsia="en-US"/>
        </w:rPr>
        <w:t xml:space="preserve">ć </w:t>
      </w:r>
      <w:r w:rsidRPr="0060253E">
        <w:rPr>
          <w:rFonts w:ascii="Arial" w:hAnsi="Arial" w:cs="Arial"/>
          <w:bCs/>
          <w:sz w:val="22"/>
          <w:szCs w:val="22"/>
          <w:lang w:val="en-GB" w:eastAsia="en-US"/>
        </w:rPr>
        <w:t>treba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biti</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od</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nehr</w:t>
      </w:r>
      <w:r w:rsidRPr="0060253E">
        <w:rPr>
          <w:rFonts w:ascii="Arial" w:hAnsi="Arial" w:cs="Arial"/>
          <w:bCs/>
          <w:sz w:val="22"/>
          <w:szCs w:val="22"/>
          <w:lang w:eastAsia="en-US"/>
        </w:rPr>
        <w:t>đ</w:t>
      </w:r>
      <w:r w:rsidRPr="0060253E">
        <w:rPr>
          <w:rFonts w:ascii="Arial" w:hAnsi="Arial" w:cs="Arial"/>
          <w:bCs/>
          <w:sz w:val="22"/>
          <w:szCs w:val="22"/>
          <w:lang w:val="en-GB" w:eastAsia="en-US"/>
        </w:rPr>
        <w:t>aju</w:t>
      </w:r>
      <w:r w:rsidRPr="0060253E">
        <w:rPr>
          <w:rFonts w:ascii="Arial" w:hAnsi="Arial" w:cs="Arial"/>
          <w:bCs/>
          <w:sz w:val="22"/>
          <w:szCs w:val="22"/>
          <w:lang w:eastAsia="en-US"/>
        </w:rPr>
        <w:t>ć</w:t>
      </w:r>
      <w:r w:rsidRPr="0060253E">
        <w:rPr>
          <w:rFonts w:ascii="Arial" w:hAnsi="Arial" w:cs="Arial"/>
          <w:bCs/>
          <w:sz w:val="22"/>
          <w:szCs w:val="22"/>
          <w:lang w:val="en-GB" w:eastAsia="en-US"/>
        </w:rPr>
        <w:t>eg</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materijala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INOX</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PVC</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i</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ugradit</w:t>
      </w:r>
      <w:r w:rsidRPr="0060253E">
        <w:rPr>
          <w:rFonts w:ascii="Arial" w:hAnsi="Arial" w:cs="Arial"/>
          <w:bCs/>
          <w:sz w:val="22"/>
          <w:szCs w:val="22"/>
          <w:lang w:eastAsia="en-US"/>
        </w:rPr>
        <w:t xml:space="preserve"> ć</w:t>
      </w:r>
      <w:r w:rsidRPr="0060253E">
        <w:rPr>
          <w:rFonts w:ascii="Arial" w:hAnsi="Arial" w:cs="Arial"/>
          <w:bCs/>
          <w:sz w:val="22"/>
          <w:szCs w:val="22"/>
          <w:lang w:val="en-GB" w:eastAsia="en-US"/>
        </w:rPr>
        <w:t>e</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se</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na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pro</w:t>
      </w:r>
      <w:r w:rsidRPr="0060253E">
        <w:rPr>
          <w:rFonts w:ascii="Arial" w:hAnsi="Arial" w:cs="Arial"/>
          <w:bCs/>
          <w:sz w:val="22"/>
          <w:szCs w:val="22"/>
          <w:lang w:eastAsia="en-US"/>
        </w:rPr>
        <w:t>č</w:t>
      </w:r>
      <w:r w:rsidRPr="0060253E">
        <w:rPr>
          <w:rFonts w:ascii="Arial" w:hAnsi="Arial" w:cs="Arial"/>
          <w:bCs/>
          <w:sz w:val="22"/>
          <w:szCs w:val="22"/>
          <w:lang w:val="en-GB" w:eastAsia="en-US"/>
        </w:rPr>
        <w:t>elju</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gra</w:t>
      </w:r>
      <w:r w:rsidRPr="0060253E">
        <w:rPr>
          <w:rFonts w:ascii="Arial" w:hAnsi="Arial" w:cs="Arial"/>
          <w:bCs/>
          <w:sz w:val="22"/>
          <w:szCs w:val="22"/>
          <w:lang w:eastAsia="en-US"/>
        </w:rPr>
        <w:t>đ</w:t>
      </w:r>
      <w:r w:rsidRPr="0060253E">
        <w:rPr>
          <w:rFonts w:ascii="Arial" w:hAnsi="Arial" w:cs="Arial"/>
          <w:bCs/>
          <w:sz w:val="22"/>
          <w:szCs w:val="22"/>
          <w:lang w:val="en-GB" w:eastAsia="en-US"/>
        </w:rPr>
        <w:t>evine</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prema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ulici</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s</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koje</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je</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predvi</w:t>
      </w:r>
      <w:r w:rsidRPr="0060253E">
        <w:rPr>
          <w:rFonts w:ascii="Arial" w:hAnsi="Arial" w:cs="Arial"/>
          <w:bCs/>
          <w:sz w:val="22"/>
          <w:szCs w:val="22"/>
          <w:lang w:eastAsia="en-US"/>
        </w:rPr>
        <w:t>đ</w:t>
      </w:r>
      <w:r w:rsidRPr="0060253E">
        <w:rPr>
          <w:rFonts w:ascii="Arial" w:hAnsi="Arial" w:cs="Arial"/>
          <w:bCs/>
          <w:sz w:val="22"/>
          <w:szCs w:val="22"/>
          <w:lang w:val="en-GB" w:eastAsia="en-US"/>
        </w:rPr>
        <w:t>en</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priklju</w:t>
      </w:r>
      <w:r w:rsidRPr="0060253E">
        <w:rPr>
          <w:rFonts w:ascii="Arial" w:hAnsi="Arial" w:cs="Arial"/>
          <w:bCs/>
          <w:sz w:val="22"/>
          <w:szCs w:val="22"/>
          <w:lang w:eastAsia="en-US"/>
        </w:rPr>
        <w:t>č</w:t>
      </w:r>
      <w:r w:rsidRPr="0060253E">
        <w:rPr>
          <w:rFonts w:ascii="Arial" w:hAnsi="Arial" w:cs="Arial"/>
          <w:bCs/>
          <w:sz w:val="22"/>
          <w:szCs w:val="22"/>
          <w:lang w:val="en-GB" w:eastAsia="en-US"/>
        </w:rPr>
        <w:t>ak</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ili</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u</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ulazni</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hol</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gra</w:t>
      </w:r>
      <w:r w:rsidRPr="0060253E">
        <w:rPr>
          <w:rFonts w:ascii="Arial" w:hAnsi="Arial" w:cs="Arial"/>
          <w:bCs/>
          <w:sz w:val="22"/>
          <w:szCs w:val="22"/>
          <w:lang w:eastAsia="en-US"/>
        </w:rPr>
        <w:t>đ</w:t>
      </w:r>
      <w:r w:rsidRPr="0060253E">
        <w:rPr>
          <w:rFonts w:ascii="Arial" w:hAnsi="Arial" w:cs="Arial"/>
          <w:bCs/>
          <w:sz w:val="22"/>
          <w:szCs w:val="22"/>
          <w:lang w:val="en-GB" w:eastAsia="en-US"/>
        </w:rPr>
        <w:t>evine</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uz</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uvjet</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da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je</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omogu</w:t>
      </w:r>
      <w:r w:rsidRPr="0060253E">
        <w:rPr>
          <w:rFonts w:ascii="Arial" w:hAnsi="Arial" w:cs="Arial"/>
          <w:bCs/>
          <w:sz w:val="22"/>
          <w:szCs w:val="22"/>
          <w:lang w:eastAsia="en-US"/>
        </w:rPr>
        <w:t>ć</w:t>
      </w:r>
      <w:r w:rsidRPr="0060253E">
        <w:rPr>
          <w:rFonts w:ascii="Arial" w:hAnsi="Arial" w:cs="Arial"/>
          <w:bCs/>
          <w:sz w:val="22"/>
          <w:szCs w:val="22"/>
          <w:lang w:val="en-GB" w:eastAsia="en-US"/>
        </w:rPr>
        <w:t>en</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nesmetani</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pristup</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ormari</w:t>
      </w:r>
      <w:r w:rsidRPr="0060253E">
        <w:rPr>
          <w:rFonts w:ascii="Arial" w:hAnsi="Arial" w:cs="Arial"/>
          <w:bCs/>
          <w:sz w:val="22"/>
          <w:szCs w:val="22"/>
          <w:lang w:eastAsia="en-US"/>
        </w:rPr>
        <w:t>ć</w:t>
      </w:r>
      <w:r w:rsidRPr="0060253E">
        <w:rPr>
          <w:rFonts w:ascii="Arial" w:hAnsi="Arial" w:cs="Arial"/>
          <w:bCs/>
          <w:sz w:val="22"/>
          <w:szCs w:val="22"/>
          <w:lang w:val="en-GB" w:eastAsia="en-US"/>
        </w:rPr>
        <w:t>u</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na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visini</w:t>
      </w:r>
      <w:r w:rsidRPr="0060253E">
        <w:rPr>
          <w:rFonts w:ascii="Arial" w:hAnsi="Arial" w:cs="Arial"/>
          <w:bCs/>
          <w:sz w:val="22"/>
          <w:szCs w:val="22"/>
          <w:lang w:eastAsia="en-US"/>
        </w:rPr>
        <w:t xml:space="preserve"> 0,8–1,5 </w:t>
      </w:r>
      <w:r w:rsidRPr="0060253E">
        <w:rPr>
          <w:rFonts w:ascii="Arial" w:hAnsi="Arial" w:cs="Arial"/>
          <w:bCs/>
          <w:sz w:val="22"/>
          <w:szCs w:val="22"/>
          <w:lang w:val="en-GB" w:eastAsia="en-US"/>
        </w:rPr>
        <w:t>m</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od</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terena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odnosno</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poda</w:t>
      </w:r>
      <w:r w:rsidRPr="0060253E">
        <w:rPr>
          <w:rFonts w:ascii="Arial" w:hAnsi="Arial" w:cs="Arial"/>
          <w:bCs/>
          <w:sz w:val="22"/>
          <w:szCs w:val="22"/>
          <w:lang w:eastAsia="en-US"/>
        </w:rPr>
        <w:t>.</w:t>
      </w:r>
    </w:p>
    <w:p w:rsidR="0060253E" w:rsidRPr="0060253E" w:rsidRDefault="0060253E" w:rsidP="0060253E">
      <w:pPr>
        <w:jc w:val="both"/>
        <w:rPr>
          <w:rFonts w:ascii="Arial" w:hAnsi="Arial" w:cs="Arial"/>
          <w:bCs/>
          <w:sz w:val="22"/>
          <w:szCs w:val="22"/>
          <w:lang w:eastAsia="en-US"/>
        </w:rPr>
      </w:pPr>
      <w:r w:rsidRPr="0060253E">
        <w:rPr>
          <w:rFonts w:ascii="Arial" w:hAnsi="Arial" w:cs="Arial"/>
          <w:bCs/>
          <w:sz w:val="22"/>
          <w:szCs w:val="22"/>
          <w:lang w:eastAsia="en-US"/>
        </w:rPr>
        <w:t xml:space="preserve">(5) </w:t>
      </w:r>
      <w:r w:rsidRPr="0060253E">
        <w:rPr>
          <w:rFonts w:ascii="Arial" w:hAnsi="Arial" w:cs="Arial"/>
          <w:bCs/>
          <w:sz w:val="22"/>
          <w:szCs w:val="22"/>
          <w:lang w:val="en-GB" w:eastAsia="en-US"/>
        </w:rPr>
        <w:t>Kod</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projektiranja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i</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paralelnog</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vo</w:t>
      </w:r>
      <w:r w:rsidRPr="0060253E">
        <w:rPr>
          <w:rFonts w:ascii="Arial" w:hAnsi="Arial" w:cs="Arial"/>
          <w:bCs/>
          <w:sz w:val="22"/>
          <w:szCs w:val="22"/>
          <w:lang w:eastAsia="en-US"/>
        </w:rPr>
        <w:t>đ</w:t>
      </w:r>
      <w:r w:rsidRPr="0060253E">
        <w:rPr>
          <w:rFonts w:ascii="Arial" w:hAnsi="Arial" w:cs="Arial"/>
          <w:bCs/>
          <w:sz w:val="22"/>
          <w:szCs w:val="22"/>
          <w:lang w:val="en-GB" w:eastAsia="en-US"/>
        </w:rPr>
        <w:t>enja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trase</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kabela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treba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se</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pridr</w:t>
      </w:r>
      <w:r w:rsidRPr="0060253E">
        <w:rPr>
          <w:rFonts w:ascii="Arial" w:hAnsi="Arial" w:cs="Arial"/>
          <w:bCs/>
          <w:sz w:val="22"/>
          <w:szCs w:val="22"/>
          <w:lang w:eastAsia="en-US"/>
        </w:rPr>
        <w:t>ž</w:t>
      </w:r>
      <w:r w:rsidRPr="0060253E">
        <w:rPr>
          <w:rFonts w:ascii="Arial" w:hAnsi="Arial" w:cs="Arial"/>
          <w:bCs/>
          <w:sz w:val="22"/>
          <w:szCs w:val="22"/>
          <w:lang w:val="en-GB" w:eastAsia="en-US"/>
        </w:rPr>
        <w:t>avati</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udaljenosti</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prema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va</w:t>
      </w:r>
      <w:r w:rsidRPr="0060253E">
        <w:rPr>
          <w:rFonts w:ascii="Arial" w:hAnsi="Arial" w:cs="Arial"/>
          <w:bCs/>
          <w:sz w:val="22"/>
          <w:szCs w:val="22"/>
          <w:lang w:eastAsia="en-US"/>
        </w:rPr>
        <w:t>ž</w:t>
      </w:r>
      <w:r w:rsidRPr="0060253E">
        <w:rPr>
          <w:rFonts w:ascii="Arial" w:hAnsi="Arial" w:cs="Arial"/>
          <w:bCs/>
          <w:sz w:val="22"/>
          <w:szCs w:val="22"/>
          <w:lang w:val="en-GB" w:eastAsia="en-US"/>
        </w:rPr>
        <w:t>e</w:t>
      </w:r>
      <w:r w:rsidRPr="0060253E">
        <w:rPr>
          <w:rFonts w:ascii="Arial" w:hAnsi="Arial" w:cs="Arial"/>
          <w:bCs/>
          <w:sz w:val="22"/>
          <w:szCs w:val="22"/>
          <w:lang w:eastAsia="en-US"/>
        </w:rPr>
        <w:t>ć</w:t>
      </w:r>
      <w:r w:rsidRPr="0060253E">
        <w:rPr>
          <w:rFonts w:ascii="Arial" w:hAnsi="Arial" w:cs="Arial"/>
          <w:bCs/>
          <w:sz w:val="22"/>
          <w:szCs w:val="22"/>
          <w:lang w:val="en-GB" w:eastAsia="en-US"/>
        </w:rPr>
        <w:t>im</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pravilnicima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i</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pozitivnim</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propisima</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u</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Republici</w:t>
      </w:r>
      <w:r w:rsidRPr="0060253E">
        <w:rPr>
          <w:rFonts w:ascii="Arial" w:hAnsi="Arial" w:cs="Arial"/>
          <w:bCs/>
          <w:sz w:val="22"/>
          <w:szCs w:val="22"/>
          <w:lang w:eastAsia="en-US"/>
        </w:rPr>
        <w:t xml:space="preserve"> </w:t>
      </w:r>
      <w:r w:rsidRPr="0060253E">
        <w:rPr>
          <w:rFonts w:ascii="Arial" w:hAnsi="Arial" w:cs="Arial"/>
          <w:bCs/>
          <w:sz w:val="22"/>
          <w:szCs w:val="22"/>
          <w:lang w:val="en-GB" w:eastAsia="en-US"/>
        </w:rPr>
        <w:t>Hrvatskoj</w:t>
      </w:r>
      <w:r w:rsidRPr="0060253E">
        <w:rPr>
          <w:rFonts w:ascii="Arial" w:hAnsi="Arial" w:cs="Arial"/>
          <w:bCs/>
          <w:sz w:val="22"/>
          <w:szCs w:val="22"/>
          <w:lang w:eastAsia="en-US"/>
        </w:rPr>
        <w:t>.</w:t>
      </w:r>
    </w:p>
    <w:p w:rsidR="0060253E" w:rsidRPr="0060253E" w:rsidRDefault="0060253E" w:rsidP="0060253E">
      <w:pPr>
        <w:jc w:val="both"/>
        <w:rPr>
          <w:rFonts w:ascii="Arial" w:hAnsi="Arial" w:cs="Arial"/>
          <w:bCs/>
          <w:sz w:val="22"/>
          <w:szCs w:val="22"/>
          <w:lang w:eastAsia="en-US"/>
        </w:rPr>
      </w:pPr>
    </w:p>
    <w:p w:rsidR="0060253E" w:rsidRPr="0060253E" w:rsidRDefault="0060253E" w:rsidP="0060253E">
      <w:pPr>
        <w:jc w:val="both"/>
        <w:rPr>
          <w:rFonts w:ascii="Arial" w:hAnsi="Arial" w:cs="Arial"/>
          <w:b/>
          <w:sz w:val="22"/>
          <w:szCs w:val="22"/>
          <w:lang w:val="de-DE" w:eastAsia="en-US"/>
        </w:rPr>
      </w:pPr>
      <w:r w:rsidRPr="0060253E">
        <w:rPr>
          <w:rFonts w:ascii="Arial" w:hAnsi="Arial" w:cs="Arial"/>
          <w:b/>
          <w:sz w:val="22"/>
          <w:szCs w:val="22"/>
          <w:lang w:val="de-DE" w:eastAsia="en-US"/>
        </w:rPr>
        <w:t>5.3.</w:t>
      </w:r>
      <w:r w:rsidRPr="0060253E">
        <w:rPr>
          <w:rFonts w:ascii="Arial" w:hAnsi="Arial" w:cs="Arial"/>
          <w:b/>
          <w:sz w:val="22"/>
          <w:szCs w:val="22"/>
          <w:lang w:val="de-DE" w:eastAsia="en-US"/>
        </w:rPr>
        <w:tab/>
        <w:t>Uvjeti gradnje komunalne infrastrukturne mreže</w:t>
      </w:r>
    </w:p>
    <w:p w:rsidR="0060253E" w:rsidRPr="0060253E" w:rsidRDefault="0060253E" w:rsidP="0060253E">
      <w:pPr>
        <w:tabs>
          <w:tab w:val="left" w:pos="-3261"/>
        </w:tabs>
        <w:autoSpaceDE w:val="0"/>
        <w:autoSpaceDN w:val="0"/>
        <w:adjustRightInd w:val="0"/>
        <w:jc w:val="both"/>
        <w:rPr>
          <w:rFonts w:ascii="Arial" w:hAnsi="Arial" w:cs="Arial"/>
          <w:b/>
          <w:bCs/>
          <w:sz w:val="22"/>
          <w:szCs w:val="22"/>
        </w:rPr>
      </w:pPr>
    </w:p>
    <w:p w:rsidR="0060253E" w:rsidRPr="0060253E" w:rsidRDefault="0060253E" w:rsidP="0060253E">
      <w:pPr>
        <w:tabs>
          <w:tab w:val="left" w:pos="-3261"/>
        </w:tabs>
        <w:autoSpaceDE w:val="0"/>
        <w:autoSpaceDN w:val="0"/>
        <w:adjustRightInd w:val="0"/>
        <w:jc w:val="both"/>
        <w:rPr>
          <w:rFonts w:ascii="Arial" w:hAnsi="Arial" w:cs="Arial"/>
          <w:b/>
          <w:bCs/>
          <w:sz w:val="22"/>
          <w:szCs w:val="22"/>
        </w:rPr>
      </w:pPr>
      <w:r w:rsidRPr="0060253E">
        <w:rPr>
          <w:rFonts w:ascii="Arial" w:hAnsi="Arial" w:cs="Arial"/>
          <w:b/>
          <w:bCs/>
          <w:sz w:val="22"/>
          <w:szCs w:val="22"/>
        </w:rPr>
        <w:t>5.3.1.</w:t>
      </w:r>
      <w:r w:rsidRPr="0060253E">
        <w:rPr>
          <w:rFonts w:ascii="Arial" w:hAnsi="Arial" w:cs="Arial"/>
          <w:b/>
          <w:bCs/>
          <w:sz w:val="22"/>
          <w:szCs w:val="22"/>
        </w:rPr>
        <w:tab/>
        <w:t>Elektroopskrba</w:t>
      </w:r>
    </w:p>
    <w:p w:rsidR="0060253E" w:rsidRPr="0060253E" w:rsidRDefault="0060253E" w:rsidP="0060253E">
      <w:pPr>
        <w:tabs>
          <w:tab w:val="left" w:pos="-3119"/>
        </w:tabs>
        <w:autoSpaceDE w:val="0"/>
        <w:autoSpaceDN w:val="0"/>
        <w:adjustRightInd w:val="0"/>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25.</w:t>
      </w:r>
    </w:p>
    <w:p w:rsidR="0060253E" w:rsidRPr="0060253E" w:rsidRDefault="0060253E" w:rsidP="0060253E">
      <w:pPr>
        <w:tabs>
          <w:tab w:val="left" w:pos="-3119"/>
        </w:tabs>
        <w:autoSpaceDE w:val="0"/>
        <w:autoSpaceDN w:val="0"/>
        <w:adjustRightInd w:val="0"/>
        <w:jc w:val="center"/>
        <w:rPr>
          <w:rFonts w:ascii="Arial" w:hAnsi="Arial" w:cs="Arial"/>
          <w:color w:val="000000"/>
          <w:sz w:val="22"/>
          <w:szCs w:val="22"/>
        </w:rPr>
      </w:pPr>
    </w:p>
    <w:p w:rsidR="0060253E" w:rsidRPr="0060253E" w:rsidRDefault="0060253E" w:rsidP="0060253E">
      <w:pPr>
        <w:autoSpaceDE w:val="0"/>
        <w:autoSpaceDN w:val="0"/>
        <w:adjustRightInd w:val="0"/>
        <w:jc w:val="both"/>
        <w:rPr>
          <w:rFonts w:ascii="Arial" w:eastAsia="TimesNewRomanPSMT" w:hAnsi="Arial" w:cs="Arial"/>
          <w:sz w:val="22"/>
          <w:szCs w:val="22"/>
        </w:rPr>
      </w:pPr>
      <w:r w:rsidRPr="0060253E">
        <w:rPr>
          <w:rFonts w:ascii="Arial" w:eastAsia="TimesNewRomanPSMT" w:hAnsi="Arial" w:cs="Arial"/>
          <w:sz w:val="22"/>
          <w:szCs w:val="22"/>
        </w:rPr>
        <w:t>(1) Planirani elektroopskrbni sustav za područje unutar obuhvata Plana određen je i prikazan na Kartografskom prikazu broj 2.3. "Prometna, ulična i komunalna infrastrukturna mreža – elektroopskrba" u mjerilu 1:1000.</w:t>
      </w:r>
    </w:p>
    <w:p w:rsidR="0060253E" w:rsidRPr="0060253E" w:rsidRDefault="0060253E" w:rsidP="0060253E">
      <w:pPr>
        <w:autoSpaceDE w:val="0"/>
        <w:autoSpaceDN w:val="0"/>
        <w:adjustRightInd w:val="0"/>
        <w:ind w:right="-2"/>
        <w:jc w:val="both"/>
        <w:rPr>
          <w:rFonts w:ascii="Arial" w:hAnsi="Arial" w:cs="Arial"/>
          <w:spacing w:val="-3"/>
          <w:sz w:val="22"/>
          <w:szCs w:val="22"/>
          <w:lang w:eastAsia="en-US"/>
        </w:rPr>
      </w:pPr>
      <w:r w:rsidRPr="0060253E">
        <w:rPr>
          <w:rFonts w:ascii="Arial" w:hAnsi="Arial" w:cs="Arial"/>
          <w:sz w:val="22"/>
          <w:szCs w:val="22"/>
        </w:rPr>
        <w:t xml:space="preserve">(2) </w:t>
      </w:r>
      <w:r w:rsidRPr="0060253E">
        <w:rPr>
          <w:rFonts w:ascii="Arial" w:hAnsi="Arial" w:cs="Arial"/>
          <w:sz w:val="22"/>
          <w:szCs w:val="22"/>
          <w:lang w:val="en-GB"/>
        </w:rPr>
        <w:t>U</w:t>
      </w:r>
      <w:r w:rsidRPr="0060253E">
        <w:rPr>
          <w:rFonts w:ascii="Arial" w:hAnsi="Arial" w:cs="Arial"/>
          <w:sz w:val="22"/>
          <w:szCs w:val="22"/>
        </w:rPr>
        <w:t xml:space="preserve"> </w:t>
      </w:r>
      <w:r w:rsidRPr="0060253E">
        <w:rPr>
          <w:rFonts w:ascii="Arial" w:hAnsi="Arial" w:cs="Arial"/>
          <w:sz w:val="22"/>
          <w:szCs w:val="22"/>
          <w:lang w:val="en-GB"/>
        </w:rPr>
        <w:t>podru</w:t>
      </w:r>
      <w:r w:rsidRPr="0060253E">
        <w:rPr>
          <w:rFonts w:ascii="Arial" w:hAnsi="Arial" w:cs="Arial"/>
          <w:sz w:val="22"/>
          <w:szCs w:val="22"/>
        </w:rPr>
        <w:t>č</w:t>
      </w:r>
      <w:r w:rsidRPr="0060253E">
        <w:rPr>
          <w:rFonts w:ascii="Arial" w:hAnsi="Arial" w:cs="Arial"/>
          <w:sz w:val="22"/>
          <w:szCs w:val="22"/>
          <w:lang w:val="en-GB"/>
        </w:rPr>
        <w:t>ju</w:t>
      </w:r>
      <w:r w:rsidRPr="0060253E">
        <w:rPr>
          <w:rFonts w:ascii="Arial" w:hAnsi="Arial" w:cs="Arial"/>
          <w:sz w:val="22"/>
          <w:szCs w:val="22"/>
        </w:rPr>
        <w:t xml:space="preserve"> </w:t>
      </w:r>
      <w:r w:rsidRPr="0060253E">
        <w:rPr>
          <w:rFonts w:ascii="Arial" w:hAnsi="Arial" w:cs="Arial"/>
          <w:sz w:val="22"/>
          <w:szCs w:val="22"/>
          <w:lang w:val="en-GB"/>
        </w:rPr>
        <w:t>obuhvata</w:t>
      </w:r>
      <w:r w:rsidRPr="0060253E">
        <w:rPr>
          <w:rFonts w:ascii="Arial" w:hAnsi="Arial" w:cs="Arial"/>
          <w:sz w:val="22"/>
          <w:szCs w:val="22"/>
        </w:rPr>
        <w:t xml:space="preserve"> </w:t>
      </w:r>
      <w:r w:rsidRPr="0060253E">
        <w:rPr>
          <w:rFonts w:ascii="Arial" w:hAnsi="Arial" w:cs="Arial"/>
          <w:sz w:val="22"/>
          <w:szCs w:val="22"/>
          <w:lang w:val="en-GB"/>
        </w:rPr>
        <w:t>Plana</w:t>
      </w:r>
      <w:r w:rsidRPr="0060253E">
        <w:rPr>
          <w:rFonts w:ascii="Arial" w:hAnsi="Arial" w:cs="Arial"/>
          <w:sz w:val="22"/>
          <w:szCs w:val="22"/>
        </w:rPr>
        <w:t xml:space="preserve"> </w:t>
      </w:r>
      <w:r w:rsidRPr="0060253E">
        <w:rPr>
          <w:rFonts w:ascii="Arial" w:hAnsi="Arial" w:cs="Arial"/>
          <w:sz w:val="22"/>
          <w:szCs w:val="22"/>
          <w:lang w:val="en-GB"/>
        </w:rPr>
        <w:t>nalazi</w:t>
      </w:r>
      <w:r w:rsidRPr="0060253E">
        <w:rPr>
          <w:rFonts w:ascii="Arial" w:hAnsi="Arial" w:cs="Arial"/>
          <w:sz w:val="22"/>
          <w:szCs w:val="22"/>
        </w:rPr>
        <w:t xml:space="preserve"> </w:t>
      </w:r>
      <w:r w:rsidRPr="0060253E">
        <w:rPr>
          <w:rFonts w:ascii="Arial" w:hAnsi="Arial" w:cs="Arial"/>
          <w:sz w:val="22"/>
          <w:szCs w:val="22"/>
          <w:lang w:val="en-GB"/>
        </w:rPr>
        <w:t>se</w:t>
      </w:r>
      <w:r w:rsidRPr="0060253E">
        <w:rPr>
          <w:rFonts w:ascii="Arial" w:hAnsi="Arial" w:cs="Arial"/>
          <w:sz w:val="22"/>
          <w:szCs w:val="22"/>
        </w:rPr>
        <w:t xml:space="preserve"> 10 </w:t>
      </w:r>
      <w:r w:rsidRPr="0060253E">
        <w:rPr>
          <w:rFonts w:ascii="Arial" w:hAnsi="Arial" w:cs="Arial"/>
          <w:sz w:val="22"/>
          <w:szCs w:val="22"/>
          <w:lang w:val="en-GB"/>
        </w:rPr>
        <w:t>kV</w:t>
      </w:r>
      <w:r w:rsidRPr="0060253E">
        <w:rPr>
          <w:rFonts w:ascii="Arial" w:hAnsi="Arial" w:cs="Arial"/>
          <w:sz w:val="22"/>
          <w:szCs w:val="22"/>
        </w:rPr>
        <w:t xml:space="preserve"> </w:t>
      </w:r>
      <w:r w:rsidRPr="0060253E">
        <w:rPr>
          <w:rFonts w:ascii="Arial" w:hAnsi="Arial" w:cs="Arial"/>
          <w:sz w:val="22"/>
          <w:szCs w:val="22"/>
          <w:lang w:val="en-GB"/>
        </w:rPr>
        <w:t>dalekovod</w:t>
      </w:r>
      <w:r w:rsidRPr="0060253E">
        <w:rPr>
          <w:rFonts w:ascii="Arial" w:hAnsi="Arial" w:cs="Arial"/>
          <w:sz w:val="22"/>
          <w:szCs w:val="22"/>
        </w:rPr>
        <w:t xml:space="preserve"> </w:t>
      </w:r>
      <w:r w:rsidRPr="0060253E">
        <w:rPr>
          <w:rFonts w:ascii="Arial" w:hAnsi="Arial" w:cs="Arial"/>
          <w:sz w:val="22"/>
          <w:szCs w:val="22"/>
          <w:lang w:val="en-GB"/>
        </w:rPr>
        <w:t>TS</w:t>
      </w:r>
      <w:r w:rsidRPr="0060253E">
        <w:rPr>
          <w:rFonts w:ascii="Arial" w:hAnsi="Arial" w:cs="Arial"/>
          <w:sz w:val="22"/>
          <w:szCs w:val="22"/>
        </w:rPr>
        <w:t xml:space="preserve"> </w:t>
      </w:r>
      <w:r w:rsidRPr="0060253E">
        <w:rPr>
          <w:rFonts w:ascii="Arial" w:hAnsi="Arial" w:cs="Arial"/>
          <w:sz w:val="22"/>
          <w:szCs w:val="22"/>
          <w:lang w:val="en-GB"/>
        </w:rPr>
        <w:t>Ora</w:t>
      </w:r>
      <w:r w:rsidRPr="0060253E">
        <w:rPr>
          <w:rFonts w:ascii="Arial" w:hAnsi="Arial" w:cs="Arial"/>
          <w:sz w:val="22"/>
          <w:szCs w:val="22"/>
        </w:rPr>
        <w:t>š</w:t>
      </w:r>
      <w:r w:rsidRPr="0060253E">
        <w:rPr>
          <w:rFonts w:ascii="Arial" w:hAnsi="Arial" w:cs="Arial"/>
          <w:sz w:val="22"/>
          <w:szCs w:val="22"/>
          <w:lang w:val="en-GB"/>
        </w:rPr>
        <w:t>ac</w:t>
      </w:r>
      <w:r w:rsidRPr="0060253E">
        <w:rPr>
          <w:rFonts w:ascii="Arial" w:hAnsi="Arial" w:cs="Arial"/>
          <w:sz w:val="22"/>
          <w:szCs w:val="22"/>
        </w:rPr>
        <w:t xml:space="preserve"> </w:t>
      </w:r>
      <w:bookmarkStart w:id="27" w:name="_Hlk168921755"/>
      <w:r w:rsidRPr="0060253E">
        <w:rPr>
          <w:rFonts w:ascii="Arial" w:hAnsi="Arial" w:cs="Arial"/>
          <w:sz w:val="22"/>
          <w:szCs w:val="22"/>
        </w:rPr>
        <w:t>35</w:t>
      </w:r>
      <w:bookmarkEnd w:id="27"/>
      <w:r w:rsidRPr="0060253E">
        <w:rPr>
          <w:rFonts w:ascii="Arial" w:hAnsi="Arial" w:cs="Arial"/>
          <w:sz w:val="22"/>
          <w:szCs w:val="22"/>
        </w:rPr>
        <w:t xml:space="preserve">/10 </w:t>
      </w:r>
      <w:r w:rsidRPr="0060253E">
        <w:rPr>
          <w:rFonts w:ascii="Arial" w:hAnsi="Arial" w:cs="Arial"/>
          <w:sz w:val="22"/>
          <w:szCs w:val="22"/>
          <w:lang w:val="en-GB"/>
        </w:rPr>
        <w:t>kV</w:t>
      </w:r>
      <w:r w:rsidRPr="0060253E">
        <w:rPr>
          <w:rFonts w:ascii="Arial" w:hAnsi="Arial" w:cs="Arial"/>
          <w:sz w:val="22"/>
          <w:szCs w:val="22"/>
        </w:rPr>
        <w:t xml:space="preserve"> — </w:t>
      </w:r>
      <w:r w:rsidRPr="0060253E">
        <w:rPr>
          <w:rFonts w:ascii="Arial" w:hAnsi="Arial" w:cs="Arial"/>
          <w:sz w:val="22"/>
          <w:szCs w:val="22"/>
          <w:lang w:val="en-GB"/>
        </w:rPr>
        <w:t>TS</w:t>
      </w:r>
      <w:r w:rsidRPr="0060253E">
        <w:rPr>
          <w:rFonts w:ascii="Arial" w:hAnsi="Arial" w:cs="Arial"/>
          <w:sz w:val="22"/>
          <w:szCs w:val="22"/>
        </w:rPr>
        <w:t xml:space="preserve"> 10/0,4 </w:t>
      </w:r>
      <w:r w:rsidRPr="0060253E">
        <w:rPr>
          <w:rFonts w:ascii="Arial" w:hAnsi="Arial" w:cs="Arial"/>
          <w:sz w:val="22"/>
          <w:szCs w:val="22"/>
          <w:lang w:val="en-GB"/>
        </w:rPr>
        <w:t>kV</w:t>
      </w:r>
      <w:r w:rsidRPr="0060253E">
        <w:rPr>
          <w:rFonts w:ascii="Arial" w:hAnsi="Arial" w:cs="Arial"/>
          <w:sz w:val="22"/>
          <w:szCs w:val="22"/>
        </w:rPr>
        <w:t xml:space="preserve"> </w:t>
      </w:r>
      <w:r w:rsidRPr="0060253E">
        <w:rPr>
          <w:rFonts w:ascii="Arial" w:hAnsi="Arial" w:cs="Arial"/>
          <w:sz w:val="22"/>
          <w:szCs w:val="22"/>
          <w:lang w:val="en-GB"/>
        </w:rPr>
        <w:t>Ora</w:t>
      </w:r>
      <w:r w:rsidRPr="0060253E">
        <w:rPr>
          <w:rFonts w:ascii="Arial" w:hAnsi="Arial" w:cs="Arial"/>
          <w:sz w:val="22"/>
          <w:szCs w:val="22"/>
        </w:rPr>
        <w:t>š</w:t>
      </w:r>
      <w:r w:rsidRPr="0060253E">
        <w:rPr>
          <w:rFonts w:ascii="Arial" w:hAnsi="Arial" w:cs="Arial"/>
          <w:sz w:val="22"/>
          <w:szCs w:val="22"/>
          <w:lang w:val="en-GB"/>
        </w:rPr>
        <w:t>ac</w:t>
      </w:r>
      <w:r w:rsidRPr="0060253E">
        <w:rPr>
          <w:rFonts w:ascii="Arial" w:hAnsi="Arial" w:cs="Arial"/>
          <w:sz w:val="22"/>
          <w:szCs w:val="22"/>
        </w:rPr>
        <w:t xml:space="preserve"> 1 </w:t>
      </w:r>
      <w:r w:rsidRPr="0060253E">
        <w:rPr>
          <w:rFonts w:ascii="Arial" w:hAnsi="Arial" w:cs="Arial"/>
          <w:sz w:val="22"/>
          <w:szCs w:val="22"/>
          <w:lang w:val="en-GB"/>
        </w:rPr>
        <w:t>sa</w:t>
      </w:r>
      <w:r w:rsidRPr="0060253E">
        <w:rPr>
          <w:rFonts w:ascii="Arial" w:hAnsi="Arial" w:cs="Arial"/>
          <w:sz w:val="22"/>
          <w:szCs w:val="22"/>
        </w:rPr>
        <w:t xml:space="preserve"> </w:t>
      </w:r>
      <w:r w:rsidRPr="0060253E">
        <w:rPr>
          <w:rFonts w:ascii="Arial" w:hAnsi="Arial" w:cs="Arial"/>
          <w:sz w:val="22"/>
          <w:szCs w:val="22"/>
          <w:lang w:val="en-GB"/>
        </w:rPr>
        <w:t>svojim</w:t>
      </w:r>
      <w:r w:rsidRPr="0060253E">
        <w:rPr>
          <w:rFonts w:ascii="Arial" w:hAnsi="Arial" w:cs="Arial"/>
          <w:sz w:val="22"/>
          <w:szCs w:val="22"/>
        </w:rPr>
        <w:t xml:space="preserve"> </w:t>
      </w:r>
      <w:r w:rsidRPr="0060253E">
        <w:rPr>
          <w:rFonts w:ascii="Arial" w:hAnsi="Arial" w:cs="Arial"/>
          <w:sz w:val="22"/>
          <w:szCs w:val="22"/>
          <w:lang w:val="en-GB"/>
        </w:rPr>
        <w:t>za</w:t>
      </w:r>
      <w:r w:rsidRPr="0060253E">
        <w:rPr>
          <w:rFonts w:ascii="Arial" w:hAnsi="Arial" w:cs="Arial"/>
          <w:sz w:val="22"/>
          <w:szCs w:val="22"/>
        </w:rPr>
        <w:t>š</w:t>
      </w:r>
      <w:r w:rsidRPr="0060253E">
        <w:rPr>
          <w:rFonts w:ascii="Arial" w:hAnsi="Arial" w:cs="Arial"/>
          <w:sz w:val="22"/>
          <w:szCs w:val="22"/>
          <w:lang w:val="en-GB"/>
        </w:rPr>
        <w:t>titnim</w:t>
      </w:r>
      <w:r w:rsidRPr="0060253E">
        <w:rPr>
          <w:rFonts w:ascii="Arial" w:hAnsi="Arial" w:cs="Arial"/>
          <w:sz w:val="22"/>
          <w:szCs w:val="22"/>
        </w:rPr>
        <w:t xml:space="preserve"> </w:t>
      </w:r>
      <w:r w:rsidRPr="0060253E">
        <w:rPr>
          <w:rFonts w:ascii="Arial" w:hAnsi="Arial" w:cs="Arial"/>
          <w:sz w:val="22"/>
          <w:szCs w:val="22"/>
          <w:lang w:val="en-GB"/>
        </w:rPr>
        <w:t>pojasom</w:t>
      </w:r>
      <w:r w:rsidRPr="0060253E">
        <w:rPr>
          <w:rFonts w:ascii="Arial" w:hAnsi="Arial" w:cs="Arial"/>
          <w:sz w:val="22"/>
          <w:szCs w:val="22"/>
        </w:rPr>
        <w:t xml:space="preserve"> š</w:t>
      </w:r>
      <w:r w:rsidRPr="0060253E">
        <w:rPr>
          <w:rFonts w:ascii="Arial" w:hAnsi="Arial" w:cs="Arial"/>
          <w:sz w:val="22"/>
          <w:szCs w:val="22"/>
          <w:lang w:val="en-GB"/>
        </w:rPr>
        <w:t>irine</w:t>
      </w:r>
      <w:r w:rsidRPr="0060253E">
        <w:rPr>
          <w:rFonts w:ascii="Arial" w:hAnsi="Arial" w:cs="Arial"/>
          <w:sz w:val="22"/>
          <w:szCs w:val="22"/>
        </w:rPr>
        <w:t xml:space="preserve"> 10,0 </w:t>
      </w:r>
      <w:r w:rsidRPr="0060253E">
        <w:rPr>
          <w:rFonts w:ascii="Arial" w:hAnsi="Arial" w:cs="Arial"/>
          <w:sz w:val="22"/>
          <w:szCs w:val="22"/>
          <w:lang w:val="en-GB"/>
        </w:rPr>
        <w:t>m</w:t>
      </w:r>
      <w:r w:rsidRPr="0060253E">
        <w:rPr>
          <w:rFonts w:ascii="Arial" w:hAnsi="Arial" w:cs="Arial"/>
          <w:sz w:val="22"/>
          <w:szCs w:val="22"/>
        </w:rPr>
        <w:t xml:space="preserve">. </w:t>
      </w:r>
      <w:r w:rsidRPr="0060253E">
        <w:rPr>
          <w:rFonts w:ascii="Arial" w:hAnsi="Arial" w:cs="Arial"/>
          <w:spacing w:val="-3"/>
          <w:sz w:val="22"/>
          <w:szCs w:val="22"/>
          <w:lang w:val="en-GB" w:eastAsia="en-US"/>
        </w:rPr>
        <w:t>U</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za</w:t>
      </w:r>
      <w:r w:rsidRPr="0060253E">
        <w:rPr>
          <w:rFonts w:ascii="Arial" w:hAnsi="Arial" w:cs="Arial"/>
          <w:spacing w:val="-3"/>
          <w:sz w:val="22"/>
          <w:szCs w:val="22"/>
          <w:lang w:eastAsia="en-US"/>
        </w:rPr>
        <w:t>š</w:t>
      </w:r>
      <w:r w:rsidRPr="0060253E">
        <w:rPr>
          <w:rFonts w:ascii="Arial" w:hAnsi="Arial" w:cs="Arial"/>
          <w:spacing w:val="-3"/>
          <w:sz w:val="22"/>
          <w:szCs w:val="22"/>
          <w:lang w:val="en-GB" w:eastAsia="en-US"/>
        </w:rPr>
        <w:t>titnom</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koridoru</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dalekovoda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gradnja</w:t>
      </w:r>
      <w:r w:rsidRPr="0060253E">
        <w:rPr>
          <w:rFonts w:ascii="Arial" w:hAnsi="Arial" w:cs="Arial"/>
          <w:spacing w:val="-3"/>
          <w:sz w:val="22"/>
          <w:szCs w:val="22"/>
          <w:lang w:eastAsia="en-US"/>
        </w:rPr>
        <w:t xml:space="preserve"> ć</w:t>
      </w:r>
      <w:r w:rsidRPr="0060253E">
        <w:rPr>
          <w:rFonts w:ascii="Arial" w:hAnsi="Arial" w:cs="Arial"/>
          <w:spacing w:val="-3"/>
          <w:sz w:val="22"/>
          <w:szCs w:val="22"/>
          <w:lang w:val="en-GB" w:eastAsia="en-US"/>
        </w:rPr>
        <w:t>e</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biti</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mogu</w:t>
      </w:r>
      <w:r w:rsidRPr="0060253E">
        <w:rPr>
          <w:rFonts w:ascii="Arial" w:hAnsi="Arial" w:cs="Arial"/>
          <w:spacing w:val="-3"/>
          <w:sz w:val="22"/>
          <w:szCs w:val="22"/>
          <w:lang w:eastAsia="en-US"/>
        </w:rPr>
        <w:t>ć</w:t>
      </w:r>
      <w:r w:rsidRPr="0060253E">
        <w:rPr>
          <w:rFonts w:ascii="Arial" w:hAnsi="Arial" w:cs="Arial"/>
          <w:spacing w:val="-3"/>
          <w:sz w:val="22"/>
          <w:szCs w:val="22"/>
          <w:lang w:val="en-GB" w:eastAsia="en-US"/>
        </w:rPr>
        <w:t>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u</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skladu</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s</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uvjetima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HEP</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ODS</w:t>
      </w:r>
      <w:r w:rsidRPr="0060253E">
        <w:rPr>
          <w:rFonts w:ascii="Arial" w:hAnsi="Arial" w:cs="Arial"/>
          <w:spacing w:val="-3"/>
          <w:sz w:val="22"/>
          <w:szCs w:val="22"/>
          <w:lang w:eastAsia="en-US"/>
        </w:rPr>
        <w:t>-</w:t>
      </w:r>
      <w:r w:rsidRPr="0060253E">
        <w:rPr>
          <w:rFonts w:ascii="Arial" w:hAnsi="Arial" w:cs="Arial"/>
          <w:spacing w:val="-3"/>
          <w:sz w:val="22"/>
          <w:szCs w:val="22"/>
          <w:lang w:val="en-GB" w:eastAsia="en-US"/>
        </w:rPr>
        <w:t>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odnosno</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u</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postupku</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isho</w:t>
      </w:r>
      <w:r w:rsidRPr="0060253E">
        <w:rPr>
          <w:rFonts w:ascii="Arial" w:hAnsi="Arial" w:cs="Arial"/>
          <w:spacing w:val="-3"/>
          <w:sz w:val="22"/>
          <w:szCs w:val="22"/>
          <w:lang w:eastAsia="en-US"/>
        </w:rPr>
        <w:t>đ</w:t>
      </w:r>
      <w:r w:rsidRPr="0060253E">
        <w:rPr>
          <w:rFonts w:ascii="Arial" w:hAnsi="Arial" w:cs="Arial"/>
          <w:spacing w:val="-3"/>
          <w:sz w:val="22"/>
          <w:szCs w:val="22"/>
          <w:lang w:val="en-GB" w:eastAsia="en-US"/>
        </w:rPr>
        <w:t>enja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akata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za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gradnju</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gra</w:t>
      </w:r>
      <w:r w:rsidRPr="0060253E">
        <w:rPr>
          <w:rFonts w:ascii="Arial" w:hAnsi="Arial" w:cs="Arial"/>
          <w:spacing w:val="-3"/>
          <w:sz w:val="22"/>
          <w:szCs w:val="22"/>
          <w:lang w:eastAsia="en-US"/>
        </w:rPr>
        <w:t>đ</w:t>
      </w:r>
      <w:r w:rsidRPr="0060253E">
        <w:rPr>
          <w:rFonts w:ascii="Arial" w:hAnsi="Arial" w:cs="Arial"/>
          <w:spacing w:val="-3"/>
          <w:sz w:val="22"/>
          <w:szCs w:val="22"/>
          <w:lang w:val="en-GB" w:eastAsia="en-US"/>
        </w:rPr>
        <w:t>evina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na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temelju</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uvjeta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Prostornog</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plana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vezano</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za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elektroenergetiku</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zakonske</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regulative</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RH</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iz</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podru</w:t>
      </w:r>
      <w:r w:rsidRPr="0060253E">
        <w:rPr>
          <w:rFonts w:ascii="Arial" w:hAnsi="Arial" w:cs="Arial"/>
          <w:spacing w:val="-3"/>
          <w:sz w:val="22"/>
          <w:szCs w:val="22"/>
          <w:lang w:eastAsia="en-US"/>
        </w:rPr>
        <w:t>č</w:t>
      </w:r>
      <w:r w:rsidRPr="0060253E">
        <w:rPr>
          <w:rFonts w:ascii="Arial" w:hAnsi="Arial" w:cs="Arial"/>
          <w:spacing w:val="-3"/>
          <w:sz w:val="22"/>
          <w:szCs w:val="22"/>
          <w:lang w:val="en-GB" w:eastAsia="en-US"/>
        </w:rPr>
        <w:t>ja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elektroenergetike</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kao</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i</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internih</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propisa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HEP</w:t>
      </w:r>
      <w:r w:rsidRPr="0060253E">
        <w:rPr>
          <w:rFonts w:ascii="Arial" w:hAnsi="Arial" w:cs="Arial"/>
          <w:spacing w:val="-3"/>
          <w:sz w:val="22"/>
          <w:szCs w:val="22"/>
          <w:lang w:eastAsia="en-US"/>
        </w:rPr>
        <w:t>-</w:t>
      </w:r>
      <w:r w:rsidRPr="0060253E">
        <w:rPr>
          <w:rFonts w:ascii="Arial" w:hAnsi="Arial" w:cs="Arial"/>
          <w:spacing w:val="-3"/>
          <w:sz w:val="22"/>
          <w:szCs w:val="22"/>
          <w:lang w:val="en-GB" w:eastAsia="en-US"/>
        </w:rPr>
        <w:t>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definirat</w:t>
      </w:r>
      <w:r w:rsidRPr="0060253E">
        <w:rPr>
          <w:rFonts w:ascii="Arial" w:hAnsi="Arial" w:cs="Arial"/>
          <w:spacing w:val="-3"/>
          <w:sz w:val="22"/>
          <w:szCs w:val="22"/>
          <w:lang w:eastAsia="en-US"/>
        </w:rPr>
        <w:t xml:space="preserve"> ć</w:t>
      </w:r>
      <w:r w:rsidRPr="0060253E">
        <w:rPr>
          <w:rFonts w:ascii="Arial" w:hAnsi="Arial" w:cs="Arial"/>
          <w:spacing w:val="-3"/>
          <w:sz w:val="22"/>
          <w:szCs w:val="22"/>
          <w:lang w:val="en-GB" w:eastAsia="en-US"/>
        </w:rPr>
        <w:t>e</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se</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na</w:t>
      </w:r>
      <w:r w:rsidRPr="0060253E">
        <w:rPr>
          <w:rFonts w:ascii="Arial" w:hAnsi="Arial" w:cs="Arial"/>
          <w:spacing w:val="-3"/>
          <w:sz w:val="22"/>
          <w:szCs w:val="22"/>
          <w:lang w:eastAsia="en-US"/>
        </w:rPr>
        <w:t>č</w:t>
      </w:r>
      <w:r w:rsidRPr="0060253E">
        <w:rPr>
          <w:rFonts w:ascii="Arial" w:hAnsi="Arial" w:cs="Arial"/>
          <w:spacing w:val="-3"/>
          <w:sz w:val="22"/>
          <w:szCs w:val="22"/>
          <w:lang w:val="en-GB" w:eastAsia="en-US"/>
        </w:rPr>
        <w:t>ini</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uskla</w:t>
      </w:r>
      <w:r w:rsidRPr="0060253E">
        <w:rPr>
          <w:rFonts w:ascii="Arial" w:hAnsi="Arial" w:cs="Arial"/>
          <w:spacing w:val="-3"/>
          <w:sz w:val="22"/>
          <w:szCs w:val="22"/>
          <w:lang w:eastAsia="en-US"/>
        </w:rPr>
        <w:t>đ</w:t>
      </w:r>
      <w:r w:rsidRPr="0060253E">
        <w:rPr>
          <w:rFonts w:ascii="Arial" w:hAnsi="Arial" w:cs="Arial"/>
          <w:spacing w:val="-3"/>
          <w:sz w:val="22"/>
          <w:szCs w:val="22"/>
          <w:lang w:val="en-GB" w:eastAsia="en-US"/>
        </w:rPr>
        <w:t>enja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budu</w:t>
      </w:r>
      <w:r w:rsidRPr="0060253E">
        <w:rPr>
          <w:rFonts w:ascii="Arial" w:hAnsi="Arial" w:cs="Arial"/>
          <w:spacing w:val="-3"/>
          <w:sz w:val="22"/>
          <w:szCs w:val="22"/>
          <w:lang w:eastAsia="en-US"/>
        </w:rPr>
        <w:t>ć</w:t>
      </w:r>
      <w:r w:rsidRPr="0060253E">
        <w:rPr>
          <w:rFonts w:ascii="Arial" w:hAnsi="Arial" w:cs="Arial"/>
          <w:spacing w:val="-3"/>
          <w:sz w:val="22"/>
          <w:szCs w:val="22"/>
          <w:lang w:val="en-GB" w:eastAsia="en-US"/>
        </w:rPr>
        <w:t>ih</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gra</w:t>
      </w:r>
      <w:r w:rsidRPr="0060253E">
        <w:rPr>
          <w:rFonts w:ascii="Arial" w:hAnsi="Arial" w:cs="Arial"/>
          <w:spacing w:val="-3"/>
          <w:sz w:val="22"/>
          <w:szCs w:val="22"/>
          <w:lang w:eastAsia="en-US"/>
        </w:rPr>
        <w:t>đ</w:t>
      </w:r>
      <w:r w:rsidRPr="0060253E">
        <w:rPr>
          <w:rFonts w:ascii="Arial" w:hAnsi="Arial" w:cs="Arial"/>
          <w:spacing w:val="-3"/>
          <w:sz w:val="22"/>
          <w:szCs w:val="22"/>
          <w:lang w:val="en-GB" w:eastAsia="en-US"/>
        </w:rPr>
        <w:t>evina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s</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posebnim</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propisima</w:t>
      </w:r>
      <w:r w:rsidRPr="0060253E">
        <w:rPr>
          <w:rFonts w:ascii="Arial" w:hAnsi="Arial" w:cs="Arial"/>
          <w:spacing w:val="-3"/>
          <w:sz w:val="22"/>
          <w:szCs w:val="22"/>
          <w:lang w:eastAsia="en-US"/>
        </w:rPr>
        <w:t>.</w:t>
      </w:r>
    </w:p>
    <w:p w:rsidR="0060253E" w:rsidRPr="0060253E" w:rsidRDefault="0060253E" w:rsidP="0060253E">
      <w:pPr>
        <w:autoSpaceDE w:val="0"/>
        <w:autoSpaceDN w:val="0"/>
        <w:adjustRightInd w:val="0"/>
        <w:ind w:right="-2"/>
        <w:jc w:val="both"/>
        <w:rPr>
          <w:rFonts w:ascii="Arial" w:hAnsi="Arial" w:cs="Arial"/>
          <w:spacing w:val="-3"/>
          <w:sz w:val="22"/>
          <w:szCs w:val="22"/>
          <w:lang w:eastAsia="en-US"/>
        </w:rPr>
      </w:pPr>
      <w:r w:rsidRPr="0060253E">
        <w:rPr>
          <w:rFonts w:ascii="Arial" w:hAnsi="Arial" w:cs="Arial"/>
          <w:sz w:val="22"/>
          <w:szCs w:val="22"/>
        </w:rPr>
        <w:t xml:space="preserve">(3) </w:t>
      </w:r>
      <w:r w:rsidRPr="0060253E">
        <w:rPr>
          <w:rFonts w:ascii="Arial" w:hAnsi="Arial" w:cs="Arial"/>
          <w:spacing w:val="-3"/>
          <w:sz w:val="22"/>
          <w:szCs w:val="22"/>
          <w:lang w:val="en-GB" w:eastAsia="en-US"/>
        </w:rPr>
        <w:t>Dijelom</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planskog</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podru</w:t>
      </w:r>
      <w:r w:rsidRPr="0060253E">
        <w:rPr>
          <w:rFonts w:ascii="Arial" w:hAnsi="Arial" w:cs="Arial"/>
          <w:spacing w:val="-3"/>
          <w:sz w:val="22"/>
          <w:szCs w:val="22"/>
          <w:lang w:eastAsia="en-US"/>
        </w:rPr>
        <w:t>č</w:t>
      </w:r>
      <w:r w:rsidRPr="0060253E">
        <w:rPr>
          <w:rFonts w:ascii="Arial" w:hAnsi="Arial" w:cs="Arial"/>
          <w:spacing w:val="-3"/>
          <w:sz w:val="22"/>
          <w:szCs w:val="22"/>
          <w:lang w:val="en-GB" w:eastAsia="en-US"/>
        </w:rPr>
        <w:t>ja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kroz</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ulicu</w:t>
      </w:r>
      <w:r w:rsidRPr="0060253E">
        <w:rPr>
          <w:rFonts w:ascii="Arial" w:hAnsi="Arial" w:cs="Arial"/>
          <w:spacing w:val="-3"/>
          <w:sz w:val="22"/>
          <w:szCs w:val="22"/>
          <w:lang w:eastAsia="en-US"/>
        </w:rPr>
        <w:t xml:space="preserve"> Č</w:t>
      </w:r>
      <w:r w:rsidRPr="0060253E">
        <w:rPr>
          <w:rFonts w:ascii="Arial" w:hAnsi="Arial" w:cs="Arial"/>
          <w:spacing w:val="-3"/>
          <w:sz w:val="22"/>
          <w:szCs w:val="22"/>
          <w:lang w:val="en-GB" w:eastAsia="en-US"/>
        </w:rPr>
        <w:t>erjan</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k</w:t>
      </w:r>
      <w:r w:rsidRPr="0060253E">
        <w:rPr>
          <w:rFonts w:ascii="Arial" w:hAnsi="Arial" w:cs="Arial"/>
          <w:spacing w:val="-3"/>
          <w:sz w:val="22"/>
          <w:szCs w:val="22"/>
          <w:lang w:eastAsia="en-US"/>
        </w:rPr>
        <w:t>.č.</w:t>
      </w:r>
      <w:r w:rsidRPr="0060253E">
        <w:rPr>
          <w:rFonts w:ascii="Arial" w:hAnsi="Arial" w:cs="Arial"/>
          <w:spacing w:val="-3"/>
          <w:sz w:val="22"/>
          <w:szCs w:val="22"/>
          <w:lang w:val="en-GB" w:eastAsia="en-US"/>
        </w:rPr>
        <w:t>br</w:t>
      </w:r>
      <w:r w:rsidRPr="0060253E">
        <w:rPr>
          <w:rFonts w:ascii="Arial" w:hAnsi="Arial" w:cs="Arial"/>
          <w:spacing w:val="-3"/>
          <w:sz w:val="22"/>
          <w:szCs w:val="22"/>
          <w:lang w:eastAsia="en-US"/>
        </w:rPr>
        <w:t xml:space="preserve">. 1962 </w:t>
      </w:r>
      <w:r w:rsidRPr="0060253E">
        <w:rPr>
          <w:rFonts w:ascii="Arial" w:hAnsi="Arial" w:cs="Arial"/>
          <w:spacing w:val="-3"/>
          <w:sz w:val="22"/>
          <w:szCs w:val="22"/>
          <w:lang w:val="en-GB" w:eastAsia="en-US"/>
        </w:rPr>
        <w:t>K</w:t>
      </w:r>
      <w:r w:rsidRPr="0060253E">
        <w:rPr>
          <w:rFonts w:ascii="Arial" w:hAnsi="Arial" w:cs="Arial"/>
          <w:spacing w:val="-3"/>
          <w:sz w:val="22"/>
          <w:szCs w:val="22"/>
          <w:lang w:eastAsia="en-US"/>
        </w:rPr>
        <w:t>.</w:t>
      </w:r>
      <w:r w:rsidRPr="0060253E">
        <w:rPr>
          <w:rFonts w:ascii="Arial" w:hAnsi="Arial" w:cs="Arial"/>
          <w:spacing w:val="-3"/>
          <w:sz w:val="22"/>
          <w:szCs w:val="22"/>
          <w:lang w:val="en-GB" w:eastAsia="en-US"/>
        </w:rPr>
        <w:t>o</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Ora</w:t>
      </w:r>
      <w:r w:rsidRPr="0060253E">
        <w:rPr>
          <w:rFonts w:ascii="Arial" w:hAnsi="Arial" w:cs="Arial"/>
          <w:spacing w:val="-3"/>
          <w:sz w:val="22"/>
          <w:szCs w:val="22"/>
          <w:lang w:eastAsia="en-US"/>
        </w:rPr>
        <w:t>š</w:t>
      </w:r>
      <w:r w:rsidRPr="0060253E">
        <w:rPr>
          <w:rFonts w:ascii="Arial" w:hAnsi="Arial" w:cs="Arial"/>
          <w:spacing w:val="-3"/>
          <w:sz w:val="22"/>
          <w:szCs w:val="22"/>
          <w:lang w:val="en-GB" w:eastAsia="en-US"/>
        </w:rPr>
        <w:t>ac</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prolazi</w:t>
      </w:r>
      <w:r w:rsidRPr="0060253E">
        <w:rPr>
          <w:rFonts w:ascii="Arial" w:hAnsi="Arial" w:cs="Arial"/>
          <w:spacing w:val="-3"/>
          <w:sz w:val="22"/>
          <w:szCs w:val="22"/>
          <w:lang w:eastAsia="en-US"/>
        </w:rPr>
        <w:t xml:space="preserve"> 10</w:t>
      </w:r>
      <w:r w:rsidRPr="0060253E">
        <w:rPr>
          <w:rFonts w:ascii="Arial" w:hAnsi="Arial" w:cs="Arial"/>
          <w:spacing w:val="-3"/>
          <w:sz w:val="22"/>
          <w:szCs w:val="22"/>
          <w:lang w:val="en-GB" w:eastAsia="en-US"/>
        </w:rPr>
        <w:t>kV</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kabelski</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rasplet</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iz</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TS</w:t>
      </w:r>
      <w:r w:rsidRPr="0060253E">
        <w:rPr>
          <w:rFonts w:ascii="Arial" w:hAnsi="Arial" w:cs="Arial"/>
          <w:spacing w:val="-3"/>
          <w:sz w:val="22"/>
          <w:szCs w:val="22"/>
          <w:lang w:eastAsia="en-US"/>
        </w:rPr>
        <w:t xml:space="preserve"> 35/10 </w:t>
      </w:r>
      <w:r w:rsidRPr="0060253E">
        <w:rPr>
          <w:rFonts w:ascii="Arial" w:hAnsi="Arial" w:cs="Arial"/>
          <w:spacing w:val="-3"/>
          <w:sz w:val="22"/>
          <w:szCs w:val="22"/>
          <w:lang w:val="en-GB" w:eastAsia="en-US"/>
        </w:rPr>
        <w:t>kV</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Ora</w:t>
      </w:r>
      <w:r w:rsidRPr="0060253E">
        <w:rPr>
          <w:rFonts w:ascii="Arial" w:hAnsi="Arial" w:cs="Arial"/>
          <w:spacing w:val="-3"/>
          <w:sz w:val="22"/>
          <w:szCs w:val="22"/>
          <w:lang w:eastAsia="en-US"/>
        </w:rPr>
        <w:t>š</w:t>
      </w:r>
      <w:r w:rsidRPr="0060253E">
        <w:rPr>
          <w:rFonts w:ascii="Arial" w:hAnsi="Arial" w:cs="Arial"/>
          <w:spacing w:val="-3"/>
          <w:sz w:val="22"/>
          <w:szCs w:val="22"/>
          <w:lang w:val="en-GB" w:eastAsia="en-US"/>
        </w:rPr>
        <w:t>ac</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za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koji</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je</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predvi</w:t>
      </w:r>
      <w:r w:rsidRPr="0060253E">
        <w:rPr>
          <w:rFonts w:ascii="Arial" w:hAnsi="Arial" w:cs="Arial"/>
          <w:spacing w:val="-3"/>
          <w:sz w:val="22"/>
          <w:szCs w:val="22"/>
          <w:lang w:eastAsia="en-US"/>
        </w:rPr>
        <w:t>đ</w:t>
      </w:r>
      <w:r w:rsidRPr="0060253E">
        <w:rPr>
          <w:rFonts w:ascii="Arial" w:hAnsi="Arial" w:cs="Arial"/>
          <w:spacing w:val="-3"/>
          <w:sz w:val="22"/>
          <w:szCs w:val="22"/>
          <w:lang w:val="en-GB" w:eastAsia="en-US"/>
        </w:rPr>
        <w:t>ena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rekonstrukcija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Rekonstrukcija</w:t>
      </w:r>
      <w:r w:rsidRPr="0060253E">
        <w:rPr>
          <w:rFonts w:ascii="Arial" w:hAnsi="Arial" w:cs="Arial"/>
          <w:spacing w:val="-3"/>
          <w:sz w:val="22"/>
          <w:szCs w:val="22"/>
          <w:lang w:eastAsia="en-US"/>
        </w:rPr>
        <w:t xml:space="preserve"> ć</w:t>
      </w:r>
      <w:r w:rsidRPr="0060253E">
        <w:rPr>
          <w:rFonts w:ascii="Arial" w:hAnsi="Arial" w:cs="Arial"/>
          <w:spacing w:val="-3"/>
          <w:sz w:val="22"/>
          <w:szCs w:val="22"/>
          <w:lang w:val="en-GB" w:eastAsia="en-US"/>
        </w:rPr>
        <w:t>e</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u</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obuhvatu</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Plana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obuhvatiti</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polaganje</w:t>
      </w:r>
      <w:r w:rsidRPr="0060253E">
        <w:rPr>
          <w:rFonts w:ascii="Arial" w:hAnsi="Arial" w:cs="Arial"/>
          <w:spacing w:val="-3"/>
          <w:sz w:val="22"/>
          <w:szCs w:val="22"/>
          <w:lang w:eastAsia="en-US"/>
        </w:rPr>
        <w:t xml:space="preserve"> 10(20) </w:t>
      </w:r>
      <w:r w:rsidRPr="0060253E">
        <w:rPr>
          <w:rFonts w:ascii="Arial" w:hAnsi="Arial" w:cs="Arial"/>
          <w:spacing w:val="-3"/>
          <w:sz w:val="22"/>
          <w:szCs w:val="22"/>
          <w:lang w:val="en-GB" w:eastAsia="en-US"/>
        </w:rPr>
        <w:t>kV</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kableskog</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raspleta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iz</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TS</w:t>
      </w:r>
      <w:r w:rsidRPr="0060253E">
        <w:rPr>
          <w:rFonts w:ascii="Arial" w:hAnsi="Arial" w:cs="Arial"/>
          <w:spacing w:val="-3"/>
          <w:sz w:val="22"/>
          <w:szCs w:val="22"/>
          <w:lang w:eastAsia="en-US"/>
        </w:rPr>
        <w:t xml:space="preserve"> 35/10 </w:t>
      </w:r>
      <w:r w:rsidRPr="0060253E">
        <w:rPr>
          <w:rFonts w:ascii="Arial" w:hAnsi="Arial" w:cs="Arial"/>
          <w:spacing w:val="-3"/>
          <w:sz w:val="22"/>
          <w:szCs w:val="22"/>
          <w:lang w:val="en-GB" w:eastAsia="en-US"/>
        </w:rPr>
        <w:t>kV</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Ora</w:t>
      </w:r>
      <w:r w:rsidRPr="0060253E">
        <w:rPr>
          <w:rFonts w:ascii="Arial" w:hAnsi="Arial" w:cs="Arial"/>
          <w:spacing w:val="-3"/>
          <w:sz w:val="22"/>
          <w:szCs w:val="22"/>
          <w:lang w:eastAsia="en-US"/>
        </w:rPr>
        <w:t>š</w:t>
      </w:r>
      <w:r w:rsidRPr="0060253E">
        <w:rPr>
          <w:rFonts w:ascii="Arial" w:hAnsi="Arial" w:cs="Arial"/>
          <w:spacing w:val="-3"/>
          <w:sz w:val="22"/>
          <w:szCs w:val="22"/>
          <w:lang w:val="en-GB" w:eastAsia="en-US"/>
        </w:rPr>
        <w:t>ac</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kroz</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ulicu</w:t>
      </w:r>
      <w:r w:rsidRPr="0060253E">
        <w:rPr>
          <w:rFonts w:ascii="Arial" w:hAnsi="Arial" w:cs="Arial"/>
          <w:spacing w:val="-3"/>
          <w:sz w:val="22"/>
          <w:szCs w:val="22"/>
          <w:lang w:eastAsia="en-US"/>
        </w:rPr>
        <w:t xml:space="preserve"> Č</w:t>
      </w:r>
      <w:r w:rsidRPr="0060253E">
        <w:rPr>
          <w:rFonts w:ascii="Arial" w:hAnsi="Arial" w:cs="Arial"/>
          <w:spacing w:val="-3"/>
          <w:sz w:val="22"/>
          <w:szCs w:val="22"/>
          <w:lang w:val="en-GB" w:eastAsia="en-US"/>
        </w:rPr>
        <w:t>erjan</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kao</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i</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kroz</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ulicu</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Dumovine</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od</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spoja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na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Ulicu</w:t>
      </w:r>
      <w:r w:rsidRPr="0060253E">
        <w:rPr>
          <w:rFonts w:ascii="Arial" w:hAnsi="Arial" w:cs="Arial"/>
          <w:spacing w:val="-3"/>
          <w:sz w:val="22"/>
          <w:szCs w:val="22"/>
          <w:lang w:eastAsia="en-US"/>
        </w:rPr>
        <w:t xml:space="preserve"> Č</w:t>
      </w:r>
      <w:r w:rsidRPr="0060253E">
        <w:rPr>
          <w:rFonts w:ascii="Arial" w:hAnsi="Arial" w:cs="Arial"/>
          <w:spacing w:val="-3"/>
          <w:sz w:val="22"/>
          <w:szCs w:val="22"/>
          <w:lang w:val="en-GB" w:eastAsia="en-US"/>
        </w:rPr>
        <w:t>erjan</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prema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sjeveru</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Kabelski</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rasplet</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bit</w:t>
      </w:r>
      <w:r w:rsidRPr="0060253E">
        <w:rPr>
          <w:rFonts w:ascii="Arial" w:hAnsi="Arial" w:cs="Arial"/>
          <w:spacing w:val="-3"/>
          <w:sz w:val="22"/>
          <w:szCs w:val="22"/>
          <w:lang w:eastAsia="en-US"/>
        </w:rPr>
        <w:t xml:space="preserve"> ć</w:t>
      </w:r>
      <w:r w:rsidRPr="0060253E">
        <w:rPr>
          <w:rFonts w:ascii="Arial" w:hAnsi="Arial" w:cs="Arial"/>
          <w:spacing w:val="-3"/>
          <w:sz w:val="22"/>
          <w:szCs w:val="22"/>
          <w:lang w:val="en-GB" w:eastAsia="en-US"/>
        </w:rPr>
        <w:t>e</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izveden</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dijelom</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u</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kabelskom</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rovu</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dijelom</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kabelskom</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kanalizacijom</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i</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sadr</w:t>
      </w:r>
      <w:r w:rsidRPr="0060253E">
        <w:rPr>
          <w:rFonts w:ascii="Arial" w:hAnsi="Arial" w:cs="Arial"/>
          <w:spacing w:val="-3"/>
          <w:sz w:val="22"/>
          <w:szCs w:val="22"/>
          <w:lang w:eastAsia="en-US"/>
        </w:rPr>
        <w:t>ž</w:t>
      </w:r>
      <w:r w:rsidRPr="0060253E">
        <w:rPr>
          <w:rFonts w:ascii="Arial" w:hAnsi="Arial" w:cs="Arial"/>
          <w:spacing w:val="-3"/>
          <w:sz w:val="22"/>
          <w:szCs w:val="22"/>
          <w:lang w:val="en-GB" w:eastAsia="en-US"/>
        </w:rPr>
        <w:t>avat</w:t>
      </w:r>
      <w:r w:rsidRPr="0060253E">
        <w:rPr>
          <w:rFonts w:ascii="Arial" w:hAnsi="Arial" w:cs="Arial"/>
          <w:spacing w:val="-3"/>
          <w:sz w:val="22"/>
          <w:szCs w:val="22"/>
          <w:lang w:eastAsia="en-US"/>
        </w:rPr>
        <w:t xml:space="preserve"> ć</w:t>
      </w:r>
      <w:r w:rsidRPr="0060253E">
        <w:rPr>
          <w:rFonts w:ascii="Arial" w:hAnsi="Arial" w:cs="Arial"/>
          <w:spacing w:val="-3"/>
          <w:sz w:val="22"/>
          <w:szCs w:val="22"/>
          <w:lang w:val="en-GB" w:eastAsia="en-US"/>
        </w:rPr>
        <w:t>e</w:t>
      </w:r>
      <w:r w:rsidRPr="0060253E">
        <w:rPr>
          <w:rFonts w:ascii="Arial" w:hAnsi="Arial" w:cs="Arial"/>
          <w:spacing w:val="-3"/>
          <w:sz w:val="22"/>
          <w:szCs w:val="22"/>
          <w:lang w:eastAsia="en-US"/>
        </w:rPr>
        <w:t xml:space="preserve"> 6 </w:t>
      </w:r>
      <w:r w:rsidRPr="0060253E">
        <w:rPr>
          <w:rFonts w:ascii="Arial" w:hAnsi="Arial" w:cs="Arial"/>
          <w:spacing w:val="-3"/>
          <w:sz w:val="22"/>
          <w:szCs w:val="22"/>
          <w:lang w:val="en-GB" w:eastAsia="en-US"/>
        </w:rPr>
        <w:t>srednjenaponskih</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kabela</w:t>
      </w:r>
      <w:r w:rsidRPr="0060253E">
        <w:rPr>
          <w:rFonts w:ascii="Arial" w:hAnsi="Arial" w:cs="Arial"/>
          <w:spacing w:val="-3"/>
          <w:sz w:val="22"/>
          <w:szCs w:val="22"/>
          <w:lang w:eastAsia="en-US"/>
        </w:rPr>
        <w:t>.</w:t>
      </w:r>
    </w:p>
    <w:p w:rsidR="0060253E" w:rsidRPr="0060253E" w:rsidRDefault="0060253E" w:rsidP="0060253E">
      <w:pPr>
        <w:autoSpaceDE w:val="0"/>
        <w:autoSpaceDN w:val="0"/>
        <w:adjustRightInd w:val="0"/>
        <w:jc w:val="both"/>
        <w:rPr>
          <w:rFonts w:ascii="Arial" w:eastAsia="TimesNewRomanPSMT" w:hAnsi="Arial" w:cs="Arial"/>
          <w:sz w:val="22"/>
          <w:szCs w:val="22"/>
        </w:rPr>
      </w:pPr>
      <w:r w:rsidRPr="0060253E">
        <w:rPr>
          <w:rFonts w:ascii="Arial" w:hAnsi="Arial" w:cs="Arial"/>
          <w:sz w:val="22"/>
          <w:szCs w:val="22"/>
          <w:lang w:eastAsia="en-US"/>
        </w:rPr>
        <w:t xml:space="preserve">(4)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podru</w:t>
      </w:r>
      <w:r w:rsidRPr="0060253E">
        <w:rPr>
          <w:rFonts w:ascii="Arial" w:hAnsi="Arial" w:cs="Arial"/>
          <w:sz w:val="22"/>
          <w:szCs w:val="22"/>
          <w:lang w:eastAsia="en-US"/>
        </w:rPr>
        <w:t>č</w:t>
      </w:r>
      <w:r w:rsidRPr="0060253E">
        <w:rPr>
          <w:rFonts w:ascii="Arial" w:hAnsi="Arial" w:cs="Arial"/>
          <w:sz w:val="22"/>
          <w:szCs w:val="22"/>
          <w:lang w:val="en-GB" w:eastAsia="en-US"/>
        </w:rPr>
        <w:t>ju</w:t>
      </w:r>
      <w:r w:rsidRPr="0060253E">
        <w:rPr>
          <w:rFonts w:ascii="Arial" w:hAnsi="Arial" w:cs="Arial"/>
          <w:sz w:val="22"/>
          <w:szCs w:val="22"/>
          <w:lang w:eastAsia="en-US"/>
        </w:rPr>
        <w:t xml:space="preserve"> </w:t>
      </w:r>
      <w:r w:rsidRPr="0060253E">
        <w:rPr>
          <w:rFonts w:ascii="Arial" w:hAnsi="Arial" w:cs="Arial"/>
          <w:sz w:val="22"/>
          <w:szCs w:val="22"/>
          <w:lang w:val="en-GB" w:eastAsia="en-US"/>
        </w:rPr>
        <w:t>obuhvata</w:t>
      </w:r>
      <w:r w:rsidRPr="0060253E">
        <w:rPr>
          <w:rFonts w:ascii="Arial" w:hAnsi="Arial" w:cs="Arial"/>
          <w:sz w:val="22"/>
          <w:szCs w:val="22"/>
          <w:lang w:eastAsia="en-US"/>
        </w:rPr>
        <w:t xml:space="preserve"> </w:t>
      </w:r>
      <w:r w:rsidRPr="0060253E">
        <w:rPr>
          <w:rFonts w:ascii="Arial" w:hAnsi="Arial" w:cs="Arial"/>
          <w:sz w:val="22"/>
          <w:szCs w:val="22"/>
          <w:lang w:val="en-GB" w:eastAsia="en-US"/>
        </w:rPr>
        <w:t>Plana</w:t>
      </w:r>
      <w:r w:rsidRPr="0060253E">
        <w:rPr>
          <w:rFonts w:ascii="Arial" w:hAnsi="Arial" w:cs="Arial"/>
          <w:sz w:val="22"/>
          <w:szCs w:val="22"/>
          <w:lang w:eastAsia="en-US"/>
        </w:rPr>
        <w:t xml:space="preserve"> </w:t>
      </w:r>
      <w:r w:rsidRPr="0060253E">
        <w:rPr>
          <w:rFonts w:ascii="Arial" w:hAnsi="Arial" w:cs="Arial"/>
          <w:sz w:val="22"/>
          <w:szCs w:val="22"/>
          <w:lang w:val="en-GB" w:eastAsia="en-US"/>
        </w:rPr>
        <w:t>ne</w:t>
      </w:r>
      <w:r w:rsidRPr="0060253E">
        <w:rPr>
          <w:rFonts w:ascii="Arial" w:hAnsi="Arial" w:cs="Arial"/>
          <w:sz w:val="22"/>
          <w:szCs w:val="22"/>
          <w:lang w:eastAsia="en-US"/>
        </w:rPr>
        <w:t xml:space="preserve"> </w:t>
      </w:r>
      <w:r w:rsidRPr="0060253E">
        <w:rPr>
          <w:rFonts w:ascii="Arial" w:hAnsi="Arial" w:cs="Arial"/>
          <w:sz w:val="22"/>
          <w:szCs w:val="22"/>
          <w:lang w:val="en-GB" w:eastAsia="en-US"/>
        </w:rPr>
        <w:t>postoji</w:t>
      </w:r>
      <w:r w:rsidRPr="0060253E">
        <w:rPr>
          <w:rFonts w:ascii="Arial" w:hAnsi="Arial" w:cs="Arial"/>
          <w:sz w:val="22"/>
          <w:szCs w:val="22"/>
          <w:lang w:eastAsia="en-US"/>
        </w:rPr>
        <w:t xml:space="preserve"> </w:t>
      </w:r>
      <w:r w:rsidRPr="0060253E">
        <w:rPr>
          <w:rFonts w:ascii="Arial" w:hAnsi="Arial" w:cs="Arial"/>
          <w:sz w:val="22"/>
          <w:szCs w:val="22"/>
          <w:lang w:val="en-GB" w:eastAsia="en-US"/>
        </w:rPr>
        <w:t>niti</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postoje</w:t>
      </w:r>
      <w:r w:rsidRPr="0060253E">
        <w:rPr>
          <w:rFonts w:ascii="Arial" w:hAnsi="Arial" w:cs="Arial"/>
          <w:sz w:val="22"/>
          <w:szCs w:val="22"/>
          <w:lang w:eastAsia="en-US"/>
        </w:rPr>
        <w:t>ć</w:t>
      </w:r>
      <w:r w:rsidRPr="0060253E">
        <w:rPr>
          <w:rFonts w:ascii="Arial" w:hAnsi="Arial" w:cs="Arial"/>
          <w:sz w:val="22"/>
          <w:szCs w:val="22"/>
          <w:lang w:val="en-GB" w:eastAsia="en-US"/>
        </w:rPr>
        <w:t>im</w:t>
      </w:r>
      <w:r w:rsidRPr="0060253E">
        <w:rPr>
          <w:rFonts w:ascii="Arial" w:hAnsi="Arial" w:cs="Arial"/>
          <w:sz w:val="22"/>
          <w:szCs w:val="22"/>
          <w:lang w:eastAsia="en-US"/>
        </w:rPr>
        <w:t xml:space="preserve"> </w:t>
      </w:r>
      <w:r w:rsidRPr="0060253E">
        <w:rPr>
          <w:rFonts w:ascii="Arial" w:hAnsi="Arial" w:cs="Arial"/>
          <w:sz w:val="22"/>
          <w:szCs w:val="22"/>
          <w:lang w:val="en-GB" w:eastAsia="en-US"/>
        </w:rPr>
        <w:t>projekcijama</w:t>
      </w:r>
      <w:r w:rsidRPr="0060253E">
        <w:rPr>
          <w:rFonts w:ascii="Arial" w:hAnsi="Arial" w:cs="Arial"/>
          <w:sz w:val="22"/>
          <w:szCs w:val="22"/>
          <w:lang w:eastAsia="en-US"/>
        </w:rPr>
        <w:t xml:space="preserve"> </w:t>
      </w:r>
      <w:r w:rsidRPr="0060253E">
        <w:rPr>
          <w:rFonts w:ascii="Arial" w:hAnsi="Arial" w:cs="Arial"/>
          <w:sz w:val="22"/>
          <w:szCs w:val="22"/>
          <w:lang w:val="en-GB" w:eastAsia="en-US"/>
        </w:rPr>
        <w:t>Elektrojuga</w:t>
      </w:r>
      <w:r w:rsidRPr="0060253E">
        <w:rPr>
          <w:rFonts w:ascii="Arial" w:hAnsi="Arial" w:cs="Arial"/>
          <w:sz w:val="22"/>
          <w:szCs w:val="22"/>
          <w:lang w:eastAsia="en-US"/>
        </w:rPr>
        <w:t xml:space="preserve"> </w:t>
      </w:r>
      <w:r w:rsidRPr="0060253E">
        <w:rPr>
          <w:rFonts w:ascii="Arial" w:hAnsi="Arial" w:cs="Arial"/>
          <w:sz w:val="22"/>
          <w:szCs w:val="22"/>
          <w:lang w:val="en-GB" w:eastAsia="en-US"/>
        </w:rPr>
        <w:t>Dubrovnik</w:t>
      </w:r>
      <w:r w:rsidRPr="0060253E">
        <w:rPr>
          <w:rFonts w:ascii="Arial" w:hAnsi="Arial" w:cs="Arial"/>
          <w:sz w:val="22"/>
          <w:szCs w:val="22"/>
          <w:lang w:eastAsia="en-US"/>
        </w:rPr>
        <w:t xml:space="preserve"> </w:t>
      </w:r>
      <w:r w:rsidRPr="0060253E">
        <w:rPr>
          <w:rFonts w:ascii="Arial" w:hAnsi="Arial" w:cs="Arial"/>
          <w:sz w:val="22"/>
          <w:szCs w:val="22"/>
          <w:lang w:val="en-GB" w:eastAsia="en-US"/>
        </w:rPr>
        <w:t>planirana</w:t>
      </w:r>
      <w:r w:rsidRPr="0060253E">
        <w:rPr>
          <w:rFonts w:ascii="Arial" w:hAnsi="Arial" w:cs="Arial"/>
          <w:sz w:val="22"/>
          <w:szCs w:val="22"/>
          <w:lang w:eastAsia="en-US"/>
        </w:rPr>
        <w:t xml:space="preserve"> </w:t>
      </w:r>
      <w:r w:rsidRPr="0060253E">
        <w:rPr>
          <w:rFonts w:ascii="Arial" w:hAnsi="Arial" w:cs="Arial"/>
          <w:sz w:val="22"/>
          <w:szCs w:val="22"/>
          <w:lang w:val="en-GB" w:eastAsia="en-US"/>
        </w:rPr>
        <w:t>transformatorska</w:t>
      </w:r>
      <w:r w:rsidRPr="0060253E">
        <w:rPr>
          <w:rFonts w:ascii="Arial" w:hAnsi="Arial" w:cs="Arial"/>
          <w:sz w:val="22"/>
          <w:szCs w:val="22"/>
          <w:lang w:eastAsia="en-US"/>
        </w:rPr>
        <w:t xml:space="preserve"> </w:t>
      </w:r>
      <w:r w:rsidRPr="0060253E">
        <w:rPr>
          <w:rFonts w:ascii="Arial" w:hAnsi="Arial" w:cs="Arial"/>
          <w:sz w:val="22"/>
          <w:szCs w:val="22"/>
          <w:lang w:val="en-GB" w:eastAsia="en-US"/>
        </w:rPr>
        <w:t>stanica</w:t>
      </w:r>
      <w:r w:rsidRPr="0060253E">
        <w:rPr>
          <w:rFonts w:ascii="Arial" w:hAnsi="Arial" w:cs="Arial"/>
          <w:sz w:val="22"/>
          <w:szCs w:val="22"/>
          <w:lang w:eastAsia="en-US"/>
        </w:rPr>
        <w:t xml:space="preserve">. </w:t>
      </w:r>
      <w:r w:rsidRPr="0060253E">
        <w:rPr>
          <w:rFonts w:ascii="Arial" w:hAnsi="Arial" w:cs="Arial"/>
          <w:sz w:val="22"/>
          <w:szCs w:val="22"/>
          <w:lang w:val="en-GB" w:eastAsia="en-US"/>
        </w:rPr>
        <w:t>Planirano</w:t>
      </w:r>
      <w:r w:rsidRPr="0060253E">
        <w:rPr>
          <w:rFonts w:ascii="Arial" w:hAnsi="Arial" w:cs="Arial"/>
          <w:sz w:val="22"/>
          <w:szCs w:val="22"/>
          <w:lang w:eastAsia="en-US"/>
        </w:rPr>
        <w:t xml:space="preserve"> </w:t>
      </w:r>
      <w:r w:rsidRPr="0060253E">
        <w:rPr>
          <w:rFonts w:ascii="Arial" w:hAnsi="Arial" w:cs="Arial"/>
          <w:sz w:val="22"/>
          <w:szCs w:val="22"/>
          <w:lang w:val="en-GB" w:eastAsia="en-US"/>
        </w:rPr>
        <w:t>stanje</w:t>
      </w:r>
      <w:r w:rsidRPr="0060253E">
        <w:rPr>
          <w:rFonts w:ascii="Arial" w:hAnsi="Arial" w:cs="Arial"/>
          <w:sz w:val="22"/>
          <w:szCs w:val="22"/>
          <w:lang w:eastAsia="en-US"/>
        </w:rPr>
        <w:t xml:space="preserve"> </w:t>
      </w:r>
      <w:r w:rsidRPr="0060253E">
        <w:rPr>
          <w:rFonts w:ascii="Arial" w:hAnsi="Arial" w:cs="Arial"/>
          <w:sz w:val="22"/>
          <w:szCs w:val="22"/>
          <w:lang w:val="en-GB" w:eastAsia="en-US"/>
        </w:rPr>
        <w:t>podlo</w:t>
      </w:r>
      <w:r w:rsidRPr="0060253E">
        <w:rPr>
          <w:rFonts w:ascii="Arial" w:hAnsi="Arial" w:cs="Arial"/>
          <w:sz w:val="22"/>
          <w:szCs w:val="22"/>
          <w:lang w:eastAsia="en-US"/>
        </w:rPr>
        <w:t>ž</w:t>
      </w:r>
      <w:r w:rsidRPr="0060253E">
        <w:rPr>
          <w:rFonts w:ascii="Arial" w:hAnsi="Arial" w:cs="Arial"/>
          <w:sz w:val="22"/>
          <w:szCs w:val="22"/>
          <w:lang w:val="en-GB" w:eastAsia="en-US"/>
        </w:rPr>
        <w:t>no</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promjenama</w:t>
      </w:r>
      <w:r w:rsidRPr="0060253E">
        <w:rPr>
          <w:rFonts w:ascii="Arial" w:hAnsi="Arial" w:cs="Arial"/>
          <w:sz w:val="22"/>
          <w:szCs w:val="22"/>
          <w:lang w:eastAsia="en-US"/>
        </w:rPr>
        <w:t xml:space="preserve"> </w:t>
      </w:r>
      <w:r w:rsidRPr="0060253E">
        <w:rPr>
          <w:rFonts w:ascii="Arial" w:hAnsi="Arial" w:cs="Arial"/>
          <w:sz w:val="22"/>
          <w:szCs w:val="22"/>
          <w:lang w:val="en-GB" w:eastAsia="en-US"/>
        </w:rPr>
        <w:t>ovisno</w:t>
      </w:r>
      <w:r w:rsidRPr="0060253E">
        <w:rPr>
          <w:rFonts w:ascii="Arial" w:hAnsi="Arial" w:cs="Arial"/>
          <w:sz w:val="22"/>
          <w:szCs w:val="22"/>
          <w:lang w:eastAsia="en-US"/>
        </w:rPr>
        <w:t xml:space="preserve"> </w:t>
      </w:r>
      <w:r w:rsidRPr="0060253E">
        <w:rPr>
          <w:rFonts w:ascii="Arial" w:hAnsi="Arial" w:cs="Arial"/>
          <w:sz w:val="22"/>
          <w:szCs w:val="22"/>
          <w:lang w:val="en-GB" w:eastAsia="en-US"/>
        </w:rPr>
        <w:t>o</w:t>
      </w:r>
      <w:r w:rsidRPr="0060253E">
        <w:rPr>
          <w:rFonts w:ascii="Arial" w:hAnsi="Arial" w:cs="Arial"/>
          <w:sz w:val="22"/>
          <w:szCs w:val="22"/>
          <w:lang w:eastAsia="en-US"/>
        </w:rPr>
        <w:t xml:space="preserve"> </w:t>
      </w:r>
      <w:r w:rsidRPr="0060253E">
        <w:rPr>
          <w:rFonts w:ascii="Arial" w:hAnsi="Arial" w:cs="Arial"/>
          <w:sz w:val="22"/>
          <w:szCs w:val="22"/>
          <w:lang w:val="en-GB" w:eastAsia="en-US"/>
        </w:rPr>
        <w:t>budu</w:t>
      </w:r>
      <w:r w:rsidRPr="0060253E">
        <w:rPr>
          <w:rFonts w:ascii="Arial" w:hAnsi="Arial" w:cs="Arial"/>
          <w:sz w:val="22"/>
          <w:szCs w:val="22"/>
          <w:lang w:eastAsia="en-US"/>
        </w:rPr>
        <w:t>ć</w:t>
      </w:r>
      <w:r w:rsidRPr="0060253E">
        <w:rPr>
          <w:rFonts w:ascii="Arial" w:hAnsi="Arial" w:cs="Arial"/>
          <w:sz w:val="22"/>
          <w:szCs w:val="22"/>
          <w:lang w:val="en-GB" w:eastAsia="en-US"/>
        </w:rPr>
        <w:t>im</w:t>
      </w:r>
      <w:r w:rsidRPr="0060253E">
        <w:rPr>
          <w:rFonts w:ascii="Arial" w:hAnsi="Arial" w:cs="Arial"/>
          <w:sz w:val="22"/>
          <w:szCs w:val="22"/>
          <w:lang w:eastAsia="en-US"/>
        </w:rPr>
        <w:t xml:space="preserve"> </w:t>
      </w:r>
      <w:r w:rsidRPr="0060253E">
        <w:rPr>
          <w:rFonts w:ascii="Arial" w:hAnsi="Arial" w:cs="Arial"/>
          <w:sz w:val="22"/>
          <w:szCs w:val="22"/>
          <w:lang w:val="en-GB" w:eastAsia="en-US"/>
        </w:rPr>
        <w:t>zahvatima</w:t>
      </w:r>
      <w:r w:rsidRPr="0060253E">
        <w:rPr>
          <w:rFonts w:ascii="Arial" w:hAnsi="Arial" w:cs="Arial"/>
          <w:sz w:val="22"/>
          <w:szCs w:val="22"/>
          <w:lang w:eastAsia="en-US"/>
        </w:rPr>
        <w:t xml:space="preserve"> </w:t>
      </w:r>
      <w:r w:rsidRPr="0060253E">
        <w:rPr>
          <w:rFonts w:ascii="Arial" w:hAnsi="Arial" w:cs="Arial"/>
          <w:sz w:val="22"/>
          <w:szCs w:val="22"/>
          <w:lang w:val="en-GB" w:eastAsia="en-US"/>
        </w:rPr>
        <w:t>unutar</w:t>
      </w:r>
      <w:r w:rsidRPr="0060253E">
        <w:rPr>
          <w:rFonts w:ascii="Arial" w:hAnsi="Arial" w:cs="Arial"/>
          <w:sz w:val="22"/>
          <w:szCs w:val="22"/>
          <w:lang w:eastAsia="en-US"/>
        </w:rPr>
        <w:t xml:space="preserve"> </w:t>
      </w:r>
      <w:r w:rsidRPr="0060253E">
        <w:rPr>
          <w:rFonts w:ascii="Arial" w:hAnsi="Arial" w:cs="Arial"/>
          <w:sz w:val="22"/>
          <w:szCs w:val="22"/>
          <w:lang w:val="en-GB" w:eastAsia="en-US"/>
        </w:rPr>
        <w:t>obuhvata</w:t>
      </w:r>
      <w:r w:rsidRPr="0060253E">
        <w:rPr>
          <w:rFonts w:ascii="Arial" w:hAnsi="Arial" w:cs="Arial"/>
          <w:sz w:val="22"/>
          <w:szCs w:val="22"/>
          <w:lang w:eastAsia="en-US"/>
        </w:rPr>
        <w:t xml:space="preserve"> </w:t>
      </w:r>
      <w:r w:rsidRPr="0060253E">
        <w:rPr>
          <w:rFonts w:ascii="Arial" w:hAnsi="Arial" w:cs="Arial"/>
          <w:sz w:val="22"/>
          <w:szCs w:val="22"/>
          <w:lang w:val="en-GB" w:eastAsia="en-US"/>
        </w:rPr>
        <w:t>Plana</w:t>
      </w:r>
      <w:r w:rsidRPr="0060253E">
        <w:rPr>
          <w:rFonts w:ascii="Arial" w:hAnsi="Arial" w:cs="Arial"/>
          <w:sz w:val="22"/>
          <w:szCs w:val="22"/>
          <w:lang w:eastAsia="en-US"/>
        </w:rPr>
        <w:t>.</w:t>
      </w:r>
    </w:p>
    <w:p w:rsidR="0060253E" w:rsidRPr="0060253E" w:rsidRDefault="0060253E" w:rsidP="0060253E">
      <w:pPr>
        <w:autoSpaceDE w:val="0"/>
        <w:autoSpaceDN w:val="0"/>
        <w:adjustRightInd w:val="0"/>
        <w:ind w:right="-2"/>
        <w:jc w:val="both"/>
        <w:rPr>
          <w:rFonts w:ascii="Arial" w:hAnsi="Arial" w:cs="Arial"/>
          <w:spacing w:val="-3"/>
          <w:sz w:val="22"/>
          <w:szCs w:val="22"/>
          <w:lang w:eastAsia="en-US"/>
        </w:rPr>
      </w:pPr>
      <w:r w:rsidRPr="0060253E">
        <w:rPr>
          <w:rFonts w:ascii="Arial" w:hAnsi="Arial" w:cs="Arial"/>
          <w:spacing w:val="-3"/>
          <w:sz w:val="22"/>
          <w:szCs w:val="22"/>
          <w:lang w:eastAsia="en-US"/>
        </w:rPr>
        <w:t xml:space="preserve">(5) </w:t>
      </w:r>
      <w:r w:rsidRPr="0060253E">
        <w:rPr>
          <w:rFonts w:ascii="Arial" w:hAnsi="Arial" w:cs="Arial"/>
          <w:spacing w:val="-3"/>
          <w:sz w:val="22"/>
          <w:szCs w:val="22"/>
          <w:lang w:val="en-GB" w:eastAsia="en-US"/>
        </w:rPr>
        <w:t>Svi</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planirani</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vodovi</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ovim</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Planom</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su</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vodovi</w:t>
      </w:r>
      <w:r w:rsidRPr="0060253E">
        <w:rPr>
          <w:rFonts w:ascii="Arial" w:hAnsi="Arial" w:cs="Arial"/>
          <w:spacing w:val="-3"/>
          <w:sz w:val="22"/>
          <w:szCs w:val="22"/>
          <w:lang w:eastAsia="en-US"/>
        </w:rPr>
        <w:t xml:space="preserve"> 10(20) </w:t>
      </w:r>
      <w:r w:rsidRPr="0060253E">
        <w:rPr>
          <w:rFonts w:ascii="Arial" w:hAnsi="Arial" w:cs="Arial"/>
          <w:spacing w:val="-3"/>
          <w:sz w:val="22"/>
          <w:szCs w:val="22"/>
          <w:lang w:val="en-GB" w:eastAsia="en-US"/>
        </w:rPr>
        <w:t>kV</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naponskog</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nivoa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predvi</w:t>
      </w:r>
      <w:r w:rsidRPr="0060253E">
        <w:rPr>
          <w:rFonts w:ascii="Arial" w:hAnsi="Arial" w:cs="Arial"/>
          <w:spacing w:val="-3"/>
          <w:sz w:val="22"/>
          <w:szCs w:val="22"/>
          <w:lang w:eastAsia="en-US"/>
        </w:rPr>
        <w:t>đ</w:t>
      </w:r>
      <w:r w:rsidRPr="0060253E">
        <w:rPr>
          <w:rFonts w:ascii="Arial" w:hAnsi="Arial" w:cs="Arial"/>
          <w:spacing w:val="-3"/>
          <w:sz w:val="22"/>
          <w:szCs w:val="22"/>
          <w:lang w:val="en-GB" w:eastAsia="en-US"/>
        </w:rPr>
        <w:t>eni</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za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izvedbu</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isklju</w:t>
      </w:r>
      <w:r w:rsidRPr="0060253E">
        <w:rPr>
          <w:rFonts w:ascii="Arial" w:hAnsi="Arial" w:cs="Arial"/>
          <w:spacing w:val="-3"/>
          <w:sz w:val="22"/>
          <w:szCs w:val="22"/>
          <w:lang w:eastAsia="en-US"/>
        </w:rPr>
        <w:t>č</w:t>
      </w:r>
      <w:r w:rsidRPr="0060253E">
        <w:rPr>
          <w:rFonts w:ascii="Arial" w:hAnsi="Arial" w:cs="Arial"/>
          <w:spacing w:val="-3"/>
          <w:sz w:val="22"/>
          <w:szCs w:val="22"/>
          <w:lang w:val="en-GB" w:eastAsia="en-US"/>
        </w:rPr>
        <w:t>ivo</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podzemnim</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kabelima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Polaganje</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kablova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vr</w:t>
      </w:r>
      <w:r w:rsidRPr="0060253E">
        <w:rPr>
          <w:rFonts w:ascii="Arial" w:hAnsi="Arial" w:cs="Arial"/>
          <w:spacing w:val="-3"/>
          <w:sz w:val="22"/>
          <w:szCs w:val="22"/>
          <w:lang w:eastAsia="en-US"/>
        </w:rPr>
        <w:t>š</w:t>
      </w:r>
      <w:r w:rsidRPr="0060253E">
        <w:rPr>
          <w:rFonts w:ascii="Arial" w:hAnsi="Arial" w:cs="Arial"/>
          <w:spacing w:val="-3"/>
          <w:sz w:val="22"/>
          <w:szCs w:val="22"/>
          <w:lang w:val="en-GB" w:eastAsia="en-US"/>
        </w:rPr>
        <w:t>i</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se</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u</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trupu</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budu</w:t>
      </w:r>
      <w:r w:rsidRPr="0060253E">
        <w:rPr>
          <w:rFonts w:ascii="Arial" w:hAnsi="Arial" w:cs="Arial"/>
          <w:spacing w:val="-3"/>
          <w:sz w:val="22"/>
          <w:szCs w:val="22"/>
          <w:lang w:eastAsia="en-US"/>
        </w:rPr>
        <w:t>ć</w:t>
      </w:r>
      <w:r w:rsidRPr="0060253E">
        <w:rPr>
          <w:rFonts w:ascii="Arial" w:hAnsi="Arial" w:cs="Arial"/>
          <w:spacing w:val="-3"/>
          <w:sz w:val="22"/>
          <w:szCs w:val="22"/>
          <w:lang w:val="en-GB" w:eastAsia="en-US"/>
        </w:rPr>
        <w:t>ih</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prometnica</w:t>
      </w:r>
      <w:r w:rsidRPr="0060253E">
        <w:rPr>
          <w:rFonts w:ascii="Arial" w:hAnsi="Arial" w:cs="Arial"/>
          <w:spacing w:val="-3"/>
          <w:sz w:val="22"/>
          <w:szCs w:val="22"/>
          <w:lang w:eastAsia="en-US"/>
        </w:rPr>
        <w:t>,</w:t>
      </w:r>
      <w:r w:rsidRPr="0060253E">
        <w:rPr>
          <w:rFonts w:ascii="Arial" w:hAnsi="Arial" w:cs="Arial"/>
          <w:sz w:val="22"/>
          <w:szCs w:val="22"/>
        </w:rPr>
        <w:t xml:space="preserve"> </w:t>
      </w:r>
      <w:r w:rsidRPr="0060253E">
        <w:rPr>
          <w:rFonts w:ascii="Arial" w:hAnsi="Arial" w:cs="Arial"/>
          <w:sz w:val="22"/>
          <w:szCs w:val="22"/>
          <w:lang w:val="en-GB"/>
        </w:rPr>
        <w:t>na</w:t>
      </w:r>
      <w:r w:rsidRPr="0060253E">
        <w:rPr>
          <w:rFonts w:ascii="Arial" w:hAnsi="Arial" w:cs="Arial"/>
          <w:sz w:val="22"/>
          <w:szCs w:val="22"/>
        </w:rPr>
        <w:t xml:space="preserve"> </w:t>
      </w:r>
      <w:r w:rsidRPr="0060253E">
        <w:rPr>
          <w:rFonts w:ascii="Arial" w:hAnsi="Arial" w:cs="Arial"/>
          <w:sz w:val="22"/>
          <w:szCs w:val="22"/>
          <w:lang w:val="en-GB"/>
        </w:rPr>
        <w:t>dubini</w:t>
      </w:r>
      <w:r w:rsidRPr="0060253E">
        <w:rPr>
          <w:rFonts w:ascii="Arial" w:hAnsi="Arial" w:cs="Arial"/>
          <w:sz w:val="22"/>
          <w:szCs w:val="22"/>
        </w:rPr>
        <w:t xml:space="preserve"> </w:t>
      </w:r>
      <w:r w:rsidRPr="0060253E">
        <w:rPr>
          <w:rFonts w:ascii="Arial" w:hAnsi="Arial" w:cs="Arial"/>
          <w:sz w:val="22"/>
          <w:szCs w:val="22"/>
          <w:lang w:val="en-GB"/>
        </w:rPr>
        <w:lastRenderedPageBreak/>
        <w:t>od</w:t>
      </w:r>
      <w:r w:rsidRPr="0060253E">
        <w:rPr>
          <w:rFonts w:ascii="Arial" w:hAnsi="Arial" w:cs="Arial"/>
          <w:sz w:val="22"/>
          <w:szCs w:val="22"/>
        </w:rPr>
        <w:t xml:space="preserve"> 0,80 </w:t>
      </w:r>
      <w:r w:rsidRPr="0060253E">
        <w:rPr>
          <w:rFonts w:ascii="Arial" w:hAnsi="Arial" w:cs="Arial"/>
          <w:sz w:val="22"/>
          <w:szCs w:val="22"/>
          <w:lang w:val="en-GB"/>
        </w:rPr>
        <w:t>m</w:t>
      </w:r>
      <w:r w:rsidRPr="0060253E">
        <w:rPr>
          <w:rFonts w:ascii="Arial" w:hAnsi="Arial" w:cs="Arial"/>
          <w:sz w:val="22"/>
          <w:szCs w:val="22"/>
        </w:rPr>
        <w:t xml:space="preserve">, </w:t>
      </w:r>
      <w:r w:rsidRPr="0060253E">
        <w:rPr>
          <w:rFonts w:ascii="Arial" w:hAnsi="Arial" w:cs="Arial"/>
          <w:sz w:val="22"/>
          <w:szCs w:val="22"/>
          <w:lang w:val="en-GB"/>
        </w:rPr>
        <w:t>a</w:t>
      </w:r>
      <w:r w:rsidRPr="0060253E">
        <w:rPr>
          <w:rFonts w:ascii="Arial" w:hAnsi="Arial" w:cs="Arial"/>
          <w:sz w:val="22"/>
          <w:szCs w:val="22"/>
        </w:rPr>
        <w:t xml:space="preserve"> </w:t>
      </w:r>
      <w:r w:rsidRPr="0060253E">
        <w:rPr>
          <w:rFonts w:ascii="Arial" w:hAnsi="Arial" w:cs="Arial"/>
          <w:sz w:val="22"/>
          <w:szCs w:val="22"/>
          <w:lang w:val="en-GB"/>
        </w:rPr>
        <w:t>na</w:t>
      </w:r>
      <w:r w:rsidRPr="0060253E">
        <w:rPr>
          <w:rFonts w:ascii="Arial" w:hAnsi="Arial" w:cs="Arial"/>
          <w:sz w:val="22"/>
          <w:szCs w:val="22"/>
        </w:rPr>
        <w:t xml:space="preserve"> </w:t>
      </w:r>
      <w:r w:rsidRPr="0060253E">
        <w:rPr>
          <w:rFonts w:ascii="Arial" w:hAnsi="Arial" w:cs="Arial"/>
          <w:spacing w:val="-3"/>
          <w:sz w:val="22"/>
          <w:szCs w:val="22"/>
          <w:lang w:val="en-GB" w:eastAsia="en-US"/>
        </w:rPr>
        <w:t>mjestima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prijelaza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ispod</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kolnika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ili</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kolni</w:t>
      </w:r>
      <w:r w:rsidRPr="0060253E">
        <w:rPr>
          <w:rFonts w:ascii="Arial" w:hAnsi="Arial" w:cs="Arial"/>
          <w:spacing w:val="-3"/>
          <w:sz w:val="22"/>
          <w:szCs w:val="22"/>
          <w:lang w:eastAsia="en-US"/>
        </w:rPr>
        <w:t>č</w:t>
      </w:r>
      <w:r w:rsidRPr="0060253E">
        <w:rPr>
          <w:rFonts w:ascii="Arial" w:hAnsi="Arial" w:cs="Arial"/>
          <w:spacing w:val="-3"/>
          <w:sz w:val="22"/>
          <w:szCs w:val="22"/>
          <w:lang w:val="en-GB" w:eastAsia="en-US"/>
        </w:rPr>
        <w:t>kih</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povr</w:t>
      </w:r>
      <w:r w:rsidRPr="0060253E">
        <w:rPr>
          <w:rFonts w:ascii="Arial" w:hAnsi="Arial" w:cs="Arial"/>
          <w:spacing w:val="-3"/>
          <w:sz w:val="22"/>
          <w:szCs w:val="22"/>
          <w:lang w:eastAsia="en-US"/>
        </w:rPr>
        <w:t>š</w:t>
      </w:r>
      <w:r w:rsidRPr="0060253E">
        <w:rPr>
          <w:rFonts w:ascii="Arial" w:hAnsi="Arial" w:cs="Arial"/>
          <w:spacing w:val="-3"/>
          <w:sz w:val="22"/>
          <w:szCs w:val="22"/>
          <w:lang w:val="en-GB" w:eastAsia="en-US"/>
        </w:rPr>
        <w:t>ina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kabele</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treba</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uvoditi</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u</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za</w:t>
      </w:r>
      <w:r w:rsidRPr="0060253E">
        <w:rPr>
          <w:rFonts w:ascii="Arial" w:hAnsi="Arial" w:cs="Arial"/>
          <w:spacing w:val="-3"/>
          <w:sz w:val="22"/>
          <w:szCs w:val="22"/>
          <w:lang w:eastAsia="en-US"/>
        </w:rPr>
        <w:t>š</w:t>
      </w:r>
      <w:r w:rsidRPr="0060253E">
        <w:rPr>
          <w:rFonts w:ascii="Arial" w:hAnsi="Arial" w:cs="Arial"/>
          <w:spacing w:val="-3"/>
          <w:sz w:val="22"/>
          <w:szCs w:val="22"/>
          <w:lang w:val="en-GB" w:eastAsia="en-US"/>
        </w:rPr>
        <w:t>titne</w:t>
      </w:r>
      <w:r w:rsidRPr="0060253E">
        <w:rPr>
          <w:rFonts w:ascii="Arial" w:hAnsi="Arial" w:cs="Arial"/>
          <w:spacing w:val="-3"/>
          <w:sz w:val="22"/>
          <w:szCs w:val="22"/>
          <w:lang w:eastAsia="en-US"/>
        </w:rPr>
        <w:t xml:space="preserve"> </w:t>
      </w:r>
      <w:r w:rsidRPr="0060253E">
        <w:rPr>
          <w:rFonts w:ascii="Arial" w:hAnsi="Arial" w:cs="Arial"/>
          <w:spacing w:val="-3"/>
          <w:sz w:val="22"/>
          <w:szCs w:val="22"/>
          <w:lang w:val="en-GB" w:eastAsia="en-US"/>
        </w:rPr>
        <w:t>cijevi</w:t>
      </w:r>
      <w:r w:rsidRPr="0060253E">
        <w:rPr>
          <w:rFonts w:ascii="Arial" w:hAnsi="Arial" w:cs="Arial"/>
          <w:spacing w:val="-3"/>
          <w:sz w:val="22"/>
          <w:szCs w:val="22"/>
          <w:lang w:eastAsia="en-US"/>
        </w:rPr>
        <w:t>.</w:t>
      </w:r>
    </w:p>
    <w:p w:rsidR="0060253E" w:rsidRPr="0060253E" w:rsidRDefault="0060253E" w:rsidP="0060253E">
      <w:pPr>
        <w:autoSpaceDE w:val="0"/>
        <w:autoSpaceDN w:val="0"/>
        <w:adjustRightInd w:val="0"/>
        <w:ind w:right="-2"/>
        <w:jc w:val="both"/>
        <w:rPr>
          <w:rFonts w:ascii="Arial" w:hAnsi="Arial" w:cs="Arial"/>
          <w:spacing w:val="-3"/>
          <w:sz w:val="22"/>
          <w:szCs w:val="22"/>
          <w:lang w:eastAsia="en-US"/>
        </w:rPr>
      </w:pPr>
    </w:p>
    <w:p w:rsidR="0060253E" w:rsidRPr="0060253E" w:rsidRDefault="0060253E" w:rsidP="0060253E">
      <w:pPr>
        <w:tabs>
          <w:tab w:val="left" w:pos="-3119"/>
        </w:tabs>
        <w:autoSpaceDE w:val="0"/>
        <w:autoSpaceDN w:val="0"/>
        <w:adjustRightInd w:val="0"/>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26.</w:t>
      </w:r>
    </w:p>
    <w:p w:rsidR="0060253E" w:rsidRPr="0060253E" w:rsidRDefault="0060253E" w:rsidP="0060253E">
      <w:pPr>
        <w:tabs>
          <w:tab w:val="left" w:pos="-3119"/>
        </w:tabs>
        <w:autoSpaceDE w:val="0"/>
        <w:autoSpaceDN w:val="0"/>
        <w:adjustRightInd w:val="0"/>
        <w:jc w:val="center"/>
        <w:rPr>
          <w:rFonts w:ascii="Arial" w:hAnsi="Arial" w:cs="Arial"/>
          <w:b/>
          <w:sz w:val="22"/>
          <w:szCs w:val="22"/>
          <w:lang w:eastAsia="en-US"/>
        </w:rPr>
      </w:pPr>
    </w:p>
    <w:p w:rsidR="0060253E" w:rsidRPr="0060253E" w:rsidRDefault="0060253E" w:rsidP="0060253E">
      <w:pPr>
        <w:tabs>
          <w:tab w:val="left" w:pos="-3119"/>
        </w:tabs>
        <w:autoSpaceDE w:val="0"/>
        <w:autoSpaceDN w:val="0"/>
        <w:adjustRightInd w:val="0"/>
        <w:jc w:val="both"/>
        <w:rPr>
          <w:rFonts w:ascii="Arial" w:hAnsi="Arial" w:cs="Arial"/>
          <w:sz w:val="22"/>
          <w:szCs w:val="22"/>
          <w:lang w:eastAsia="en-US"/>
        </w:rPr>
      </w:pPr>
      <w:r w:rsidRPr="0060253E">
        <w:rPr>
          <w:rFonts w:ascii="Arial" w:hAnsi="Arial" w:cs="Arial"/>
          <w:sz w:val="22"/>
          <w:szCs w:val="22"/>
          <w:lang w:eastAsia="en-US"/>
        </w:rPr>
        <w:t xml:space="preserve">(1) </w:t>
      </w:r>
      <w:r w:rsidRPr="0060253E">
        <w:rPr>
          <w:rFonts w:ascii="Arial" w:hAnsi="Arial" w:cs="Arial"/>
          <w:sz w:val="22"/>
          <w:szCs w:val="22"/>
          <w:lang w:val="en-GB" w:eastAsia="en-US"/>
        </w:rPr>
        <w:t>Izgradnja</w:t>
      </w:r>
      <w:r w:rsidRPr="0060253E">
        <w:rPr>
          <w:rFonts w:ascii="Arial" w:hAnsi="Arial" w:cs="Arial"/>
          <w:sz w:val="22"/>
          <w:szCs w:val="22"/>
          <w:lang w:eastAsia="en-US"/>
        </w:rPr>
        <w:t xml:space="preserve"> </w:t>
      </w:r>
      <w:r w:rsidRPr="0060253E">
        <w:rPr>
          <w:rFonts w:ascii="Arial" w:hAnsi="Arial" w:cs="Arial"/>
          <w:sz w:val="22"/>
          <w:szCs w:val="22"/>
          <w:lang w:val="en-GB" w:eastAsia="en-US"/>
        </w:rPr>
        <w:t>energetskih</w:t>
      </w:r>
      <w:r w:rsidRPr="0060253E">
        <w:rPr>
          <w:rFonts w:ascii="Arial" w:hAnsi="Arial" w:cs="Arial"/>
          <w:sz w:val="22"/>
          <w:szCs w:val="22"/>
          <w:lang w:eastAsia="en-US"/>
        </w:rPr>
        <w:t xml:space="preserve"> </w:t>
      </w:r>
      <w:r w:rsidRPr="0060253E">
        <w:rPr>
          <w:rFonts w:ascii="Arial" w:hAnsi="Arial" w:cs="Arial"/>
          <w:sz w:val="22"/>
          <w:szCs w:val="22"/>
          <w:lang w:val="en-GB" w:eastAsia="en-US"/>
        </w:rPr>
        <w:t>objekata</w:t>
      </w:r>
      <w:r w:rsidRPr="0060253E">
        <w:rPr>
          <w:rFonts w:ascii="Arial" w:hAnsi="Arial" w:cs="Arial"/>
          <w:sz w:val="22"/>
          <w:szCs w:val="22"/>
          <w:lang w:eastAsia="en-US"/>
        </w:rPr>
        <w:t xml:space="preserve">, </w:t>
      </w:r>
      <w:r w:rsidRPr="0060253E">
        <w:rPr>
          <w:rFonts w:ascii="Arial" w:hAnsi="Arial" w:cs="Arial"/>
          <w:sz w:val="22"/>
          <w:szCs w:val="22"/>
          <w:lang w:val="en-GB" w:eastAsia="en-US"/>
        </w:rPr>
        <w:t>njihovo</w:t>
      </w:r>
      <w:r w:rsidRPr="0060253E">
        <w:rPr>
          <w:rFonts w:ascii="Arial" w:hAnsi="Arial" w:cs="Arial"/>
          <w:sz w:val="22"/>
          <w:szCs w:val="22"/>
          <w:lang w:eastAsia="en-US"/>
        </w:rPr>
        <w:t xml:space="preserve"> </w:t>
      </w:r>
      <w:r w:rsidRPr="0060253E">
        <w:rPr>
          <w:rFonts w:ascii="Arial" w:hAnsi="Arial" w:cs="Arial"/>
          <w:sz w:val="22"/>
          <w:szCs w:val="22"/>
          <w:lang w:val="en-GB" w:eastAsia="en-US"/>
        </w:rPr>
        <w:t>odr</w:t>
      </w:r>
      <w:r w:rsidRPr="0060253E">
        <w:rPr>
          <w:rFonts w:ascii="Arial" w:hAnsi="Arial" w:cs="Arial"/>
          <w:sz w:val="22"/>
          <w:szCs w:val="22"/>
          <w:lang w:eastAsia="en-US"/>
        </w:rPr>
        <w:t>ž</w:t>
      </w:r>
      <w:r w:rsidRPr="0060253E">
        <w:rPr>
          <w:rFonts w:ascii="Arial" w:hAnsi="Arial" w:cs="Arial"/>
          <w:sz w:val="22"/>
          <w:szCs w:val="22"/>
          <w:lang w:val="en-GB" w:eastAsia="en-US"/>
        </w:rPr>
        <w:t>avanje</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kori</w:t>
      </w:r>
      <w:r w:rsidRPr="0060253E">
        <w:rPr>
          <w:rFonts w:ascii="Arial" w:hAnsi="Arial" w:cs="Arial"/>
          <w:sz w:val="22"/>
          <w:szCs w:val="22"/>
          <w:lang w:eastAsia="en-US"/>
        </w:rPr>
        <w:t>š</w:t>
      </w:r>
      <w:r w:rsidRPr="0060253E">
        <w:rPr>
          <w:rFonts w:ascii="Arial" w:hAnsi="Arial" w:cs="Arial"/>
          <w:sz w:val="22"/>
          <w:szCs w:val="22"/>
          <w:lang w:val="en-GB" w:eastAsia="en-US"/>
        </w:rPr>
        <w:t>tenje</w:t>
      </w:r>
      <w:r w:rsidRPr="0060253E">
        <w:rPr>
          <w:rFonts w:ascii="Arial" w:hAnsi="Arial" w:cs="Arial"/>
          <w:sz w:val="22"/>
          <w:szCs w:val="22"/>
          <w:lang w:eastAsia="en-US"/>
        </w:rPr>
        <w:t xml:space="preserve"> </w:t>
      </w:r>
      <w:r w:rsidRPr="0060253E">
        <w:rPr>
          <w:rFonts w:ascii="Arial" w:hAnsi="Arial" w:cs="Arial"/>
          <w:sz w:val="22"/>
          <w:szCs w:val="22"/>
          <w:lang w:val="en-GB" w:eastAsia="en-US"/>
        </w:rPr>
        <w:t>te</w:t>
      </w:r>
      <w:r w:rsidRPr="0060253E">
        <w:rPr>
          <w:rFonts w:ascii="Arial" w:hAnsi="Arial" w:cs="Arial"/>
          <w:sz w:val="22"/>
          <w:szCs w:val="22"/>
          <w:lang w:eastAsia="en-US"/>
        </w:rPr>
        <w:t xml:space="preserve"> </w:t>
      </w:r>
      <w:r w:rsidRPr="0060253E">
        <w:rPr>
          <w:rFonts w:ascii="Arial" w:hAnsi="Arial" w:cs="Arial"/>
          <w:sz w:val="22"/>
          <w:szCs w:val="22"/>
          <w:lang w:val="en-GB" w:eastAsia="en-US"/>
        </w:rPr>
        <w:t>odvijanje</w:t>
      </w:r>
      <w:r w:rsidRPr="0060253E">
        <w:rPr>
          <w:rFonts w:ascii="Arial" w:hAnsi="Arial" w:cs="Arial"/>
          <w:sz w:val="22"/>
          <w:szCs w:val="22"/>
          <w:lang w:eastAsia="en-US"/>
        </w:rPr>
        <w:t xml:space="preserve"> </w:t>
      </w:r>
      <w:r w:rsidRPr="0060253E">
        <w:rPr>
          <w:rFonts w:ascii="Arial" w:hAnsi="Arial" w:cs="Arial"/>
          <w:sz w:val="22"/>
          <w:szCs w:val="22"/>
          <w:lang w:val="en-GB" w:eastAsia="en-US"/>
        </w:rPr>
        <w:t>energetskih</w:t>
      </w:r>
      <w:r w:rsidRPr="0060253E">
        <w:rPr>
          <w:rFonts w:ascii="Arial" w:hAnsi="Arial" w:cs="Arial"/>
          <w:sz w:val="22"/>
          <w:szCs w:val="22"/>
          <w:lang w:eastAsia="en-US"/>
        </w:rPr>
        <w:t xml:space="preserve"> </w:t>
      </w:r>
      <w:r w:rsidRPr="0060253E">
        <w:rPr>
          <w:rFonts w:ascii="Arial" w:hAnsi="Arial" w:cs="Arial"/>
          <w:sz w:val="22"/>
          <w:szCs w:val="22"/>
          <w:lang w:val="en-GB" w:eastAsia="en-US"/>
        </w:rPr>
        <w:t>djelatnosti</w:t>
      </w:r>
      <w:r w:rsidRPr="0060253E">
        <w:rPr>
          <w:rFonts w:ascii="Arial" w:hAnsi="Arial" w:cs="Arial"/>
          <w:sz w:val="22"/>
          <w:szCs w:val="22"/>
          <w:lang w:eastAsia="en-US"/>
        </w:rPr>
        <w:t xml:space="preserve">, </w:t>
      </w:r>
      <w:r w:rsidRPr="0060253E">
        <w:rPr>
          <w:rFonts w:ascii="Arial" w:hAnsi="Arial" w:cs="Arial"/>
          <w:sz w:val="22"/>
          <w:szCs w:val="22"/>
          <w:lang w:val="en-GB" w:eastAsia="en-US"/>
        </w:rPr>
        <w:t>sukladno</w:t>
      </w:r>
      <w:r w:rsidRPr="0060253E">
        <w:rPr>
          <w:rFonts w:ascii="Arial" w:hAnsi="Arial" w:cs="Arial"/>
          <w:sz w:val="22"/>
          <w:szCs w:val="22"/>
          <w:lang w:eastAsia="en-US"/>
        </w:rPr>
        <w:t xml:space="preserve"> </w:t>
      </w:r>
      <w:r w:rsidRPr="0060253E">
        <w:rPr>
          <w:rFonts w:ascii="Arial" w:hAnsi="Arial" w:cs="Arial"/>
          <w:sz w:val="22"/>
          <w:szCs w:val="22"/>
          <w:lang w:val="en-GB" w:eastAsia="en-US"/>
        </w:rPr>
        <w:t>clanku</w:t>
      </w:r>
      <w:r w:rsidRPr="0060253E">
        <w:rPr>
          <w:rFonts w:ascii="Arial" w:hAnsi="Arial" w:cs="Arial"/>
          <w:sz w:val="22"/>
          <w:szCs w:val="22"/>
          <w:lang w:eastAsia="en-US"/>
        </w:rPr>
        <w:t xml:space="preserve"> 4. </w:t>
      </w:r>
      <w:r w:rsidRPr="0060253E">
        <w:rPr>
          <w:rFonts w:ascii="Arial" w:hAnsi="Arial" w:cs="Arial"/>
          <w:sz w:val="22"/>
          <w:szCs w:val="22"/>
          <w:lang w:val="en-GB" w:eastAsia="en-US"/>
        </w:rPr>
        <w:t>Zakona</w:t>
      </w:r>
      <w:r w:rsidRPr="0060253E">
        <w:rPr>
          <w:rFonts w:ascii="Arial" w:hAnsi="Arial" w:cs="Arial"/>
          <w:sz w:val="22"/>
          <w:szCs w:val="22"/>
          <w:lang w:eastAsia="en-US"/>
        </w:rPr>
        <w:t xml:space="preserve"> </w:t>
      </w:r>
      <w:r w:rsidRPr="0060253E">
        <w:rPr>
          <w:rFonts w:ascii="Arial" w:hAnsi="Arial" w:cs="Arial"/>
          <w:sz w:val="22"/>
          <w:szCs w:val="22"/>
          <w:lang w:val="en-GB" w:eastAsia="en-US"/>
        </w:rPr>
        <w:t>o</w:t>
      </w:r>
      <w:r w:rsidRPr="0060253E">
        <w:rPr>
          <w:rFonts w:ascii="Arial" w:hAnsi="Arial" w:cs="Arial"/>
          <w:sz w:val="22"/>
          <w:szCs w:val="22"/>
          <w:lang w:eastAsia="en-US"/>
        </w:rPr>
        <w:t xml:space="preserve"> </w:t>
      </w:r>
      <w:r w:rsidRPr="0060253E">
        <w:rPr>
          <w:rFonts w:ascii="Arial" w:hAnsi="Arial" w:cs="Arial"/>
          <w:sz w:val="22"/>
          <w:szCs w:val="22"/>
          <w:lang w:val="en-GB" w:eastAsia="en-US"/>
        </w:rPr>
        <w:t>energiji</w:t>
      </w:r>
      <w:r w:rsidRPr="0060253E">
        <w:rPr>
          <w:rFonts w:ascii="Arial" w:hAnsi="Arial" w:cs="Arial"/>
          <w:sz w:val="22"/>
          <w:szCs w:val="22"/>
          <w:lang w:eastAsia="en-US"/>
        </w:rPr>
        <w:t xml:space="preserve">, </w:t>
      </w:r>
      <w:r w:rsidRPr="0060253E">
        <w:rPr>
          <w:rFonts w:ascii="Arial" w:hAnsi="Arial" w:cs="Arial"/>
          <w:sz w:val="22"/>
          <w:szCs w:val="22"/>
          <w:lang w:val="en-GB" w:eastAsia="en-US"/>
        </w:rPr>
        <w:t>od</w:t>
      </w:r>
      <w:r w:rsidRPr="0060253E">
        <w:rPr>
          <w:rFonts w:ascii="Arial" w:hAnsi="Arial" w:cs="Arial"/>
          <w:sz w:val="22"/>
          <w:szCs w:val="22"/>
          <w:lang w:eastAsia="en-US"/>
        </w:rPr>
        <w:t xml:space="preserve"> </w:t>
      </w:r>
      <w:r w:rsidRPr="0060253E">
        <w:rPr>
          <w:rFonts w:ascii="Arial" w:hAnsi="Arial" w:cs="Arial"/>
          <w:sz w:val="22"/>
          <w:szCs w:val="22"/>
          <w:lang w:val="en-GB" w:eastAsia="en-US"/>
        </w:rPr>
        <w:t>interesa</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Republiku</w:t>
      </w:r>
      <w:r w:rsidRPr="0060253E">
        <w:rPr>
          <w:rFonts w:ascii="Arial" w:hAnsi="Arial" w:cs="Arial"/>
          <w:sz w:val="22"/>
          <w:szCs w:val="22"/>
          <w:lang w:eastAsia="en-US"/>
        </w:rPr>
        <w:t xml:space="preserve"> </w:t>
      </w:r>
      <w:r w:rsidRPr="0060253E">
        <w:rPr>
          <w:rFonts w:ascii="Arial" w:hAnsi="Arial" w:cs="Arial"/>
          <w:sz w:val="22"/>
          <w:szCs w:val="22"/>
          <w:lang w:val="en-GB" w:eastAsia="en-US"/>
        </w:rPr>
        <w:t>Hrvatsku</w:t>
      </w:r>
      <w:r w:rsidRPr="0060253E">
        <w:rPr>
          <w:rFonts w:ascii="Arial" w:hAnsi="Arial" w:cs="Arial"/>
          <w:sz w:val="22"/>
          <w:szCs w:val="22"/>
          <w:lang w:eastAsia="en-US"/>
        </w:rPr>
        <w:t>.</w:t>
      </w:r>
    </w:p>
    <w:p w:rsidR="0060253E" w:rsidRPr="0060253E" w:rsidRDefault="0060253E" w:rsidP="0060253E">
      <w:pPr>
        <w:tabs>
          <w:tab w:val="left" w:pos="-3119"/>
        </w:tabs>
        <w:autoSpaceDE w:val="0"/>
        <w:autoSpaceDN w:val="0"/>
        <w:adjustRightInd w:val="0"/>
        <w:jc w:val="both"/>
        <w:rPr>
          <w:rFonts w:ascii="Arial" w:hAnsi="Arial" w:cs="Arial"/>
          <w:sz w:val="22"/>
          <w:szCs w:val="22"/>
          <w:lang w:eastAsia="en-US"/>
        </w:rPr>
      </w:pPr>
      <w:r w:rsidRPr="0060253E">
        <w:rPr>
          <w:rFonts w:ascii="Arial" w:hAnsi="Arial" w:cs="Arial"/>
          <w:sz w:val="22"/>
          <w:szCs w:val="22"/>
          <w:lang w:eastAsia="en-US"/>
        </w:rPr>
        <w:t xml:space="preserve">(2) </w:t>
      </w:r>
      <w:r w:rsidRPr="0060253E">
        <w:rPr>
          <w:rFonts w:ascii="Arial" w:hAnsi="Arial" w:cs="Arial"/>
          <w:sz w:val="22"/>
          <w:szCs w:val="22"/>
          <w:lang w:val="en-GB" w:eastAsia="en-US"/>
        </w:rPr>
        <w:t>Elektroenergetska</w:t>
      </w:r>
      <w:r w:rsidRPr="0060253E">
        <w:rPr>
          <w:rFonts w:ascii="Arial" w:hAnsi="Arial" w:cs="Arial"/>
          <w:sz w:val="22"/>
          <w:szCs w:val="22"/>
          <w:lang w:eastAsia="en-US"/>
        </w:rPr>
        <w:t xml:space="preserve"> </w:t>
      </w:r>
      <w:r w:rsidRPr="0060253E">
        <w:rPr>
          <w:rFonts w:ascii="Arial" w:hAnsi="Arial" w:cs="Arial"/>
          <w:sz w:val="22"/>
          <w:szCs w:val="22"/>
          <w:lang w:val="en-GB" w:eastAsia="en-US"/>
        </w:rPr>
        <w:t>distribucijska</w:t>
      </w:r>
      <w:r w:rsidRPr="0060253E">
        <w:rPr>
          <w:rFonts w:ascii="Arial" w:hAnsi="Arial" w:cs="Arial"/>
          <w:sz w:val="22"/>
          <w:szCs w:val="22"/>
          <w:lang w:eastAsia="en-US"/>
        </w:rPr>
        <w:t xml:space="preserve"> </w:t>
      </w:r>
      <w:r w:rsidRPr="0060253E">
        <w:rPr>
          <w:rFonts w:ascii="Arial" w:hAnsi="Arial" w:cs="Arial"/>
          <w:sz w:val="22"/>
          <w:szCs w:val="22"/>
          <w:lang w:val="en-GB" w:eastAsia="en-US"/>
        </w:rPr>
        <w:t>infrastruktura</w:t>
      </w:r>
      <w:r w:rsidRPr="0060253E">
        <w:rPr>
          <w:rFonts w:ascii="Arial" w:hAnsi="Arial" w:cs="Arial"/>
          <w:sz w:val="22"/>
          <w:szCs w:val="22"/>
          <w:lang w:eastAsia="en-US"/>
        </w:rPr>
        <w:t xml:space="preserve"> </w:t>
      </w:r>
      <w:r w:rsidRPr="0060253E">
        <w:rPr>
          <w:rFonts w:ascii="Arial" w:hAnsi="Arial" w:cs="Arial"/>
          <w:sz w:val="22"/>
          <w:szCs w:val="22"/>
          <w:lang w:val="en-GB" w:eastAsia="en-US"/>
        </w:rPr>
        <w:t>obuhva</w:t>
      </w:r>
      <w:r w:rsidRPr="0060253E">
        <w:rPr>
          <w:rFonts w:ascii="Arial" w:hAnsi="Arial" w:cs="Arial"/>
          <w:sz w:val="22"/>
          <w:szCs w:val="22"/>
          <w:lang w:eastAsia="en-US"/>
        </w:rPr>
        <w:t>ć</w:t>
      </w:r>
      <w:r w:rsidRPr="0060253E">
        <w:rPr>
          <w:rFonts w:ascii="Arial" w:hAnsi="Arial" w:cs="Arial"/>
          <w:sz w:val="22"/>
          <w:szCs w:val="22"/>
          <w:lang w:val="en-GB" w:eastAsia="en-US"/>
        </w:rPr>
        <w:t>a</w:t>
      </w:r>
      <w:r w:rsidRPr="0060253E">
        <w:rPr>
          <w:rFonts w:ascii="Arial" w:hAnsi="Arial" w:cs="Arial"/>
          <w:sz w:val="22"/>
          <w:szCs w:val="22"/>
          <w:lang w:eastAsia="en-US"/>
        </w:rPr>
        <w:t xml:space="preserve"> </w:t>
      </w:r>
      <w:r w:rsidRPr="0060253E">
        <w:rPr>
          <w:rFonts w:ascii="Arial" w:hAnsi="Arial" w:cs="Arial"/>
          <w:sz w:val="22"/>
          <w:szCs w:val="22"/>
          <w:lang w:val="en-GB" w:eastAsia="en-US"/>
        </w:rPr>
        <w:t>transformatorske</w:t>
      </w:r>
      <w:r w:rsidRPr="0060253E">
        <w:rPr>
          <w:rFonts w:ascii="Arial" w:hAnsi="Arial" w:cs="Arial"/>
          <w:sz w:val="22"/>
          <w:szCs w:val="22"/>
          <w:lang w:eastAsia="en-US"/>
        </w:rPr>
        <w:t xml:space="preserve"> </w:t>
      </w:r>
      <w:r w:rsidRPr="0060253E">
        <w:rPr>
          <w:rFonts w:ascii="Arial" w:hAnsi="Arial" w:cs="Arial"/>
          <w:sz w:val="22"/>
          <w:szCs w:val="22"/>
          <w:lang w:val="en-GB" w:eastAsia="en-US"/>
        </w:rPr>
        <w:t>stanice</w:t>
      </w:r>
      <w:r w:rsidRPr="0060253E">
        <w:rPr>
          <w:rFonts w:ascii="Arial" w:hAnsi="Arial" w:cs="Arial"/>
          <w:sz w:val="22"/>
          <w:szCs w:val="22"/>
          <w:lang w:eastAsia="en-US"/>
        </w:rPr>
        <w:t xml:space="preserve">, </w:t>
      </w:r>
      <w:r w:rsidRPr="0060253E">
        <w:rPr>
          <w:rFonts w:ascii="Arial" w:hAnsi="Arial" w:cs="Arial"/>
          <w:sz w:val="22"/>
          <w:szCs w:val="22"/>
          <w:lang w:val="en-GB" w:eastAsia="en-US"/>
        </w:rPr>
        <w:t>rasklopne</w:t>
      </w:r>
      <w:r w:rsidRPr="0060253E">
        <w:rPr>
          <w:rFonts w:ascii="Arial" w:hAnsi="Arial" w:cs="Arial"/>
          <w:sz w:val="22"/>
          <w:szCs w:val="22"/>
          <w:lang w:eastAsia="en-US"/>
        </w:rPr>
        <w:t xml:space="preserve"> </w:t>
      </w:r>
      <w:r w:rsidRPr="0060253E">
        <w:rPr>
          <w:rFonts w:ascii="Arial" w:hAnsi="Arial" w:cs="Arial"/>
          <w:sz w:val="22"/>
          <w:szCs w:val="22"/>
          <w:lang w:val="en-GB" w:eastAsia="en-US"/>
        </w:rPr>
        <w:t>stanice</w:t>
      </w:r>
      <w:r w:rsidRPr="0060253E">
        <w:rPr>
          <w:rFonts w:ascii="Arial" w:hAnsi="Arial" w:cs="Arial"/>
          <w:sz w:val="22"/>
          <w:szCs w:val="22"/>
          <w:lang w:eastAsia="en-US"/>
        </w:rPr>
        <w:t xml:space="preserve">, </w:t>
      </w:r>
      <w:r w:rsidRPr="0060253E">
        <w:rPr>
          <w:rFonts w:ascii="Arial" w:hAnsi="Arial" w:cs="Arial"/>
          <w:sz w:val="22"/>
          <w:szCs w:val="22"/>
          <w:lang w:val="en-GB" w:eastAsia="en-US"/>
        </w:rPr>
        <w:t>srednjenaponske</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niskonaponske</w:t>
      </w:r>
      <w:r w:rsidRPr="0060253E">
        <w:rPr>
          <w:rFonts w:ascii="Arial" w:hAnsi="Arial" w:cs="Arial"/>
          <w:sz w:val="22"/>
          <w:szCs w:val="22"/>
          <w:lang w:eastAsia="en-US"/>
        </w:rPr>
        <w:t xml:space="preserve"> </w:t>
      </w:r>
      <w:r w:rsidRPr="0060253E">
        <w:rPr>
          <w:rFonts w:ascii="Arial" w:hAnsi="Arial" w:cs="Arial"/>
          <w:sz w:val="22"/>
          <w:szCs w:val="22"/>
          <w:lang w:val="en-GB" w:eastAsia="en-US"/>
        </w:rPr>
        <w:t>podzemne</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nadzemne</w:t>
      </w:r>
      <w:r w:rsidRPr="0060253E">
        <w:rPr>
          <w:rFonts w:ascii="Arial" w:hAnsi="Arial" w:cs="Arial"/>
          <w:sz w:val="22"/>
          <w:szCs w:val="22"/>
          <w:lang w:eastAsia="en-US"/>
        </w:rPr>
        <w:t xml:space="preserve"> </w:t>
      </w:r>
      <w:r w:rsidRPr="0060253E">
        <w:rPr>
          <w:rFonts w:ascii="Arial" w:hAnsi="Arial" w:cs="Arial"/>
          <w:sz w:val="22"/>
          <w:szCs w:val="22"/>
          <w:lang w:val="en-GB" w:eastAsia="en-US"/>
        </w:rPr>
        <w:t>vodove</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kabele</w:t>
      </w:r>
      <w:r w:rsidRPr="0060253E">
        <w:rPr>
          <w:rFonts w:ascii="Arial" w:hAnsi="Arial" w:cs="Arial"/>
          <w:sz w:val="22"/>
          <w:szCs w:val="22"/>
          <w:lang w:eastAsia="en-US"/>
        </w:rPr>
        <w:t xml:space="preserve">, </w:t>
      </w:r>
      <w:r w:rsidRPr="0060253E">
        <w:rPr>
          <w:rFonts w:ascii="Arial" w:hAnsi="Arial" w:cs="Arial"/>
          <w:sz w:val="22"/>
          <w:szCs w:val="22"/>
          <w:lang w:val="en-GB" w:eastAsia="en-US"/>
        </w:rPr>
        <w:t>nosa</w:t>
      </w:r>
      <w:r w:rsidRPr="0060253E">
        <w:rPr>
          <w:rFonts w:ascii="Arial" w:hAnsi="Arial" w:cs="Arial"/>
          <w:sz w:val="22"/>
          <w:szCs w:val="22"/>
          <w:lang w:eastAsia="en-US"/>
        </w:rPr>
        <w:t>č</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vodova</w:t>
      </w:r>
      <w:r w:rsidRPr="0060253E">
        <w:rPr>
          <w:rFonts w:ascii="Arial" w:hAnsi="Arial" w:cs="Arial"/>
          <w:sz w:val="22"/>
          <w:szCs w:val="22"/>
          <w:lang w:eastAsia="en-US"/>
        </w:rPr>
        <w:t xml:space="preserve">, </w:t>
      </w:r>
      <w:r w:rsidRPr="0060253E">
        <w:rPr>
          <w:rFonts w:ascii="Arial" w:hAnsi="Arial" w:cs="Arial"/>
          <w:sz w:val="22"/>
          <w:szCs w:val="22"/>
          <w:lang w:val="en-GB" w:eastAsia="en-US"/>
        </w:rPr>
        <w:t>stupove</w:t>
      </w:r>
      <w:r w:rsidRPr="0060253E">
        <w:rPr>
          <w:rFonts w:ascii="Arial" w:hAnsi="Arial" w:cs="Arial"/>
          <w:sz w:val="22"/>
          <w:szCs w:val="22"/>
          <w:lang w:eastAsia="en-US"/>
        </w:rPr>
        <w:t xml:space="preserve">, </w:t>
      </w:r>
      <w:r w:rsidRPr="0060253E">
        <w:rPr>
          <w:rFonts w:ascii="Arial" w:hAnsi="Arial" w:cs="Arial"/>
          <w:sz w:val="22"/>
          <w:szCs w:val="22"/>
          <w:lang w:val="en-GB" w:eastAsia="en-US"/>
        </w:rPr>
        <w:t>distribucijske</w:t>
      </w:r>
      <w:r w:rsidRPr="0060253E">
        <w:rPr>
          <w:rFonts w:ascii="Arial" w:hAnsi="Arial" w:cs="Arial"/>
          <w:sz w:val="22"/>
          <w:szCs w:val="22"/>
          <w:lang w:eastAsia="en-US"/>
        </w:rPr>
        <w:t xml:space="preserve"> </w:t>
      </w:r>
      <w:r w:rsidRPr="0060253E">
        <w:rPr>
          <w:rFonts w:ascii="Arial" w:hAnsi="Arial" w:cs="Arial"/>
          <w:sz w:val="22"/>
          <w:szCs w:val="22"/>
          <w:lang w:val="en-GB" w:eastAsia="en-US"/>
        </w:rPr>
        <w:t>ormare</w:t>
      </w:r>
      <w:r w:rsidRPr="0060253E">
        <w:rPr>
          <w:rFonts w:ascii="Arial" w:hAnsi="Arial" w:cs="Arial"/>
          <w:sz w:val="22"/>
          <w:szCs w:val="22"/>
          <w:lang w:eastAsia="en-US"/>
        </w:rPr>
        <w:t xml:space="preserve">, </w:t>
      </w:r>
      <w:r w:rsidRPr="0060253E">
        <w:rPr>
          <w:rFonts w:ascii="Arial" w:hAnsi="Arial" w:cs="Arial"/>
          <w:sz w:val="22"/>
          <w:szCs w:val="22"/>
          <w:lang w:val="en-GB" w:eastAsia="en-US"/>
        </w:rPr>
        <w:t>srednjenaponske</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niskonaponske</w:t>
      </w:r>
      <w:r w:rsidRPr="0060253E">
        <w:rPr>
          <w:rFonts w:ascii="Arial" w:hAnsi="Arial" w:cs="Arial"/>
          <w:sz w:val="22"/>
          <w:szCs w:val="22"/>
          <w:lang w:eastAsia="en-US"/>
        </w:rPr>
        <w:t xml:space="preserve"> </w:t>
      </w:r>
      <w:r w:rsidRPr="0060253E">
        <w:rPr>
          <w:rFonts w:ascii="Arial" w:hAnsi="Arial" w:cs="Arial"/>
          <w:sz w:val="22"/>
          <w:szCs w:val="22"/>
          <w:lang w:val="en-GB" w:eastAsia="en-US"/>
        </w:rPr>
        <w:t>prikiju</w:t>
      </w:r>
      <w:r w:rsidRPr="0060253E">
        <w:rPr>
          <w:rFonts w:ascii="Arial" w:hAnsi="Arial" w:cs="Arial"/>
          <w:sz w:val="22"/>
          <w:szCs w:val="22"/>
          <w:lang w:eastAsia="en-US"/>
        </w:rPr>
        <w:t>č</w:t>
      </w:r>
      <w:r w:rsidRPr="0060253E">
        <w:rPr>
          <w:rFonts w:ascii="Arial" w:hAnsi="Arial" w:cs="Arial"/>
          <w:sz w:val="22"/>
          <w:szCs w:val="22"/>
          <w:lang w:val="en-GB" w:eastAsia="en-US"/>
        </w:rPr>
        <w:t>ke</w:t>
      </w:r>
      <w:r w:rsidRPr="0060253E">
        <w:rPr>
          <w:rFonts w:ascii="Arial" w:hAnsi="Arial" w:cs="Arial"/>
          <w:sz w:val="22"/>
          <w:szCs w:val="22"/>
          <w:lang w:eastAsia="en-US"/>
        </w:rPr>
        <w:t xml:space="preserve"> </w:t>
      </w:r>
      <w:r w:rsidRPr="0060253E">
        <w:rPr>
          <w:rFonts w:ascii="Arial" w:hAnsi="Arial" w:cs="Arial"/>
          <w:sz w:val="22"/>
          <w:szCs w:val="22"/>
          <w:lang w:val="en-GB" w:eastAsia="en-US"/>
        </w:rPr>
        <w:t>te</w:t>
      </w:r>
      <w:r w:rsidRPr="0060253E">
        <w:rPr>
          <w:rFonts w:ascii="Arial" w:hAnsi="Arial" w:cs="Arial"/>
          <w:sz w:val="22"/>
          <w:szCs w:val="22"/>
          <w:lang w:eastAsia="en-US"/>
        </w:rPr>
        <w:t xml:space="preserve"> </w:t>
      </w:r>
      <w:r w:rsidRPr="0060253E">
        <w:rPr>
          <w:rFonts w:ascii="Arial" w:hAnsi="Arial" w:cs="Arial"/>
          <w:sz w:val="22"/>
          <w:szCs w:val="22"/>
          <w:lang w:val="en-GB" w:eastAsia="en-US"/>
        </w:rPr>
        <w:t>pripadaju</w:t>
      </w:r>
      <w:r w:rsidRPr="0060253E">
        <w:rPr>
          <w:rFonts w:ascii="Arial" w:hAnsi="Arial" w:cs="Arial"/>
          <w:sz w:val="22"/>
          <w:szCs w:val="22"/>
          <w:lang w:eastAsia="en-US"/>
        </w:rPr>
        <w:t>ć</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telekomunikacijsku</w:t>
      </w:r>
      <w:r w:rsidRPr="0060253E">
        <w:rPr>
          <w:rFonts w:ascii="Arial" w:hAnsi="Arial" w:cs="Arial"/>
          <w:sz w:val="22"/>
          <w:szCs w:val="22"/>
          <w:lang w:eastAsia="en-US"/>
        </w:rPr>
        <w:t xml:space="preserve"> (</w:t>
      </w:r>
      <w:r w:rsidRPr="0060253E">
        <w:rPr>
          <w:rFonts w:ascii="Arial" w:hAnsi="Arial" w:cs="Arial"/>
          <w:sz w:val="22"/>
          <w:szCs w:val="22"/>
          <w:lang w:val="en-GB" w:eastAsia="en-US"/>
        </w:rPr>
        <w:t>TK</w:t>
      </w:r>
      <w:r w:rsidRPr="0060253E">
        <w:rPr>
          <w:rFonts w:ascii="Arial" w:hAnsi="Arial" w:cs="Arial"/>
          <w:sz w:val="22"/>
          <w:szCs w:val="22"/>
          <w:lang w:eastAsia="en-US"/>
        </w:rPr>
        <w:t xml:space="preserve">) </w:t>
      </w:r>
      <w:r w:rsidRPr="0060253E">
        <w:rPr>
          <w:rFonts w:ascii="Arial" w:hAnsi="Arial" w:cs="Arial"/>
          <w:sz w:val="22"/>
          <w:szCs w:val="22"/>
          <w:lang w:val="en-GB" w:eastAsia="en-US"/>
        </w:rPr>
        <w:t>infrastrukturu</w:t>
      </w:r>
      <w:r w:rsidRPr="0060253E">
        <w:rPr>
          <w:rFonts w:ascii="Arial" w:hAnsi="Arial" w:cs="Arial"/>
          <w:sz w:val="22"/>
          <w:szCs w:val="22"/>
          <w:lang w:eastAsia="en-US"/>
        </w:rPr>
        <w:t xml:space="preserve"> </w:t>
      </w:r>
      <w:r w:rsidRPr="0060253E">
        <w:rPr>
          <w:rFonts w:ascii="Arial" w:hAnsi="Arial" w:cs="Arial"/>
          <w:sz w:val="22"/>
          <w:szCs w:val="22"/>
          <w:lang w:val="en-GB" w:eastAsia="en-US"/>
        </w:rPr>
        <w:t>potrebnu</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vo</w:t>
      </w:r>
      <w:r w:rsidRPr="0060253E">
        <w:rPr>
          <w:rFonts w:ascii="Arial" w:hAnsi="Arial" w:cs="Arial"/>
          <w:sz w:val="22"/>
          <w:szCs w:val="22"/>
          <w:lang w:eastAsia="en-US"/>
        </w:rPr>
        <w:t>đ</w:t>
      </w:r>
      <w:r w:rsidRPr="0060253E">
        <w:rPr>
          <w:rFonts w:ascii="Arial" w:hAnsi="Arial" w:cs="Arial"/>
          <w:sz w:val="22"/>
          <w:szCs w:val="22"/>
          <w:lang w:val="en-GB" w:eastAsia="en-US"/>
        </w:rPr>
        <w:t>enje</w:t>
      </w:r>
      <w:r w:rsidRPr="0060253E">
        <w:rPr>
          <w:rFonts w:ascii="Arial" w:hAnsi="Arial" w:cs="Arial"/>
          <w:sz w:val="22"/>
          <w:szCs w:val="22"/>
          <w:lang w:eastAsia="en-US"/>
        </w:rPr>
        <w:t xml:space="preserve"> </w:t>
      </w:r>
      <w:r w:rsidRPr="0060253E">
        <w:rPr>
          <w:rFonts w:ascii="Arial" w:hAnsi="Arial" w:cs="Arial"/>
          <w:sz w:val="22"/>
          <w:szCs w:val="22"/>
          <w:lang w:val="en-GB" w:eastAsia="en-US"/>
        </w:rPr>
        <w:t>elektroenergetske</w:t>
      </w:r>
      <w:r w:rsidRPr="0060253E">
        <w:rPr>
          <w:rFonts w:ascii="Arial" w:hAnsi="Arial" w:cs="Arial"/>
          <w:sz w:val="22"/>
          <w:szCs w:val="22"/>
          <w:lang w:eastAsia="en-US"/>
        </w:rPr>
        <w:t xml:space="preserve"> </w:t>
      </w:r>
      <w:r w:rsidRPr="0060253E">
        <w:rPr>
          <w:rFonts w:ascii="Arial" w:hAnsi="Arial" w:cs="Arial"/>
          <w:sz w:val="22"/>
          <w:szCs w:val="22"/>
          <w:lang w:val="en-GB" w:eastAsia="en-US"/>
        </w:rPr>
        <w:t>distributivne</w:t>
      </w:r>
      <w:r w:rsidRPr="0060253E">
        <w:rPr>
          <w:rFonts w:ascii="Arial" w:hAnsi="Arial" w:cs="Arial"/>
          <w:sz w:val="22"/>
          <w:szCs w:val="22"/>
          <w:lang w:eastAsia="en-US"/>
        </w:rPr>
        <w:t xml:space="preserve"> </w:t>
      </w:r>
      <w:r w:rsidRPr="0060253E">
        <w:rPr>
          <w:rFonts w:ascii="Arial" w:hAnsi="Arial" w:cs="Arial"/>
          <w:sz w:val="22"/>
          <w:szCs w:val="22"/>
          <w:lang w:val="en-GB" w:eastAsia="en-US"/>
        </w:rPr>
        <w:t>mre</w:t>
      </w:r>
      <w:r w:rsidRPr="0060253E">
        <w:rPr>
          <w:rFonts w:ascii="Arial" w:hAnsi="Arial" w:cs="Arial"/>
          <w:sz w:val="22"/>
          <w:szCs w:val="22"/>
          <w:lang w:eastAsia="en-US"/>
        </w:rPr>
        <w:t>ž</w:t>
      </w:r>
      <w:r w:rsidRPr="0060253E">
        <w:rPr>
          <w:rFonts w:ascii="Arial" w:hAnsi="Arial" w:cs="Arial"/>
          <w:sz w:val="22"/>
          <w:szCs w:val="22"/>
          <w:lang w:val="en-GB" w:eastAsia="en-US"/>
        </w:rPr>
        <w:t>e</w:t>
      </w:r>
      <w:r w:rsidRPr="0060253E">
        <w:rPr>
          <w:rFonts w:ascii="Arial" w:hAnsi="Arial" w:cs="Arial"/>
          <w:sz w:val="22"/>
          <w:szCs w:val="22"/>
          <w:lang w:eastAsia="en-US"/>
        </w:rPr>
        <w:t>.</w:t>
      </w:r>
    </w:p>
    <w:p w:rsidR="0060253E" w:rsidRPr="0060253E" w:rsidRDefault="0060253E" w:rsidP="0060253E">
      <w:pPr>
        <w:tabs>
          <w:tab w:val="left" w:pos="-3119"/>
        </w:tabs>
        <w:autoSpaceDE w:val="0"/>
        <w:autoSpaceDN w:val="0"/>
        <w:adjustRightInd w:val="0"/>
        <w:rPr>
          <w:rFonts w:ascii="Arial" w:hAnsi="Arial" w:cs="Arial"/>
          <w:sz w:val="22"/>
          <w:szCs w:val="22"/>
          <w:lang w:val="de-DE" w:eastAsia="en-US"/>
        </w:rPr>
      </w:pPr>
      <w:r w:rsidRPr="0060253E">
        <w:rPr>
          <w:rFonts w:ascii="Arial" w:hAnsi="Arial" w:cs="Arial"/>
          <w:b/>
          <w:sz w:val="22"/>
          <w:szCs w:val="22"/>
          <w:lang w:val="de-DE" w:eastAsia="en-US"/>
        </w:rPr>
        <w:t>(</w:t>
      </w:r>
      <w:r w:rsidRPr="0060253E">
        <w:rPr>
          <w:rFonts w:ascii="Arial" w:hAnsi="Arial" w:cs="Arial"/>
          <w:sz w:val="22"/>
          <w:szCs w:val="22"/>
          <w:lang w:val="de-DE" w:eastAsia="en-US"/>
        </w:rPr>
        <w:t>3) Plan odreduje mrežu i nacin opskrbe elektricnom energijom.</w:t>
      </w:r>
    </w:p>
    <w:p w:rsidR="0060253E" w:rsidRPr="0060253E" w:rsidRDefault="0060253E" w:rsidP="0060253E">
      <w:pPr>
        <w:tabs>
          <w:tab w:val="left" w:pos="-3119"/>
        </w:tabs>
        <w:autoSpaceDE w:val="0"/>
        <w:autoSpaceDN w:val="0"/>
        <w:adjustRightInd w:val="0"/>
        <w:rPr>
          <w:rFonts w:ascii="Arial" w:hAnsi="Arial" w:cs="Arial"/>
          <w:sz w:val="22"/>
          <w:szCs w:val="22"/>
          <w:lang w:val="en-GB" w:eastAsia="en-US"/>
        </w:rPr>
      </w:pPr>
      <w:r w:rsidRPr="0060253E">
        <w:rPr>
          <w:rFonts w:ascii="Arial" w:hAnsi="Arial" w:cs="Arial"/>
          <w:sz w:val="22"/>
          <w:szCs w:val="22"/>
          <w:lang w:val="en-GB" w:eastAsia="en-US"/>
        </w:rPr>
        <w:t>(4) Transformatorske stanice mogu biti.</w:t>
      </w:r>
    </w:p>
    <w:p w:rsidR="0060253E" w:rsidRPr="0060253E" w:rsidRDefault="0060253E" w:rsidP="004F40DD">
      <w:pPr>
        <w:numPr>
          <w:ilvl w:val="0"/>
          <w:numId w:val="7"/>
        </w:numPr>
        <w:tabs>
          <w:tab w:val="left" w:pos="-3119"/>
          <w:tab w:val="left" w:pos="709"/>
        </w:tabs>
        <w:autoSpaceDE w:val="0"/>
        <w:autoSpaceDN w:val="0"/>
        <w:adjustRightInd w:val="0"/>
        <w:rPr>
          <w:rFonts w:ascii="Arial" w:hAnsi="Arial" w:cs="Arial"/>
          <w:sz w:val="22"/>
          <w:szCs w:val="22"/>
          <w:lang w:val="en-GB" w:eastAsia="en-US"/>
        </w:rPr>
      </w:pPr>
      <w:r w:rsidRPr="0060253E">
        <w:rPr>
          <w:rFonts w:ascii="Arial" w:hAnsi="Arial" w:cs="Arial"/>
          <w:sz w:val="22"/>
          <w:szCs w:val="22"/>
          <w:lang w:val="en-GB" w:eastAsia="en-US"/>
        </w:rPr>
        <w:t>tipski samostojeći objekti s jednim ili dva energetska transformatora (tipska rješenja),</w:t>
      </w:r>
    </w:p>
    <w:p w:rsidR="0060253E" w:rsidRPr="0060253E" w:rsidRDefault="0060253E" w:rsidP="004F40DD">
      <w:pPr>
        <w:numPr>
          <w:ilvl w:val="0"/>
          <w:numId w:val="7"/>
        </w:numPr>
        <w:tabs>
          <w:tab w:val="left" w:pos="-3119"/>
          <w:tab w:val="left" w:pos="709"/>
        </w:tabs>
        <w:autoSpaceDE w:val="0"/>
        <w:autoSpaceDN w:val="0"/>
        <w:adjustRightInd w:val="0"/>
        <w:rPr>
          <w:rFonts w:ascii="Arial" w:hAnsi="Arial" w:cs="Arial"/>
          <w:sz w:val="22"/>
          <w:szCs w:val="22"/>
          <w:lang w:val="en-GB" w:eastAsia="en-US"/>
        </w:rPr>
      </w:pPr>
      <w:r w:rsidRPr="0060253E">
        <w:rPr>
          <w:rFonts w:ascii="Arial" w:hAnsi="Arial" w:cs="Arial"/>
          <w:sz w:val="22"/>
          <w:szCs w:val="22"/>
          <w:lang w:val="en-GB" w:eastAsia="en-US"/>
        </w:rPr>
        <w:t>zidani samostojeći objekti s jednim ili dva energetska transformatora (tipska rješenja), u sklopu drugih građevina sukladno potrebama,</w:t>
      </w:r>
    </w:p>
    <w:p w:rsidR="0060253E" w:rsidRPr="0060253E" w:rsidRDefault="0060253E" w:rsidP="004F40DD">
      <w:pPr>
        <w:numPr>
          <w:ilvl w:val="0"/>
          <w:numId w:val="7"/>
        </w:numPr>
        <w:tabs>
          <w:tab w:val="left" w:pos="-3119"/>
          <w:tab w:val="left" w:pos="709"/>
        </w:tabs>
        <w:autoSpaceDE w:val="0"/>
        <w:autoSpaceDN w:val="0"/>
        <w:adjustRightInd w:val="0"/>
        <w:rPr>
          <w:rFonts w:ascii="Arial" w:hAnsi="Arial" w:cs="Arial"/>
          <w:sz w:val="22"/>
          <w:szCs w:val="22"/>
          <w:lang w:val="en-GB" w:eastAsia="en-US"/>
        </w:rPr>
      </w:pPr>
      <w:r w:rsidRPr="0060253E">
        <w:rPr>
          <w:rFonts w:ascii="Arial" w:hAnsi="Arial" w:cs="Arial"/>
          <w:sz w:val="22"/>
          <w:szCs w:val="22"/>
          <w:lang w:val="en-GB" w:eastAsia="en-US"/>
        </w:rPr>
        <w:t>podzemni objekti u iznimnim slučajevima.</w:t>
      </w:r>
    </w:p>
    <w:p w:rsidR="0060253E" w:rsidRPr="0060253E" w:rsidRDefault="0060253E" w:rsidP="0060253E">
      <w:pPr>
        <w:tabs>
          <w:tab w:val="left" w:pos="-3119"/>
        </w:tabs>
        <w:autoSpaceDE w:val="0"/>
        <w:autoSpaceDN w:val="0"/>
        <w:adjustRightInd w:val="0"/>
        <w:jc w:val="both"/>
        <w:rPr>
          <w:rFonts w:ascii="Arial" w:hAnsi="Arial" w:cs="Arial"/>
          <w:sz w:val="22"/>
          <w:szCs w:val="22"/>
          <w:lang w:val="en-GB" w:eastAsia="en-US"/>
        </w:rPr>
      </w:pPr>
      <w:r w:rsidRPr="0060253E">
        <w:rPr>
          <w:rFonts w:ascii="Arial" w:hAnsi="Arial" w:cs="Arial"/>
          <w:sz w:val="22"/>
          <w:szCs w:val="22"/>
          <w:lang w:val="en-GB" w:eastAsia="en-US"/>
        </w:rPr>
        <w:t>(5) Svaka transformatorska stanica treba biti smještena na vlastitoj čestici, osim u slučaju stvaranja tehničkih uvjeta priključenja u slučaju gradnje, rekonstrukcije ili dogradnje objekata za koje se zahtjeva veéa snaga koju nije moguće ostvariti iz postojećih ili planom odredenih transformatorskih slanica.</w:t>
      </w:r>
    </w:p>
    <w:p w:rsidR="0060253E" w:rsidRPr="0060253E" w:rsidRDefault="0060253E" w:rsidP="0060253E">
      <w:pPr>
        <w:tabs>
          <w:tab w:val="left" w:pos="-3119"/>
        </w:tabs>
        <w:autoSpaceDE w:val="0"/>
        <w:autoSpaceDN w:val="0"/>
        <w:adjustRightInd w:val="0"/>
        <w:jc w:val="both"/>
        <w:rPr>
          <w:rFonts w:ascii="Arial" w:hAnsi="Arial" w:cs="Arial"/>
          <w:sz w:val="22"/>
          <w:szCs w:val="22"/>
          <w:lang w:val="en-GB" w:eastAsia="en-US"/>
        </w:rPr>
      </w:pPr>
      <w:r w:rsidRPr="0060253E">
        <w:rPr>
          <w:rFonts w:ascii="Arial" w:hAnsi="Arial" w:cs="Arial"/>
          <w:sz w:val="22"/>
          <w:szCs w:val="22"/>
          <w:lang w:val="en-GB" w:eastAsia="en-US"/>
        </w:rPr>
        <w:t>(6) Dopušta se mogućnost izgradnje noovih transformalorsklh stanica iako nisu definirane ovim Planom, ovisno o ostalim planiranim sadržajima unutar obuhvata Plana. Transformatorske stanice mogu bili smještene unutar koridora prometnica planiranih ovim Planom i u zonama javnih i zaštitnih zelenih povrsina sukladno posebnim propisima.</w:t>
      </w:r>
    </w:p>
    <w:p w:rsidR="0060253E" w:rsidRPr="0060253E" w:rsidRDefault="0060253E" w:rsidP="0060253E">
      <w:pPr>
        <w:tabs>
          <w:tab w:val="left" w:pos="-3119"/>
        </w:tabs>
        <w:autoSpaceDE w:val="0"/>
        <w:autoSpaceDN w:val="0"/>
        <w:adjustRightInd w:val="0"/>
        <w:jc w:val="both"/>
        <w:rPr>
          <w:rFonts w:ascii="Arial" w:hAnsi="Arial" w:cs="Arial"/>
          <w:sz w:val="22"/>
          <w:szCs w:val="22"/>
          <w:lang w:val="en-GB" w:eastAsia="en-US"/>
        </w:rPr>
      </w:pPr>
      <w:r w:rsidRPr="0060253E">
        <w:rPr>
          <w:rFonts w:ascii="Arial" w:hAnsi="Arial" w:cs="Arial"/>
          <w:sz w:val="22"/>
          <w:szCs w:val="22"/>
          <w:lang w:val="en-GB" w:eastAsia="en-US"/>
        </w:rPr>
        <w:t>(7) Lokacijama transformatorskih stanica treba biti omogućen neometan pristup s javne površine u poslužne prostore. Za potrebe izgradnje novih TS 10(20)/0, 4 kV nije nužno osigurati parkirno mjesto niti kolni pristup. Krajobrazno uređenje okoliša nije obvezno. Dopušta se mogućnost projektiranja transformatorskih stanica s pješačkim pristupom za slučaj da se predviđaju unutar pješackih površina/zona, zaštitnih zelenih, šumskih i sportsko-rekreacijskih površina/zona Ili zaštićenih spomeničkih površina/zona. Udaljenost samostojećih transformatorskih stanica od susjednih parcela treba biti najmanje 1m, a udaljenost od ruba javne prometne površine najmanje 3m.</w:t>
      </w:r>
    </w:p>
    <w:p w:rsidR="0060253E" w:rsidRPr="0060253E" w:rsidRDefault="0060253E" w:rsidP="0060253E">
      <w:pPr>
        <w:tabs>
          <w:tab w:val="left" w:pos="-3119"/>
        </w:tabs>
        <w:autoSpaceDE w:val="0"/>
        <w:autoSpaceDN w:val="0"/>
        <w:adjustRightInd w:val="0"/>
        <w:jc w:val="both"/>
        <w:rPr>
          <w:rFonts w:ascii="Arial" w:hAnsi="Arial" w:cs="Arial"/>
          <w:sz w:val="22"/>
          <w:szCs w:val="22"/>
          <w:lang w:val="en-GB" w:eastAsia="en-US"/>
        </w:rPr>
      </w:pPr>
      <w:r w:rsidRPr="0060253E">
        <w:rPr>
          <w:rFonts w:ascii="Arial" w:hAnsi="Arial" w:cs="Arial"/>
          <w:sz w:val="22"/>
          <w:szCs w:val="22"/>
          <w:lang w:val="en-GB" w:eastAsia="en-US"/>
        </w:rPr>
        <w:t>(8) Korištenje i uređenje prostora unutar infrastrukturnih koridora postojećih i planiranih nadzemnih vodova treba biti u skladu s posebnim propisima i uvjetima nadležnih tjela. U koridoru ispod samih vodiča nije dozvoljena izgradnja stambenih, poslovnih i industrijskih objekata. Taj prostor se može koristiti primarno za vođenje prometne i oslale infrastrukture odnosno građevina i u druge svrhe u skladu s pozitivnim zakonskim propisima i standardima.</w:t>
      </w:r>
    </w:p>
    <w:p w:rsidR="0060253E" w:rsidRPr="0060253E" w:rsidRDefault="0060253E" w:rsidP="0060253E">
      <w:pPr>
        <w:tabs>
          <w:tab w:val="left" w:pos="-3119"/>
        </w:tabs>
        <w:autoSpaceDE w:val="0"/>
        <w:autoSpaceDN w:val="0"/>
        <w:adjustRightInd w:val="0"/>
        <w:jc w:val="both"/>
        <w:rPr>
          <w:rFonts w:ascii="Arial" w:hAnsi="Arial" w:cs="Arial"/>
          <w:sz w:val="22"/>
          <w:szCs w:val="22"/>
          <w:lang w:val="en-GB" w:eastAsia="en-US"/>
        </w:rPr>
      </w:pPr>
      <w:r w:rsidRPr="0060253E">
        <w:rPr>
          <w:rFonts w:ascii="Arial" w:hAnsi="Arial" w:cs="Arial"/>
          <w:sz w:val="22"/>
          <w:szCs w:val="22"/>
          <w:lang w:val="en-GB" w:eastAsia="en-US"/>
        </w:rPr>
        <w:t>(9) U blizini ispod vodiča te u okolici navedenih SN vodova ne smiju se planirati i nalaziti skladišta ili bilo kakva druga odlagališta lakozapaljivih materijala.</w:t>
      </w:r>
    </w:p>
    <w:p w:rsidR="0060253E" w:rsidRPr="0060253E" w:rsidRDefault="0060253E" w:rsidP="0060253E">
      <w:pPr>
        <w:tabs>
          <w:tab w:val="left" w:pos="-3119"/>
        </w:tabs>
        <w:autoSpaceDE w:val="0"/>
        <w:autoSpaceDN w:val="0"/>
        <w:adjustRightInd w:val="0"/>
        <w:jc w:val="both"/>
        <w:rPr>
          <w:rFonts w:ascii="Arial" w:hAnsi="Arial" w:cs="Arial"/>
          <w:sz w:val="22"/>
          <w:szCs w:val="22"/>
          <w:lang w:val="en-GB" w:eastAsia="en-US"/>
        </w:rPr>
      </w:pPr>
      <w:r w:rsidRPr="0060253E">
        <w:rPr>
          <w:rFonts w:ascii="Arial" w:hAnsi="Arial" w:cs="Arial"/>
          <w:sz w:val="22"/>
          <w:szCs w:val="22"/>
          <w:lang w:val="en-GB" w:eastAsia="en-US"/>
        </w:rPr>
        <w:t>(10) U blizini elektroenergetskih kabelskih vodova nije dopuštena sadnja visokog raslinja te se u projektu uređenja okoliša ne mogu planirati drvoredi i slični nasadi unutar minimalne udaljenosti od 2m od najbližih elektroenergetskih instalacija u koridoru do najbližeg stabla.</w:t>
      </w:r>
    </w:p>
    <w:p w:rsidR="0060253E" w:rsidRPr="0060253E" w:rsidRDefault="0060253E" w:rsidP="0060253E">
      <w:pPr>
        <w:tabs>
          <w:tab w:val="left" w:pos="-3119"/>
        </w:tabs>
        <w:autoSpaceDE w:val="0"/>
        <w:autoSpaceDN w:val="0"/>
        <w:adjustRightInd w:val="0"/>
        <w:jc w:val="both"/>
        <w:rPr>
          <w:rFonts w:ascii="Arial" w:hAnsi="Arial" w:cs="Arial"/>
          <w:sz w:val="22"/>
          <w:szCs w:val="22"/>
          <w:lang w:val="en-GB" w:eastAsia="en-US"/>
        </w:rPr>
      </w:pPr>
      <w:r w:rsidRPr="0060253E">
        <w:rPr>
          <w:rFonts w:ascii="Arial" w:hAnsi="Arial" w:cs="Arial"/>
          <w:sz w:val="22"/>
          <w:szCs w:val="22"/>
          <w:lang w:val="en-GB" w:eastAsia="en-US"/>
        </w:rPr>
        <w:t>(11) Kod planiranja vodova ostalih komunalnih sustava potrebno je poštivati tehničkim propisima određen minimalni razmak izmedu postojecih VN, SN i NN elektroenergetskih kabela i ostalih komunalnih instalacija.</w:t>
      </w:r>
    </w:p>
    <w:p w:rsidR="0060253E" w:rsidRPr="0060253E" w:rsidRDefault="0060253E" w:rsidP="0060253E">
      <w:pPr>
        <w:tabs>
          <w:tab w:val="left" w:pos="-3119"/>
        </w:tabs>
        <w:autoSpaceDE w:val="0"/>
        <w:autoSpaceDN w:val="0"/>
        <w:adjustRightInd w:val="0"/>
        <w:jc w:val="both"/>
        <w:rPr>
          <w:rFonts w:ascii="Arial" w:hAnsi="Arial" w:cs="Arial"/>
          <w:sz w:val="22"/>
          <w:szCs w:val="22"/>
          <w:lang w:val="en-GB" w:eastAsia="en-US"/>
        </w:rPr>
      </w:pPr>
      <w:r w:rsidRPr="0060253E">
        <w:rPr>
          <w:rFonts w:ascii="Arial" w:hAnsi="Arial" w:cs="Arial"/>
          <w:sz w:val="22"/>
          <w:szCs w:val="22"/>
          <w:lang w:val="en-GB" w:eastAsia="en-US"/>
        </w:rPr>
        <w:t>(12) Nlskonaponska mreža planirana je od podzemnih i nadzeminih kabelskih izvoda iz TS do krajnjih korisnika. Povezivanje krajnjih korisnika odvija se preko distributivnih ormara u sklopu niskonaponske mreze. Distributivrii ormari mogu biti samostojeéi ili ugradbeni ugrađeni u ogradne ili potporne zidove i sl. Polaganje kabelskih izvoda i smještaj distribiitivnih ormara vrši se načelno na javnim i prometnim povrsinama te iznimno na privatnim parcelama.</w:t>
      </w:r>
    </w:p>
    <w:p w:rsidR="0060253E" w:rsidRPr="0060253E" w:rsidRDefault="0060253E" w:rsidP="0060253E">
      <w:pPr>
        <w:tabs>
          <w:tab w:val="left" w:pos="-3119"/>
        </w:tabs>
        <w:autoSpaceDE w:val="0"/>
        <w:autoSpaceDN w:val="0"/>
        <w:adjustRightInd w:val="0"/>
        <w:jc w:val="both"/>
        <w:rPr>
          <w:rFonts w:ascii="Arial" w:hAnsi="Arial" w:cs="Arial"/>
          <w:sz w:val="22"/>
          <w:szCs w:val="22"/>
          <w:lang w:val="en-GB" w:eastAsia="en-US"/>
        </w:rPr>
      </w:pPr>
      <w:r w:rsidRPr="0060253E">
        <w:rPr>
          <w:rFonts w:ascii="Arial" w:hAnsi="Arial" w:cs="Arial"/>
          <w:sz w:val="22"/>
          <w:szCs w:val="22"/>
          <w:lang w:val="en-GB" w:eastAsia="en-US"/>
        </w:rPr>
        <w:t xml:space="preserve">(13) Moguća odstupanja u pogledu rješenja trasa elektroenergetskih vodova i lokacije elektroenergetskih gradevina utvrđenih ovim planom, radi uskladenja s planovima i preciznijim </w:t>
      </w:r>
      <w:r w:rsidRPr="0060253E">
        <w:rPr>
          <w:rFonts w:ascii="Arial" w:hAnsi="Arial" w:cs="Arial"/>
          <w:sz w:val="22"/>
          <w:szCs w:val="22"/>
          <w:lang w:val="en-GB" w:eastAsia="en-US"/>
        </w:rPr>
        <w:lastRenderedPageBreak/>
        <w:t>geodetskim izmjerama, tehnološkim inovacjama i dostignućima, neće se smatrati izmjenama Plana.</w:t>
      </w:r>
    </w:p>
    <w:p w:rsidR="0060253E" w:rsidRPr="0060253E" w:rsidRDefault="0060253E" w:rsidP="0060253E">
      <w:pPr>
        <w:tabs>
          <w:tab w:val="left" w:pos="-3119"/>
        </w:tabs>
        <w:autoSpaceDE w:val="0"/>
        <w:autoSpaceDN w:val="0"/>
        <w:adjustRightInd w:val="0"/>
        <w:jc w:val="both"/>
        <w:rPr>
          <w:rFonts w:ascii="Arial" w:hAnsi="Arial" w:cs="Arial"/>
          <w:sz w:val="22"/>
          <w:szCs w:val="22"/>
          <w:lang w:val="en-GB" w:eastAsia="en-US"/>
        </w:rPr>
      </w:pPr>
      <w:r w:rsidRPr="0060253E">
        <w:rPr>
          <w:rFonts w:ascii="Arial" w:hAnsi="Arial" w:cs="Arial"/>
          <w:sz w:val="22"/>
          <w:szCs w:val="22"/>
          <w:lang w:val="en-GB" w:eastAsia="en-US"/>
        </w:rPr>
        <w:t>(14) Planom se odreduju sijedeći infrastrukturni koridori za nadzemne i podzemne elektroenergetske vodove:</w:t>
      </w:r>
    </w:p>
    <w:p w:rsidR="0060253E" w:rsidRPr="0060253E" w:rsidRDefault="0060253E" w:rsidP="0060253E">
      <w:pPr>
        <w:tabs>
          <w:tab w:val="left" w:pos="-3119"/>
        </w:tabs>
        <w:autoSpaceDE w:val="0"/>
        <w:autoSpaceDN w:val="0"/>
        <w:adjustRightInd w:val="0"/>
        <w:jc w:val="both"/>
        <w:rPr>
          <w:rFonts w:ascii="Arial" w:hAnsi="Arial" w:cs="Arial"/>
          <w:sz w:val="22"/>
          <w:szCs w:val="22"/>
          <w:lang w:val="en-GB" w:eastAsia="en-US"/>
        </w:rPr>
      </w:pPr>
    </w:p>
    <w:tbl>
      <w:tblPr>
        <w:tblW w:w="89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205"/>
        <w:gridCol w:w="2126"/>
        <w:gridCol w:w="1687"/>
      </w:tblGrid>
      <w:tr w:rsidR="0060253E" w:rsidRPr="0060253E" w:rsidTr="0060253E">
        <w:trPr>
          <w:trHeight w:val="330"/>
        </w:trPr>
        <w:tc>
          <w:tcPr>
            <w:tcW w:w="2898" w:type="dxa"/>
            <w:shd w:val="pct10" w:color="auto" w:fill="auto"/>
          </w:tcPr>
          <w:p w:rsidR="0060253E" w:rsidRPr="0060253E" w:rsidRDefault="0060253E" w:rsidP="0060253E">
            <w:pPr>
              <w:tabs>
                <w:tab w:val="left" w:pos="-3119"/>
              </w:tabs>
              <w:autoSpaceDE w:val="0"/>
              <w:autoSpaceDN w:val="0"/>
              <w:adjustRightInd w:val="0"/>
              <w:jc w:val="center"/>
              <w:rPr>
                <w:rFonts w:ascii="Arial" w:hAnsi="Arial" w:cs="Arial"/>
                <w:sz w:val="22"/>
                <w:szCs w:val="22"/>
                <w:lang w:val="en-GB" w:eastAsia="en-US"/>
              </w:rPr>
            </w:pPr>
          </w:p>
        </w:tc>
        <w:tc>
          <w:tcPr>
            <w:tcW w:w="2205" w:type="dxa"/>
            <w:tcBorders>
              <w:bottom w:val="single" w:sz="4" w:space="0" w:color="auto"/>
            </w:tcBorders>
            <w:shd w:val="pct10" w:color="auto" w:fill="auto"/>
          </w:tcPr>
          <w:p w:rsidR="0060253E" w:rsidRPr="0060253E" w:rsidRDefault="0060253E" w:rsidP="0060253E">
            <w:pPr>
              <w:tabs>
                <w:tab w:val="left" w:pos="-3119"/>
              </w:tabs>
              <w:autoSpaceDE w:val="0"/>
              <w:autoSpaceDN w:val="0"/>
              <w:adjustRightInd w:val="0"/>
              <w:jc w:val="center"/>
              <w:rPr>
                <w:rFonts w:ascii="Arial" w:hAnsi="Arial" w:cs="Arial"/>
                <w:sz w:val="22"/>
                <w:szCs w:val="22"/>
                <w:lang w:val="en-GB" w:eastAsia="en-US"/>
              </w:rPr>
            </w:pPr>
          </w:p>
        </w:tc>
        <w:tc>
          <w:tcPr>
            <w:tcW w:w="2126" w:type="dxa"/>
            <w:tcBorders>
              <w:bottom w:val="single" w:sz="4" w:space="0" w:color="auto"/>
            </w:tcBorders>
            <w:shd w:val="pct10" w:color="auto" w:fill="auto"/>
          </w:tcPr>
          <w:p w:rsidR="0060253E" w:rsidRPr="0060253E" w:rsidRDefault="0060253E" w:rsidP="0060253E">
            <w:pPr>
              <w:tabs>
                <w:tab w:val="left" w:pos="-3119"/>
                <w:tab w:val="left" w:pos="2190"/>
              </w:tabs>
              <w:autoSpaceDE w:val="0"/>
              <w:autoSpaceDN w:val="0"/>
              <w:adjustRightInd w:val="0"/>
              <w:jc w:val="center"/>
              <w:rPr>
                <w:rFonts w:ascii="Arial" w:hAnsi="Arial" w:cs="Arial"/>
                <w:sz w:val="22"/>
                <w:szCs w:val="22"/>
                <w:lang w:val="en-GB" w:eastAsia="en-US"/>
              </w:rPr>
            </w:pPr>
            <w:r w:rsidRPr="0060253E">
              <w:rPr>
                <w:rFonts w:ascii="Arial" w:hAnsi="Arial" w:cs="Arial"/>
                <w:sz w:val="22"/>
                <w:szCs w:val="22"/>
                <w:lang w:val="en-GB" w:eastAsia="en-US"/>
              </w:rPr>
              <w:t>postojeći</w:t>
            </w:r>
          </w:p>
        </w:tc>
        <w:tc>
          <w:tcPr>
            <w:tcW w:w="1687" w:type="dxa"/>
            <w:tcBorders>
              <w:bottom w:val="single" w:sz="4" w:space="0" w:color="auto"/>
            </w:tcBorders>
            <w:shd w:val="pct10" w:color="auto" w:fill="auto"/>
          </w:tcPr>
          <w:p w:rsidR="0060253E" w:rsidRPr="0060253E" w:rsidRDefault="0060253E" w:rsidP="0060253E">
            <w:pPr>
              <w:tabs>
                <w:tab w:val="left" w:pos="-3119"/>
              </w:tabs>
              <w:autoSpaceDE w:val="0"/>
              <w:autoSpaceDN w:val="0"/>
              <w:adjustRightInd w:val="0"/>
              <w:jc w:val="center"/>
              <w:rPr>
                <w:rFonts w:ascii="Arial" w:hAnsi="Arial" w:cs="Arial"/>
                <w:sz w:val="22"/>
                <w:szCs w:val="22"/>
                <w:lang w:val="en-GB" w:eastAsia="en-US"/>
              </w:rPr>
            </w:pPr>
            <w:r w:rsidRPr="0060253E">
              <w:rPr>
                <w:rFonts w:ascii="Arial" w:hAnsi="Arial" w:cs="Arial"/>
                <w:sz w:val="22"/>
                <w:szCs w:val="22"/>
                <w:lang w:val="en-GB" w:eastAsia="en-US"/>
              </w:rPr>
              <w:t>planirani</w:t>
            </w:r>
          </w:p>
        </w:tc>
      </w:tr>
      <w:tr w:rsidR="0060253E" w:rsidRPr="0060253E" w:rsidTr="0060253E">
        <w:trPr>
          <w:trHeight w:val="330"/>
        </w:trPr>
        <w:tc>
          <w:tcPr>
            <w:tcW w:w="2898" w:type="dxa"/>
            <w:shd w:val="pct10" w:color="auto" w:fill="auto"/>
          </w:tcPr>
          <w:p w:rsidR="0060253E" w:rsidRPr="0060253E" w:rsidRDefault="0060253E" w:rsidP="0060253E">
            <w:pPr>
              <w:tabs>
                <w:tab w:val="left" w:pos="-3119"/>
              </w:tabs>
              <w:autoSpaceDE w:val="0"/>
              <w:autoSpaceDN w:val="0"/>
              <w:adjustRightInd w:val="0"/>
              <w:jc w:val="both"/>
              <w:rPr>
                <w:rFonts w:ascii="Arial" w:hAnsi="Arial" w:cs="Arial"/>
                <w:sz w:val="22"/>
                <w:szCs w:val="22"/>
                <w:lang w:val="en-GB" w:eastAsia="en-US"/>
              </w:rPr>
            </w:pPr>
            <w:r w:rsidRPr="0060253E">
              <w:rPr>
                <w:rFonts w:ascii="Arial" w:hAnsi="Arial" w:cs="Arial"/>
                <w:sz w:val="22"/>
                <w:szCs w:val="22"/>
                <w:lang w:val="en-GB" w:eastAsia="en-US"/>
              </w:rPr>
              <w:t xml:space="preserve">Nadzemni dalekovod </w:t>
            </w:r>
          </w:p>
        </w:tc>
        <w:tc>
          <w:tcPr>
            <w:tcW w:w="2205" w:type="dxa"/>
            <w:shd w:val="clear" w:color="auto" w:fill="auto"/>
          </w:tcPr>
          <w:p w:rsidR="0060253E" w:rsidRPr="0060253E" w:rsidRDefault="0060253E" w:rsidP="0060253E">
            <w:pPr>
              <w:tabs>
                <w:tab w:val="left" w:pos="-3119"/>
              </w:tabs>
              <w:autoSpaceDE w:val="0"/>
              <w:autoSpaceDN w:val="0"/>
              <w:adjustRightInd w:val="0"/>
              <w:jc w:val="center"/>
              <w:rPr>
                <w:rFonts w:ascii="Arial" w:hAnsi="Arial" w:cs="Arial"/>
                <w:sz w:val="22"/>
                <w:szCs w:val="22"/>
                <w:lang w:val="en-GB" w:eastAsia="en-US"/>
              </w:rPr>
            </w:pPr>
            <w:r w:rsidRPr="0060253E">
              <w:rPr>
                <w:rFonts w:ascii="Arial" w:hAnsi="Arial" w:cs="Arial"/>
                <w:sz w:val="22"/>
                <w:szCs w:val="22"/>
                <w:lang w:val="en-GB" w:eastAsia="en-US"/>
              </w:rPr>
              <w:t>DV 10 kV</w:t>
            </w:r>
          </w:p>
        </w:tc>
        <w:tc>
          <w:tcPr>
            <w:tcW w:w="2126" w:type="dxa"/>
            <w:shd w:val="clear" w:color="auto" w:fill="auto"/>
          </w:tcPr>
          <w:p w:rsidR="0060253E" w:rsidRPr="0060253E" w:rsidRDefault="0060253E" w:rsidP="0060253E">
            <w:pPr>
              <w:tabs>
                <w:tab w:val="left" w:pos="-3119"/>
              </w:tabs>
              <w:autoSpaceDE w:val="0"/>
              <w:autoSpaceDN w:val="0"/>
              <w:adjustRightInd w:val="0"/>
              <w:jc w:val="center"/>
              <w:rPr>
                <w:rFonts w:ascii="Arial" w:hAnsi="Arial" w:cs="Arial"/>
                <w:sz w:val="22"/>
                <w:szCs w:val="22"/>
                <w:lang w:val="en-GB" w:eastAsia="en-US"/>
              </w:rPr>
            </w:pPr>
            <w:r w:rsidRPr="0060253E">
              <w:rPr>
                <w:rFonts w:ascii="Arial" w:hAnsi="Arial" w:cs="Arial"/>
                <w:sz w:val="22"/>
                <w:szCs w:val="22"/>
                <w:lang w:val="en-GB" w:eastAsia="en-US"/>
              </w:rPr>
              <w:t>10m</w:t>
            </w:r>
          </w:p>
        </w:tc>
        <w:tc>
          <w:tcPr>
            <w:tcW w:w="1687" w:type="dxa"/>
            <w:shd w:val="clear" w:color="auto" w:fill="auto"/>
          </w:tcPr>
          <w:p w:rsidR="0060253E" w:rsidRPr="0060253E" w:rsidRDefault="0060253E" w:rsidP="0060253E">
            <w:pPr>
              <w:tabs>
                <w:tab w:val="left" w:pos="-3119"/>
              </w:tabs>
              <w:autoSpaceDE w:val="0"/>
              <w:autoSpaceDN w:val="0"/>
              <w:adjustRightInd w:val="0"/>
              <w:jc w:val="center"/>
              <w:rPr>
                <w:rFonts w:ascii="Arial" w:hAnsi="Arial" w:cs="Arial"/>
                <w:sz w:val="22"/>
                <w:szCs w:val="22"/>
                <w:lang w:val="en-GB" w:eastAsia="en-US"/>
              </w:rPr>
            </w:pPr>
            <w:r w:rsidRPr="0060253E">
              <w:rPr>
                <w:rFonts w:ascii="Arial" w:hAnsi="Arial" w:cs="Arial"/>
                <w:sz w:val="22"/>
                <w:szCs w:val="22"/>
                <w:lang w:val="en-GB" w:eastAsia="en-US"/>
              </w:rPr>
              <w:t>10m</w:t>
            </w:r>
          </w:p>
        </w:tc>
      </w:tr>
      <w:tr w:rsidR="0060253E" w:rsidRPr="0060253E" w:rsidTr="0060253E">
        <w:trPr>
          <w:trHeight w:val="330"/>
        </w:trPr>
        <w:tc>
          <w:tcPr>
            <w:tcW w:w="2898" w:type="dxa"/>
            <w:shd w:val="pct10" w:color="auto" w:fill="auto"/>
          </w:tcPr>
          <w:p w:rsidR="0060253E" w:rsidRPr="0060253E" w:rsidRDefault="0060253E" w:rsidP="0060253E">
            <w:pPr>
              <w:tabs>
                <w:tab w:val="left" w:pos="-3119"/>
              </w:tabs>
              <w:autoSpaceDE w:val="0"/>
              <w:autoSpaceDN w:val="0"/>
              <w:adjustRightInd w:val="0"/>
              <w:jc w:val="both"/>
              <w:rPr>
                <w:rFonts w:ascii="Arial" w:hAnsi="Arial" w:cs="Arial"/>
                <w:sz w:val="22"/>
                <w:szCs w:val="22"/>
                <w:lang w:val="en-GB" w:eastAsia="en-US"/>
              </w:rPr>
            </w:pPr>
            <w:r w:rsidRPr="0060253E">
              <w:rPr>
                <w:rFonts w:ascii="Arial" w:hAnsi="Arial" w:cs="Arial"/>
                <w:sz w:val="22"/>
                <w:szCs w:val="22"/>
                <w:lang w:val="en-GB" w:eastAsia="en-US"/>
              </w:rPr>
              <w:t>Podzemni vod</w:t>
            </w:r>
          </w:p>
        </w:tc>
        <w:tc>
          <w:tcPr>
            <w:tcW w:w="2205" w:type="dxa"/>
            <w:shd w:val="clear" w:color="auto" w:fill="auto"/>
          </w:tcPr>
          <w:p w:rsidR="0060253E" w:rsidRPr="0060253E" w:rsidRDefault="0060253E" w:rsidP="0060253E">
            <w:pPr>
              <w:tabs>
                <w:tab w:val="left" w:pos="-3119"/>
              </w:tabs>
              <w:autoSpaceDE w:val="0"/>
              <w:autoSpaceDN w:val="0"/>
              <w:adjustRightInd w:val="0"/>
              <w:jc w:val="center"/>
              <w:rPr>
                <w:rFonts w:ascii="Arial" w:hAnsi="Arial" w:cs="Arial"/>
                <w:sz w:val="22"/>
                <w:szCs w:val="22"/>
                <w:lang w:val="en-GB" w:eastAsia="en-US"/>
              </w:rPr>
            </w:pPr>
            <w:r w:rsidRPr="0060253E">
              <w:rPr>
                <w:rFonts w:ascii="Arial" w:hAnsi="Arial" w:cs="Arial"/>
                <w:sz w:val="22"/>
                <w:szCs w:val="22"/>
                <w:lang w:val="en-GB" w:eastAsia="en-US"/>
              </w:rPr>
              <w:t>KB 10 kV</w:t>
            </w:r>
          </w:p>
        </w:tc>
        <w:tc>
          <w:tcPr>
            <w:tcW w:w="2126" w:type="dxa"/>
            <w:shd w:val="clear" w:color="auto" w:fill="auto"/>
          </w:tcPr>
          <w:p w:rsidR="0060253E" w:rsidRPr="0060253E" w:rsidRDefault="0060253E" w:rsidP="0060253E">
            <w:pPr>
              <w:tabs>
                <w:tab w:val="left" w:pos="-3119"/>
              </w:tabs>
              <w:autoSpaceDE w:val="0"/>
              <w:autoSpaceDN w:val="0"/>
              <w:adjustRightInd w:val="0"/>
              <w:jc w:val="center"/>
              <w:rPr>
                <w:rFonts w:ascii="Arial" w:hAnsi="Arial" w:cs="Arial"/>
                <w:sz w:val="22"/>
                <w:szCs w:val="22"/>
                <w:lang w:val="en-GB" w:eastAsia="en-US"/>
              </w:rPr>
            </w:pPr>
            <w:r w:rsidRPr="0060253E">
              <w:rPr>
                <w:rFonts w:ascii="Arial" w:hAnsi="Arial" w:cs="Arial"/>
                <w:sz w:val="22"/>
                <w:szCs w:val="22"/>
                <w:lang w:val="en-GB" w:eastAsia="en-US"/>
              </w:rPr>
              <w:t>2m</w:t>
            </w:r>
          </w:p>
        </w:tc>
        <w:tc>
          <w:tcPr>
            <w:tcW w:w="1687" w:type="dxa"/>
            <w:shd w:val="clear" w:color="auto" w:fill="auto"/>
          </w:tcPr>
          <w:p w:rsidR="0060253E" w:rsidRPr="0060253E" w:rsidRDefault="0060253E" w:rsidP="0060253E">
            <w:pPr>
              <w:tabs>
                <w:tab w:val="left" w:pos="-3119"/>
              </w:tabs>
              <w:autoSpaceDE w:val="0"/>
              <w:autoSpaceDN w:val="0"/>
              <w:adjustRightInd w:val="0"/>
              <w:jc w:val="center"/>
              <w:rPr>
                <w:rFonts w:ascii="Arial" w:hAnsi="Arial" w:cs="Arial"/>
                <w:sz w:val="22"/>
                <w:szCs w:val="22"/>
                <w:lang w:val="en-GB" w:eastAsia="en-US"/>
              </w:rPr>
            </w:pPr>
            <w:r w:rsidRPr="0060253E">
              <w:rPr>
                <w:rFonts w:ascii="Arial" w:hAnsi="Arial" w:cs="Arial"/>
                <w:sz w:val="22"/>
                <w:szCs w:val="22"/>
                <w:lang w:val="en-GB" w:eastAsia="en-US"/>
              </w:rPr>
              <w:t>5m</w:t>
            </w:r>
          </w:p>
        </w:tc>
      </w:tr>
    </w:tbl>
    <w:p w:rsidR="0060253E" w:rsidRPr="0060253E" w:rsidRDefault="0060253E" w:rsidP="0060253E">
      <w:pPr>
        <w:tabs>
          <w:tab w:val="left" w:pos="-3119"/>
        </w:tabs>
        <w:autoSpaceDE w:val="0"/>
        <w:autoSpaceDN w:val="0"/>
        <w:adjustRightInd w:val="0"/>
        <w:jc w:val="both"/>
        <w:rPr>
          <w:rFonts w:ascii="Arial" w:hAnsi="Arial" w:cs="Arial"/>
          <w:sz w:val="22"/>
          <w:szCs w:val="22"/>
          <w:lang w:val="en-GB" w:eastAsia="en-US"/>
        </w:rPr>
      </w:pPr>
    </w:p>
    <w:p w:rsidR="0060253E" w:rsidRPr="0060253E" w:rsidRDefault="0060253E" w:rsidP="0060253E">
      <w:pPr>
        <w:tabs>
          <w:tab w:val="left" w:pos="-3119"/>
        </w:tabs>
        <w:autoSpaceDE w:val="0"/>
        <w:autoSpaceDN w:val="0"/>
        <w:adjustRightInd w:val="0"/>
        <w:jc w:val="both"/>
        <w:rPr>
          <w:rFonts w:ascii="Arial" w:hAnsi="Arial" w:cs="Arial"/>
          <w:sz w:val="22"/>
          <w:szCs w:val="22"/>
          <w:lang w:val="en-GB" w:eastAsia="en-US"/>
        </w:rPr>
      </w:pPr>
      <w:r w:rsidRPr="0060253E">
        <w:rPr>
          <w:rFonts w:ascii="Arial" w:hAnsi="Arial" w:cs="Arial"/>
          <w:sz w:val="22"/>
          <w:szCs w:val="22"/>
          <w:lang w:val="en-GB" w:eastAsia="en-US"/>
        </w:rPr>
        <w:t>(15) Za sve zahvate u prostoru unular zaštitnog pojasa postojećeg ili planiranog dalekovoda i kabela moraju se ishoditi suglasnosti nadležnih institucija.</w:t>
      </w:r>
    </w:p>
    <w:p w:rsidR="0060253E" w:rsidRPr="0060253E" w:rsidRDefault="0060253E" w:rsidP="0060253E">
      <w:pPr>
        <w:tabs>
          <w:tab w:val="left" w:pos="-3119"/>
          <w:tab w:val="left" w:pos="3585"/>
        </w:tabs>
        <w:autoSpaceDE w:val="0"/>
        <w:autoSpaceDN w:val="0"/>
        <w:adjustRightInd w:val="0"/>
        <w:rPr>
          <w:rFonts w:ascii="Arial" w:hAnsi="Arial" w:cs="Arial"/>
          <w:sz w:val="22"/>
          <w:szCs w:val="22"/>
          <w:lang w:val="en-GB" w:eastAsia="en-US"/>
        </w:rPr>
      </w:pPr>
    </w:p>
    <w:p w:rsidR="0060253E" w:rsidRPr="0060253E" w:rsidRDefault="0060253E" w:rsidP="0060253E">
      <w:pPr>
        <w:rPr>
          <w:rFonts w:ascii="Arial" w:hAnsi="Arial" w:cs="Arial"/>
          <w:b/>
          <w:i/>
          <w:sz w:val="22"/>
          <w:szCs w:val="22"/>
          <w:lang w:val="en-GB" w:eastAsia="en-US"/>
        </w:rPr>
      </w:pPr>
      <w:r w:rsidRPr="0060253E">
        <w:rPr>
          <w:rFonts w:ascii="Arial" w:hAnsi="Arial" w:cs="Arial"/>
          <w:b/>
          <w:i/>
          <w:sz w:val="22"/>
          <w:szCs w:val="22"/>
          <w:lang w:val="en-GB" w:eastAsia="en-US"/>
        </w:rPr>
        <w:t>Javna rasvjeta</w:t>
      </w:r>
    </w:p>
    <w:p w:rsidR="0060253E" w:rsidRPr="0060253E" w:rsidRDefault="0060253E" w:rsidP="0060253E">
      <w:pPr>
        <w:tabs>
          <w:tab w:val="left" w:pos="-3119"/>
        </w:tabs>
        <w:autoSpaceDE w:val="0"/>
        <w:autoSpaceDN w:val="0"/>
        <w:adjustRightInd w:val="0"/>
        <w:jc w:val="center"/>
        <w:rPr>
          <w:rFonts w:ascii="Arial" w:hAnsi="Arial" w:cs="Arial"/>
          <w:sz w:val="22"/>
          <w:szCs w:val="22"/>
          <w:lang w:val="en-GB" w:eastAsia="en-US"/>
        </w:rPr>
      </w:pPr>
      <w:r w:rsidRPr="0060253E">
        <w:rPr>
          <w:rFonts w:ascii="Arial" w:hAnsi="Arial" w:cs="Arial"/>
          <w:sz w:val="22"/>
          <w:szCs w:val="22"/>
          <w:lang w:val="en-GB" w:eastAsia="en-US"/>
        </w:rPr>
        <w:t>Članak 27.</w:t>
      </w:r>
    </w:p>
    <w:p w:rsidR="0060253E" w:rsidRPr="0060253E" w:rsidRDefault="0060253E" w:rsidP="0060253E">
      <w:pPr>
        <w:tabs>
          <w:tab w:val="left" w:pos="-3119"/>
        </w:tabs>
        <w:autoSpaceDE w:val="0"/>
        <w:autoSpaceDN w:val="0"/>
        <w:adjustRightInd w:val="0"/>
        <w:jc w:val="center"/>
        <w:rPr>
          <w:rFonts w:ascii="Arial" w:hAnsi="Arial" w:cs="Arial"/>
          <w:color w:val="000000"/>
          <w:sz w:val="22"/>
          <w:szCs w:val="22"/>
        </w:rPr>
      </w:pPr>
    </w:p>
    <w:p w:rsidR="0060253E" w:rsidRPr="0060253E" w:rsidRDefault="0060253E" w:rsidP="0060253E">
      <w:pPr>
        <w:jc w:val="both"/>
        <w:rPr>
          <w:rFonts w:ascii="Arial" w:hAnsi="Arial" w:cs="Arial"/>
          <w:sz w:val="22"/>
          <w:szCs w:val="22"/>
          <w:lang w:val="en-GB" w:eastAsia="en-US"/>
        </w:rPr>
      </w:pPr>
      <w:r w:rsidRPr="0060253E">
        <w:rPr>
          <w:rFonts w:ascii="Arial" w:hAnsi="Arial" w:cs="Arial"/>
          <w:sz w:val="22"/>
          <w:szCs w:val="22"/>
          <w:lang w:val="en-GB" w:eastAsia="en-US"/>
        </w:rPr>
        <w:t xml:space="preserve">(1) Elektroenergetsko napajanje javne rasvjete izvest će se iz ormarića javne rasvjete koji će biti priključeni na transformatorske stanice. </w:t>
      </w:r>
    </w:p>
    <w:p w:rsidR="0060253E" w:rsidRPr="0060253E" w:rsidRDefault="0060253E" w:rsidP="0060253E">
      <w:pPr>
        <w:jc w:val="both"/>
        <w:rPr>
          <w:rFonts w:ascii="Arial" w:hAnsi="Arial" w:cs="Arial"/>
          <w:bCs/>
          <w:sz w:val="22"/>
          <w:szCs w:val="22"/>
          <w:lang w:val="en-GB" w:eastAsia="en-US"/>
        </w:rPr>
      </w:pPr>
      <w:r w:rsidRPr="0060253E">
        <w:rPr>
          <w:rFonts w:ascii="Arial" w:hAnsi="Arial" w:cs="Arial"/>
          <w:bCs/>
          <w:sz w:val="22"/>
          <w:szCs w:val="22"/>
          <w:lang w:val="en-GB" w:eastAsia="en-US"/>
        </w:rPr>
        <w:t>(2) Mjesta ugradnje i visina stupova javne rasvjete razradit će se projektnom dokumentacijom.</w:t>
      </w:r>
    </w:p>
    <w:p w:rsidR="0060253E" w:rsidRPr="0060253E" w:rsidRDefault="0060253E" w:rsidP="0060253E">
      <w:pPr>
        <w:autoSpaceDE w:val="0"/>
        <w:autoSpaceDN w:val="0"/>
        <w:adjustRightInd w:val="0"/>
        <w:jc w:val="both"/>
        <w:rPr>
          <w:rFonts w:ascii="Arial" w:eastAsia="TimesNewRomanPSMT" w:hAnsi="Arial" w:cs="Arial"/>
          <w:sz w:val="22"/>
          <w:szCs w:val="22"/>
        </w:rPr>
      </w:pPr>
      <w:r w:rsidRPr="0060253E">
        <w:rPr>
          <w:rFonts w:ascii="Arial" w:eastAsia="TimesNewRomanPSMT" w:hAnsi="Arial" w:cs="Arial"/>
          <w:sz w:val="22"/>
          <w:szCs w:val="22"/>
        </w:rPr>
        <w:t>(3) Pri projektiranju treba obratiti pozornost na minimalne dopuštene razmake između elektroenergetskih vodova i ostalih komunalnih instalacija.</w:t>
      </w:r>
    </w:p>
    <w:p w:rsidR="0060253E" w:rsidRPr="0060253E" w:rsidRDefault="0060253E" w:rsidP="0060253E">
      <w:pPr>
        <w:autoSpaceDE w:val="0"/>
        <w:autoSpaceDN w:val="0"/>
        <w:adjustRightInd w:val="0"/>
        <w:jc w:val="both"/>
        <w:rPr>
          <w:rFonts w:ascii="Arial" w:eastAsia="TimesNewRomanPSMT" w:hAnsi="Arial" w:cs="Arial"/>
          <w:sz w:val="22"/>
          <w:szCs w:val="22"/>
        </w:rPr>
      </w:pPr>
    </w:p>
    <w:p w:rsidR="0060253E" w:rsidRPr="0060253E" w:rsidRDefault="0060253E" w:rsidP="0060253E">
      <w:pPr>
        <w:tabs>
          <w:tab w:val="left" w:pos="709"/>
          <w:tab w:val="left" w:pos="3165"/>
        </w:tabs>
        <w:autoSpaceDE w:val="0"/>
        <w:autoSpaceDN w:val="0"/>
        <w:adjustRightInd w:val="0"/>
        <w:jc w:val="both"/>
        <w:rPr>
          <w:rFonts w:ascii="Arial" w:hAnsi="Arial" w:cs="Arial"/>
          <w:b/>
          <w:bCs/>
          <w:sz w:val="22"/>
          <w:szCs w:val="22"/>
        </w:rPr>
      </w:pPr>
      <w:r w:rsidRPr="0060253E">
        <w:rPr>
          <w:rFonts w:ascii="Arial" w:hAnsi="Arial" w:cs="Arial"/>
          <w:b/>
          <w:bCs/>
          <w:sz w:val="22"/>
          <w:szCs w:val="22"/>
        </w:rPr>
        <w:t>5.3.2.</w:t>
      </w:r>
      <w:r w:rsidRPr="0060253E">
        <w:rPr>
          <w:rFonts w:ascii="Arial" w:hAnsi="Arial" w:cs="Arial"/>
          <w:b/>
          <w:bCs/>
          <w:sz w:val="22"/>
          <w:szCs w:val="22"/>
        </w:rPr>
        <w:tab/>
        <w:t>Vodoopskrba</w:t>
      </w:r>
    </w:p>
    <w:p w:rsidR="0060253E" w:rsidRPr="0060253E" w:rsidRDefault="0060253E" w:rsidP="0060253E">
      <w:pPr>
        <w:tabs>
          <w:tab w:val="left" w:pos="-3119"/>
        </w:tabs>
        <w:autoSpaceDE w:val="0"/>
        <w:autoSpaceDN w:val="0"/>
        <w:adjustRightInd w:val="0"/>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28.</w:t>
      </w:r>
    </w:p>
    <w:p w:rsidR="0060253E" w:rsidRPr="0060253E" w:rsidRDefault="0060253E" w:rsidP="0060253E">
      <w:pPr>
        <w:tabs>
          <w:tab w:val="left" w:pos="-3119"/>
        </w:tabs>
        <w:autoSpaceDE w:val="0"/>
        <w:autoSpaceDN w:val="0"/>
        <w:adjustRightInd w:val="0"/>
        <w:jc w:val="center"/>
        <w:rPr>
          <w:rFonts w:ascii="Arial" w:hAnsi="Arial" w:cs="Arial"/>
          <w:color w:val="000000"/>
          <w:sz w:val="22"/>
          <w:szCs w:val="22"/>
        </w:rPr>
      </w:pPr>
    </w:p>
    <w:p w:rsidR="0060253E" w:rsidRPr="0060253E" w:rsidRDefault="0060253E" w:rsidP="0060253E">
      <w:pPr>
        <w:autoSpaceDE w:val="0"/>
        <w:autoSpaceDN w:val="0"/>
        <w:adjustRightInd w:val="0"/>
        <w:jc w:val="both"/>
        <w:rPr>
          <w:rFonts w:ascii="Arial" w:eastAsia="TimesNewRomanPSMT" w:hAnsi="Arial" w:cs="Arial"/>
          <w:sz w:val="22"/>
          <w:szCs w:val="22"/>
        </w:rPr>
      </w:pPr>
      <w:r w:rsidRPr="0060253E">
        <w:rPr>
          <w:rFonts w:ascii="Arial" w:eastAsia="TimesNewRomanPSMT" w:hAnsi="Arial" w:cs="Arial"/>
          <w:sz w:val="22"/>
          <w:szCs w:val="22"/>
        </w:rPr>
        <w:t>(1) Planirani sustav vodoopskrbe na području unutar obuhvata Plana prikazan je na Kartografskom prikazu 2.4. "Prometna, ulična i komunalna infrastrukturna mreža – vodoopskrba i odvodnja" u mjerilu 1:1000.</w:t>
      </w:r>
    </w:p>
    <w:p w:rsidR="0060253E" w:rsidRPr="0060253E" w:rsidRDefault="0060253E" w:rsidP="0060253E">
      <w:pPr>
        <w:jc w:val="both"/>
        <w:rPr>
          <w:rFonts w:ascii="Arial" w:hAnsi="Arial" w:cs="Arial"/>
          <w:sz w:val="22"/>
          <w:szCs w:val="22"/>
          <w:lang w:eastAsia="en-US"/>
        </w:rPr>
      </w:pPr>
      <w:r w:rsidRPr="0060253E">
        <w:rPr>
          <w:rFonts w:ascii="Arial" w:hAnsi="Arial" w:cs="Arial"/>
          <w:sz w:val="22"/>
          <w:szCs w:val="22"/>
          <w:lang w:eastAsia="en-US"/>
        </w:rPr>
        <w:t xml:space="preserve">(2) </w:t>
      </w:r>
      <w:r w:rsidRPr="0060253E">
        <w:rPr>
          <w:rFonts w:ascii="Arial" w:hAnsi="Arial" w:cs="Arial"/>
          <w:sz w:val="22"/>
          <w:szCs w:val="22"/>
          <w:lang w:val="en-GB" w:eastAsia="en-US"/>
        </w:rPr>
        <w:t>Podru</w:t>
      </w:r>
      <w:r w:rsidRPr="0060253E">
        <w:rPr>
          <w:rFonts w:ascii="Arial" w:hAnsi="Arial" w:cs="Arial"/>
          <w:sz w:val="22"/>
          <w:szCs w:val="22"/>
          <w:lang w:eastAsia="en-US"/>
        </w:rPr>
        <w:t>č</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obuhvata</w:t>
      </w:r>
      <w:r w:rsidRPr="0060253E">
        <w:rPr>
          <w:rFonts w:ascii="Arial" w:hAnsi="Arial" w:cs="Arial"/>
          <w:sz w:val="22"/>
          <w:szCs w:val="22"/>
          <w:lang w:eastAsia="en-US"/>
        </w:rPr>
        <w:t xml:space="preserve"> </w:t>
      </w:r>
      <w:r w:rsidRPr="0060253E">
        <w:rPr>
          <w:rFonts w:ascii="Arial" w:hAnsi="Arial" w:cs="Arial"/>
          <w:sz w:val="22"/>
          <w:szCs w:val="22"/>
          <w:lang w:val="en-GB" w:eastAsia="en-US"/>
        </w:rPr>
        <w:t>Plana</w:t>
      </w:r>
      <w:r w:rsidRPr="0060253E">
        <w:rPr>
          <w:rFonts w:ascii="Arial" w:hAnsi="Arial" w:cs="Arial"/>
          <w:sz w:val="22"/>
          <w:szCs w:val="22"/>
          <w:lang w:eastAsia="en-US"/>
        </w:rPr>
        <w:t xml:space="preserve"> </w:t>
      </w:r>
      <w:r w:rsidRPr="0060253E">
        <w:rPr>
          <w:rFonts w:ascii="Arial" w:hAnsi="Arial" w:cs="Arial"/>
          <w:sz w:val="22"/>
          <w:szCs w:val="22"/>
          <w:lang w:val="en-GB" w:eastAsia="en-US"/>
        </w:rPr>
        <w:t>vodoopskrbno</w:t>
      </w:r>
      <w:r w:rsidRPr="0060253E">
        <w:rPr>
          <w:rFonts w:ascii="Arial" w:hAnsi="Arial" w:cs="Arial"/>
          <w:sz w:val="22"/>
          <w:szCs w:val="22"/>
          <w:lang w:eastAsia="en-US"/>
        </w:rPr>
        <w:t xml:space="preserve"> ć</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vezati</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vodopskrbni</w:t>
      </w:r>
      <w:r w:rsidRPr="0060253E">
        <w:rPr>
          <w:rFonts w:ascii="Arial" w:hAnsi="Arial" w:cs="Arial"/>
          <w:sz w:val="22"/>
          <w:szCs w:val="22"/>
          <w:lang w:eastAsia="en-US"/>
        </w:rPr>
        <w:t xml:space="preserve"> </w:t>
      </w:r>
      <w:r w:rsidRPr="0060253E">
        <w:rPr>
          <w:rFonts w:ascii="Arial" w:hAnsi="Arial" w:cs="Arial"/>
          <w:sz w:val="22"/>
          <w:szCs w:val="22"/>
          <w:lang w:val="en-GB" w:eastAsia="en-US"/>
        </w:rPr>
        <w:t>vodovod</w:t>
      </w:r>
      <w:r w:rsidRPr="0060253E">
        <w:rPr>
          <w:rFonts w:ascii="Arial" w:hAnsi="Arial" w:cs="Arial"/>
          <w:sz w:val="22"/>
          <w:szCs w:val="22"/>
          <w:lang w:eastAsia="en-US"/>
        </w:rPr>
        <w:t xml:space="preserve"> </w:t>
      </w:r>
      <w:r w:rsidRPr="0060253E">
        <w:rPr>
          <w:rFonts w:ascii="Arial" w:hAnsi="Arial" w:cs="Arial"/>
          <w:sz w:val="22"/>
          <w:szCs w:val="22"/>
          <w:lang w:val="en-GB" w:eastAsia="en-US"/>
        </w:rPr>
        <w:t>koji</w:t>
      </w:r>
      <w:r w:rsidRPr="0060253E">
        <w:rPr>
          <w:rFonts w:ascii="Arial" w:hAnsi="Arial" w:cs="Arial"/>
          <w:sz w:val="22"/>
          <w:szCs w:val="22"/>
          <w:lang w:eastAsia="en-US"/>
        </w:rPr>
        <w:t xml:space="preserve"> </w:t>
      </w:r>
      <w:r w:rsidRPr="0060253E">
        <w:rPr>
          <w:rFonts w:ascii="Arial" w:hAnsi="Arial" w:cs="Arial"/>
          <w:sz w:val="22"/>
          <w:szCs w:val="22"/>
          <w:lang w:val="en-GB" w:eastAsia="en-US"/>
        </w:rPr>
        <w:t>prolazi</w:t>
      </w:r>
      <w:r w:rsidRPr="0060253E">
        <w:rPr>
          <w:rFonts w:ascii="Arial" w:hAnsi="Arial" w:cs="Arial"/>
          <w:sz w:val="22"/>
          <w:szCs w:val="22"/>
          <w:lang w:eastAsia="en-US"/>
        </w:rPr>
        <w:t xml:space="preserve"> </w:t>
      </w:r>
      <w:r w:rsidRPr="0060253E">
        <w:rPr>
          <w:rFonts w:ascii="Arial" w:hAnsi="Arial" w:cs="Arial"/>
          <w:sz w:val="22"/>
          <w:szCs w:val="22"/>
          <w:lang w:val="en-GB" w:eastAsia="en-US"/>
        </w:rPr>
        <w:t>glavnom</w:t>
      </w:r>
      <w:r w:rsidRPr="0060253E">
        <w:rPr>
          <w:rFonts w:ascii="Arial" w:hAnsi="Arial" w:cs="Arial"/>
          <w:sz w:val="22"/>
          <w:szCs w:val="22"/>
          <w:lang w:eastAsia="en-US"/>
        </w:rPr>
        <w:t xml:space="preserve"> (</w:t>
      </w:r>
      <w:r w:rsidRPr="0060253E">
        <w:rPr>
          <w:rFonts w:ascii="Arial" w:hAnsi="Arial" w:cs="Arial"/>
          <w:sz w:val="22"/>
          <w:szCs w:val="22"/>
          <w:lang w:val="en-GB" w:eastAsia="en-US"/>
        </w:rPr>
        <w:t>GU</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sabirnom</w:t>
      </w:r>
      <w:r w:rsidRPr="0060253E">
        <w:rPr>
          <w:rFonts w:ascii="Arial" w:hAnsi="Arial" w:cs="Arial"/>
          <w:sz w:val="22"/>
          <w:szCs w:val="22"/>
          <w:lang w:eastAsia="en-US"/>
        </w:rPr>
        <w:t xml:space="preserve"> </w:t>
      </w:r>
      <w:r w:rsidRPr="0060253E">
        <w:rPr>
          <w:rFonts w:ascii="Arial" w:hAnsi="Arial" w:cs="Arial"/>
          <w:sz w:val="22"/>
          <w:szCs w:val="22"/>
          <w:lang w:val="en-GB" w:eastAsia="en-US"/>
        </w:rPr>
        <w:t>ulicom</w:t>
      </w:r>
      <w:r w:rsidRPr="0060253E">
        <w:rPr>
          <w:rFonts w:ascii="Arial" w:hAnsi="Arial" w:cs="Arial"/>
          <w:sz w:val="22"/>
          <w:szCs w:val="22"/>
          <w:lang w:eastAsia="en-US"/>
        </w:rPr>
        <w:t xml:space="preserve"> (</w:t>
      </w:r>
      <w:r w:rsidRPr="0060253E">
        <w:rPr>
          <w:rFonts w:ascii="Arial" w:hAnsi="Arial" w:cs="Arial"/>
          <w:sz w:val="22"/>
          <w:szCs w:val="22"/>
          <w:lang w:val="en-GB" w:eastAsia="en-US"/>
        </w:rPr>
        <w:t>SU</w:t>
      </w:r>
      <w:r w:rsidRPr="0060253E">
        <w:rPr>
          <w:rFonts w:ascii="Arial" w:hAnsi="Arial" w:cs="Arial"/>
          <w:sz w:val="22"/>
          <w:szCs w:val="22"/>
          <w:lang w:eastAsia="en-US"/>
        </w:rPr>
        <w:t>).</w:t>
      </w:r>
    </w:p>
    <w:p w:rsidR="0060253E" w:rsidRPr="0060253E" w:rsidRDefault="0060253E" w:rsidP="0060253E">
      <w:pPr>
        <w:autoSpaceDE w:val="0"/>
        <w:autoSpaceDN w:val="0"/>
        <w:adjustRightInd w:val="0"/>
        <w:jc w:val="both"/>
        <w:rPr>
          <w:rFonts w:ascii="Arial" w:hAnsi="Arial" w:cs="Arial"/>
          <w:sz w:val="22"/>
          <w:szCs w:val="22"/>
          <w:lang w:eastAsia="en-US"/>
        </w:rPr>
      </w:pPr>
      <w:r w:rsidRPr="0060253E">
        <w:rPr>
          <w:rFonts w:ascii="Arial" w:hAnsi="Arial" w:cs="Arial"/>
          <w:sz w:val="22"/>
          <w:szCs w:val="22"/>
        </w:rPr>
        <w:t xml:space="preserve">(3) </w:t>
      </w:r>
      <w:r w:rsidRPr="0060253E">
        <w:rPr>
          <w:rFonts w:ascii="Arial" w:hAnsi="Arial" w:cs="Arial"/>
          <w:sz w:val="22"/>
          <w:szCs w:val="22"/>
          <w:lang w:val="en-GB" w:eastAsia="en-US"/>
        </w:rPr>
        <w:t>Dimenzije</w:t>
      </w:r>
      <w:r w:rsidRPr="0060253E">
        <w:rPr>
          <w:rFonts w:ascii="Arial" w:hAnsi="Arial" w:cs="Arial"/>
          <w:sz w:val="22"/>
          <w:szCs w:val="22"/>
          <w:lang w:eastAsia="en-US"/>
        </w:rPr>
        <w:t xml:space="preserve"> </w:t>
      </w:r>
      <w:r w:rsidRPr="0060253E">
        <w:rPr>
          <w:rFonts w:ascii="Arial" w:hAnsi="Arial" w:cs="Arial"/>
          <w:sz w:val="22"/>
          <w:szCs w:val="22"/>
          <w:lang w:val="en-GB" w:eastAsia="en-US"/>
        </w:rPr>
        <w:t>vodoopskrbnih</w:t>
      </w:r>
      <w:r w:rsidRPr="0060253E">
        <w:rPr>
          <w:rFonts w:ascii="Arial" w:hAnsi="Arial" w:cs="Arial"/>
          <w:sz w:val="22"/>
          <w:szCs w:val="22"/>
          <w:lang w:eastAsia="en-US"/>
        </w:rPr>
        <w:t xml:space="preserve"> </w:t>
      </w:r>
      <w:r w:rsidRPr="0060253E">
        <w:rPr>
          <w:rFonts w:ascii="Arial" w:hAnsi="Arial" w:cs="Arial"/>
          <w:sz w:val="22"/>
          <w:szCs w:val="22"/>
          <w:lang w:val="en-GB" w:eastAsia="en-US"/>
        </w:rPr>
        <w:t>cjevovoda</w:t>
      </w:r>
      <w:r w:rsidRPr="0060253E">
        <w:rPr>
          <w:rFonts w:ascii="Arial" w:hAnsi="Arial" w:cs="Arial"/>
          <w:sz w:val="22"/>
          <w:szCs w:val="22"/>
          <w:lang w:eastAsia="en-US"/>
        </w:rPr>
        <w:t xml:space="preserve"> </w:t>
      </w:r>
      <w:r w:rsidRPr="0060253E">
        <w:rPr>
          <w:rFonts w:ascii="Arial" w:hAnsi="Arial" w:cs="Arial"/>
          <w:sz w:val="22"/>
          <w:szCs w:val="22"/>
          <w:lang w:val="en-GB" w:eastAsia="en-US"/>
        </w:rPr>
        <w:t>definirat</w:t>
      </w:r>
      <w:r w:rsidRPr="0060253E">
        <w:rPr>
          <w:rFonts w:ascii="Arial" w:hAnsi="Arial" w:cs="Arial"/>
          <w:sz w:val="22"/>
          <w:szCs w:val="22"/>
          <w:lang w:eastAsia="en-US"/>
        </w:rPr>
        <w:t xml:space="preserve"> ć</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razradom</w:t>
      </w:r>
      <w:r w:rsidRPr="0060253E">
        <w:rPr>
          <w:rFonts w:ascii="Arial" w:hAnsi="Arial" w:cs="Arial"/>
          <w:sz w:val="22"/>
          <w:szCs w:val="22"/>
          <w:lang w:eastAsia="en-US"/>
        </w:rPr>
        <w:t xml:space="preserve"> </w:t>
      </w:r>
      <w:r w:rsidRPr="0060253E">
        <w:rPr>
          <w:rFonts w:ascii="Arial" w:hAnsi="Arial" w:cs="Arial"/>
          <w:sz w:val="22"/>
          <w:szCs w:val="22"/>
          <w:lang w:val="en-GB" w:eastAsia="en-US"/>
        </w:rPr>
        <w:t>projektne</w:t>
      </w:r>
      <w:r w:rsidRPr="0060253E">
        <w:rPr>
          <w:rFonts w:ascii="Arial" w:hAnsi="Arial" w:cs="Arial"/>
          <w:sz w:val="22"/>
          <w:szCs w:val="22"/>
          <w:lang w:eastAsia="en-US"/>
        </w:rPr>
        <w:t xml:space="preserve"> </w:t>
      </w:r>
      <w:r w:rsidRPr="0060253E">
        <w:rPr>
          <w:rFonts w:ascii="Arial" w:hAnsi="Arial" w:cs="Arial"/>
          <w:sz w:val="22"/>
          <w:szCs w:val="22"/>
          <w:lang w:val="en-GB" w:eastAsia="en-US"/>
        </w:rPr>
        <w:t>dokumentacije</w:t>
      </w:r>
      <w:r w:rsidRPr="0060253E">
        <w:rPr>
          <w:rFonts w:ascii="Arial" w:hAnsi="Arial" w:cs="Arial"/>
          <w:sz w:val="22"/>
          <w:szCs w:val="22"/>
          <w:lang w:eastAsia="en-US"/>
        </w:rPr>
        <w:t xml:space="preserve">. </w:t>
      </w:r>
    </w:p>
    <w:p w:rsidR="0060253E" w:rsidRPr="0060253E" w:rsidRDefault="0060253E" w:rsidP="0060253E">
      <w:pPr>
        <w:autoSpaceDE w:val="0"/>
        <w:autoSpaceDN w:val="0"/>
        <w:adjustRightInd w:val="0"/>
        <w:jc w:val="both"/>
        <w:rPr>
          <w:rFonts w:ascii="Arial" w:hAnsi="Arial" w:cs="Arial"/>
          <w:sz w:val="22"/>
          <w:szCs w:val="22"/>
        </w:rPr>
      </w:pPr>
      <w:r w:rsidRPr="0060253E">
        <w:rPr>
          <w:rFonts w:ascii="Arial" w:hAnsi="Arial" w:cs="Arial"/>
          <w:sz w:val="22"/>
          <w:szCs w:val="22"/>
          <w:lang w:eastAsia="en-US"/>
        </w:rPr>
        <w:t xml:space="preserve">(4) </w:t>
      </w:r>
      <w:r w:rsidRPr="0060253E">
        <w:rPr>
          <w:rFonts w:ascii="Arial" w:hAnsi="Arial" w:cs="Arial"/>
          <w:sz w:val="22"/>
          <w:szCs w:val="22"/>
          <w:lang w:val="en-GB" w:eastAsia="en-US"/>
        </w:rPr>
        <w:t>Cjevovodi</w:t>
      </w:r>
      <w:r w:rsidRPr="0060253E">
        <w:rPr>
          <w:rFonts w:ascii="Arial" w:hAnsi="Arial" w:cs="Arial"/>
          <w:sz w:val="22"/>
          <w:szCs w:val="22"/>
          <w:lang w:eastAsia="en-US"/>
        </w:rPr>
        <w:t xml:space="preserve"> </w:t>
      </w:r>
      <w:r w:rsidRPr="0060253E">
        <w:rPr>
          <w:rFonts w:ascii="Arial" w:hAnsi="Arial" w:cs="Arial"/>
          <w:sz w:val="22"/>
          <w:szCs w:val="22"/>
          <w:lang w:val="en-GB" w:eastAsia="en-US"/>
        </w:rPr>
        <w:t>su</w:t>
      </w:r>
      <w:r w:rsidRPr="0060253E">
        <w:rPr>
          <w:rFonts w:ascii="Arial" w:hAnsi="Arial" w:cs="Arial"/>
          <w:sz w:val="22"/>
          <w:szCs w:val="22"/>
          <w:lang w:eastAsia="en-US"/>
        </w:rPr>
        <w:t xml:space="preserve"> </w:t>
      </w:r>
      <w:r w:rsidRPr="0060253E">
        <w:rPr>
          <w:rFonts w:ascii="Arial" w:hAnsi="Arial" w:cs="Arial"/>
          <w:sz w:val="22"/>
          <w:szCs w:val="22"/>
          <w:lang w:val="en-GB" w:eastAsia="en-US"/>
        </w:rPr>
        <w:t>okruglog</w:t>
      </w:r>
      <w:r w:rsidRPr="0060253E">
        <w:rPr>
          <w:rFonts w:ascii="Arial" w:hAnsi="Arial" w:cs="Arial"/>
          <w:sz w:val="22"/>
          <w:szCs w:val="22"/>
          <w:lang w:eastAsia="en-US"/>
        </w:rPr>
        <w:t xml:space="preserve"> </w:t>
      </w:r>
      <w:r w:rsidRPr="0060253E">
        <w:rPr>
          <w:rFonts w:ascii="Arial" w:hAnsi="Arial" w:cs="Arial"/>
          <w:sz w:val="22"/>
          <w:szCs w:val="22"/>
          <w:lang w:val="en-GB" w:eastAsia="en-US"/>
        </w:rPr>
        <w:t>popre</w:t>
      </w:r>
      <w:r w:rsidRPr="0060253E">
        <w:rPr>
          <w:rFonts w:ascii="Arial" w:hAnsi="Arial" w:cs="Arial"/>
          <w:sz w:val="22"/>
          <w:szCs w:val="22"/>
          <w:lang w:eastAsia="en-US"/>
        </w:rPr>
        <w:t>č</w:t>
      </w:r>
      <w:r w:rsidRPr="0060253E">
        <w:rPr>
          <w:rFonts w:ascii="Arial" w:hAnsi="Arial" w:cs="Arial"/>
          <w:sz w:val="22"/>
          <w:szCs w:val="22"/>
          <w:lang w:val="en-GB" w:eastAsia="en-US"/>
        </w:rPr>
        <w:t>nog</w:t>
      </w:r>
      <w:r w:rsidRPr="0060253E">
        <w:rPr>
          <w:rFonts w:ascii="Arial" w:hAnsi="Arial" w:cs="Arial"/>
          <w:sz w:val="22"/>
          <w:szCs w:val="22"/>
          <w:lang w:eastAsia="en-US"/>
        </w:rPr>
        <w:t xml:space="preserve"> </w:t>
      </w:r>
      <w:r w:rsidRPr="0060253E">
        <w:rPr>
          <w:rFonts w:ascii="Arial" w:hAnsi="Arial" w:cs="Arial"/>
          <w:sz w:val="22"/>
          <w:szCs w:val="22"/>
          <w:lang w:val="en-GB" w:eastAsia="en-US"/>
        </w:rPr>
        <w:t>presjeka</w:t>
      </w:r>
      <w:r w:rsidRPr="0060253E">
        <w:rPr>
          <w:rFonts w:ascii="Arial" w:hAnsi="Arial" w:cs="Arial"/>
          <w:sz w:val="22"/>
          <w:szCs w:val="22"/>
          <w:lang w:eastAsia="en-US"/>
        </w:rPr>
        <w:t xml:space="preserve">. </w:t>
      </w:r>
      <w:r w:rsidRPr="0060253E">
        <w:rPr>
          <w:rFonts w:ascii="Arial" w:hAnsi="Arial" w:cs="Arial"/>
          <w:sz w:val="22"/>
          <w:szCs w:val="22"/>
          <w:lang w:val="en-GB" w:eastAsia="en-US"/>
        </w:rPr>
        <w:t>Cjevovodom</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manipulira</w:t>
      </w:r>
      <w:r w:rsidRPr="0060253E">
        <w:rPr>
          <w:rFonts w:ascii="Arial" w:hAnsi="Arial" w:cs="Arial"/>
          <w:sz w:val="22"/>
          <w:szCs w:val="22"/>
          <w:lang w:eastAsia="en-US"/>
        </w:rPr>
        <w:t xml:space="preserve"> </w:t>
      </w:r>
      <w:r w:rsidRPr="0060253E">
        <w:rPr>
          <w:rFonts w:ascii="Arial" w:hAnsi="Arial" w:cs="Arial"/>
          <w:sz w:val="22"/>
          <w:szCs w:val="22"/>
          <w:lang w:val="en-GB" w:eastAsia="en-US"/>
        </w:rPr>
        <w:t>armaturama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fazonskim</w:t>
      </w:r>
      <w:r w:rsidRPr="0060253E">
        <w:rPr>
          <w:rFonts w:ascii="Arial" w:hAnsi="Arial" w:cs="Arial"/>
          <w:sz w:val="22"/>
          <w:szCs w:val="22"/>
          <w:lang w:eastAsia="en-US"/>
        </w:rPr>
        <w:t xml:space="preserve"> </w:t>
      </w:r>
      <w:r w:rsidRPr="0060253E">
        <w:rPr>
          <w:rFonts w:ascii="Arial" w:hAnsi="Arial" w:cs="Arial"/>
          <w:sz w:val="22"/>
          <w:szCs w:val="22"/>
          <w:lang w:val="en-GB" w:eastAsia="en-US"/>
        </w:rPr>
        <w:t>komadima</w:t>
      </w:r>
      <w:r w:rsidRPr="0060253E">
        <w:rPr>
          <w:rFonts w:ascii="Arial" w:hAnsi="Arial" w:cs="Arial"/>
          <w:sz w:val="22"/>
          <w:szCs w:val="22"/>
          <w:lang w:eastAsia="en-US"/>
        </w:rPr>
        <w:t xml:space="preserve"> </w:t>
      </w:r>
      <w:r w:rsidRPr="0060253E">
        <w:rPr>
          <w:rFonts w:ascii="Arial" w:hAnsi="Arial" w:cs="Arial"/>
          <w:sz w:val="22"/>
          <w:szCs w:val="22"/>
          <w:lang w:val="en-GB" w:eastAsia="en-US"/>
        </w:rPr>
        <w:t>koji</w:t>
      </w:r>
      <w:r w:rsidRPr="0060253E">
        <w:rPr>
          <w:rFonts w:ascii="Arial" w:hAnsi="Arial" w:cs="Arial"/>
          <w:sz w:val="22"/>
          <w:szCs w:val="22"/>
          <w:lang w:eastAsia="en-US"/>
        </w:rPr>
        <w:t xml:space="preserve"> </w:t>
      </w:r>
      <w:r w:rsidRPr="0060253E">
        <w:rPr>
          <w:rFonts w:ascii="Arial" w:hAnsi="Arial" w:cs="Arial"/>
          <w:sz w:val="22"/>
          <w:szCs w:val="22"/>
          <w:lang w:val="en-GB" w:eastAsia="en-US"/>
        </w:rPr>
        <w:t>su</w:t>
      </w:r>
      <w:r w:rsidRPr="0060253E">
        <w:rPr>
          <w:rFonts w:ascii="Arial" w:hAnsi="Arial" w:cs="Arial"/>
          <w:sz w:val="22"/>
          <w:szCs w:val="22"/>
          <w:lang w:eastAsia="en-US"/>
        </w:rPr>
        <w:t xml:space="preserve"> </w:t>
      </w:r>
      <w:r w:rsidRPr="0060253E">
        <w:rPr>
          <w:rFonts w:ascii="Arial" w:hAnsi="Arial" w:cs="Arial"/>
          <w:sz w:val="22"/>
          <w:szCs w:val="22"/>
          <w:lang w:val="en-GB" w:eastAsia="en-US"/>
        </w:rPr>
        <w:t>smje</w:t>
      </w:r>
      <w:r w:rsidRPr="0060253E">
        <w:rPr>
          <w:rFonts w:ascii="Arial" w:hAnsi="Arial" w:cs="Arial"/>
          <w:sz w:val="22"/>
          <w:szCs w:val="22"/>
          <w:lang w:eastAsia="en-US"/>
        </w:rPr>
        <w:t>š</w:t>
      </w:r>
      <w:r w:rsidRPr="0060253E">
        <w:rPr>
          <w:rFonts w:ascii="Arial" w:hAnsi="Arial" w:cs="Arial"/>
          <w:sz w:val="22"/>
          <w:szCs w:val="22"/>
          <w:lang w:val="en-GB" w:eastAsia="en-US"/>
        </w:rPr>
        <w:t>teni</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zasunskim</w:t>
      </w:r>
      <w:r w:rsidRPr="0060253E">
        <w:rPr>
          <w:rFonts w:ascii="Arial" w:hAnsi="Arial" w:cs="Arial"/>
          <w:sz w:val="22"/>
          <w:szCs w:val="22"/>
          <w:lang w:eastAsia="en-US"/>
        </w:rPr>
        <w:t xml:space="preserve"> </w:t>
      </w:r>
      <w:r w:rsidRPr="0060253E">
        <w:rPr>
          <w:rFonts w:ascii="Arial" w:hAnsi="Arial" w:cs="Arial"/>
          <w:sz w:val="22"/>
          <w:szCs w:val="22"/>
          <w:lang w:val="en-GB" w:eastAsia="en-US"/>
        </w:rPr>
        <w:t>oknima</w:t>
      </w:r>
      <w:r w:rsidRPr="0060253E">
        <w:rPr>
          <w:rFonts w:ascii="Arial" w:hAnsi="Arial" w:cs="Arial"/>
          <w:sz w:val="22"/>
          <w:szCs w:val="22"/>
          <w:lang w:eastAsia="en-US"/>
        </w:rPr>
        <w:t xml:space="preserve"> </w:t>
      </w:r>
      <w:r w:rsidRPr="0060253E">
        <w:rPr>
          <w:rFonts w:ascii="Arial" w:hAnsi="Arial" w:cs="Arial"/>
          <w:sz w:val="22"/>
          <w:szCs w:val="22"/>
          <w:lang w:val="en-GB" w:eastAsia="en-US"/>
        </w:rPr>
        <w:t>koja</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izvode</w:t>
      </w:r>
      <w:r w:rsidRPr="0060253E">
        <w:rPr>
          <w:rFonts w:ascii="Arial" w:hAnsi="Arial" w:cs="Arial"/>
          <w:sz w:val="22"/>
          <w:szCs w:val="22"/>
          <w:lang w:eastAsia="en-US"/>
        </w:rPr>
        <w:t xml:space="preserve"> </w:t>
      </w:r>
      <w:r w:rsidRPr="0060253E">
        <w:rPr>
          <w:rFonts w:ascii="Arial" w:hAnsi="Arial" w:cs="Arial"/>
          <w:sz w:val="22"/>
          <w:szCs w:val="22"/>
          <w:lang w:val="en-GB" w:eastAsia="en-US"/>
        </w:rPr>
        <w:t>kao</w:t>
      </w:r>
      <w:r w:rsidRPr="0060253E">
        <w:rPr>
          <w:rFonts w:ascii="Arial" w:hAnsi="Arial" w:cs="Arial"/>
          <w:sz w:val="22"/>
          <w:szCs w:val="22"/>
          <w:lang w:eastAsia="en-US"/>
        </w:rPr>
        <w:t xml:space="preserve"> </w:t>
      </w:r>
      <w:r w:rsidRPr="0060253E">
        <w:rPr>
          <w:rFonts w:ascii="Arial" w:hAnsi="Arial" w:cs="Arial"/>
          <w:sz w:val="22"/>
          <w:szCs w:val="22"/>
          <w:lang w:val="en-GB" w:eastAsia="en-US"/>
        </w:rPr>
        <w:t>podzemne</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evine</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zasunskim</w:t>
      </w:r>
      <w:r w:rsidRPr="0060253E">
        <w:rPr>
          <w:rFonts w:ascii="Arial" w:hAnsi="Arial" w:cs="Arial"/>
          <w:sz w:val="22"/>
          <w:szCs w:val="22"/>
          <w:lang w:eastAsia="en-US"/>
        </w:rPr>
        <w:t xml:space="preserve"> </w:t>
      </w:r>
      <w:r w:rsidRPr="0060253E">
        <w:rPr>
          <w:rFonts w:ascii="Arial" w:hAnsi="Arial" w:cs="Arial"/>
          <w:sz w:val="22"/>
          <w:szCs w:val="22"/>
          <w:lang w:val="en-GB" w:eastAsia="en-US"/>
        </w:rPr>
        <w:t>oknima</w:t>
      </w:r>
      <w:r w:rsidRPr="0060253E">
        <w:rPr>
          <w:rFonts w:ascii="Arial" w:hAnsi="Arial" w:cs="Arial"/>
          <w:sz w:val="22"/>
          <w:szCs w:val="22"/>
          <w:lang w:eastAsia="en-US"/>
        </w:rPr>
        <w:t xml:space="preserve"> </w:t>
      </w:r>
      <w:r w:rsidRPr="0060253E">
        <w:rPr>
          <w:rFonts w:ascii="Arial" w:hAnsi="Arial" w:cs="Arial"/>
          <w:sz w:val="22"/>
          <w:szCs w:val="22"/>
          <w:lang w:val="en-GB" w:eastAsia="en-US"/>
        </w:rPr>
        <w:t>ugra</w:t>
      </w:r>
      <w:r w:rsidRPr="0060253E">
        <w:rPr>
          <w:rFonts w:ascii="Arial" w:hAnsi="Arial" w:cs="Arial"/>
          <w:sz w:val="22"/>
          <w:szCs w:val="22"/>
          <w:lang w:eastAsia="en-US"/>
        </w:rPr>
        <w:t>đ</w:t>
      </w:r>
      <w:r w:rsidRPr="0060253E">
        <w:rPr>
          <w:rFonts w:ascii="Arial" w:hAnsi="Arial" w:cs="Arial"/>
          <w:sz w:val="22"/>
          <w:szCs w:val="22"/>
          <w:lang w:val="en-GB" w:eastAsia="en-US"/>
        </w:rPr>
        <w:t>uju</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lijevano</w:t>
      </w:r>
      <w:r w:rsidRPr="0060253E">
        <w:rPr>
          <w:rFonts w:ascii="Arial" w:hAnsi="Arial" w:cs="Arial"/>
          <w:sz w:val="22"/>
          <w:szCs w:val="22"/>
          <w:lang w:eastAsia="en-US"/>
        </w:rPr>
        <w:t xml:space="preserve"> ž</w:t>
      </w:r>
      <w:r w:rsidRPr="0060253E">
        <w:rPr>
          <w:rFonts w:ascii="Arial" w:hAnsi="Arial" w:cs="Arial"/>
          <w:sz w:val="22"/>
          <w:szCs w:val="22"/>
          <w:lang w:val="en-GB" w:eastAsia="en-US"/>
        </w:rPr>
        <w:t>eljezni</w:t>
      </w:r>
      <w:r w:rsidRPr="0060253E">
        <w:rPr>
          <w:rFonts w:ascii="Arial" w:hAnsi="Arial" w:cs="Arial"/>
          <w:sz w:val="22"/>
          <w:szCs w:val="22"/>
          <w:lang w:eastAsia="en-US"/>
        </w:rPr>
        <w:t xml:space="preserve"> </w:t>
      </w:r>
      <w:r w:rsidRPr="0060253E">
        <w:rPr>
          <w:rFonts w:ascii="Arial" w:hAnsi="Arial" w:cs="Arial"/>
          <w:sz w:val="22"/>
          <w:szCs w:val="22"/>
          <w:lang w:val="en-GB" w:eastAsia="en-US"/>
        </w:rPr>
        <w:t>poklopci</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razini</w:t>
      </w:r>
      <w:r w:rsidRPr="0060253E">
        <w:rPr>
          <w:rFonts w:ascii="Arial" w:hAnsi="Arial" w:cs="Arial"/>
          <w:sz w:val="22"/>
          <w:szCs w:val="22"/>
          <w:lang w:eastAsia="en-US"/>
        </w:rPr>
        <w:t xml:space="preserve"> </w:t>
      </w:r>
      <w:r w:rsidRPr="0060253E">
        <w:rPr>
          <w:rFonts w:ascii="Arial" w:hAnsi="Arial" w:cs="Arial"/>
          <w:sz w:val="22"/>
          <w:szCs w:val="22"/>
          <w:lang w:val="en-GB" w:eastAsia="en-US"/>
        </w:rPr>
        <w:t>terena</w:t>
      </w:r>
      <w:r w:rsidRPr="0060253E">
        <w:rPr>
          <w:rFonts w:ascii="Arial" w:hAnsi="Arial" w:cs="Arial"/>
          <w:sz w:val="22"/>
          <w:szCs w:val="22"/>
          <w:lang w:eastAsia="en-US"/>
        </w:rPr>
        <w:t xml:space="preserve">, </w:t>
      </w:r>
      <w:r w:rsidRPr="0060253E">
        <w:rPr>
          <w:rFonts w:ascii="Arial" w:hAnsi="Arial" w:cs="Arial"/>
          <w:sz w:val="22"/>
          <w:szCs w:val="22"/>
          <w:lang w:val="en-GB" w:eastAsia="en-US"/>
        </w:rPr>
        <w:t>odnosno</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razini</w:t>
      </w:r>
      <w:r w:rsidRPr="0060253E">
        <w:rPr>
          <w:rFonts w:ascii="Arial" w:hAnsi="Arial" w:cs="Arial"/>
          <w:sz w:val="22"/>
          <w:szCs w:val="22"/>
          <w:lang w:eastAsia="en-US"/>
        </w:rPr>
        <w:t xml:space="preserve"> </w:t>
      </w:r>
      <w:r w:rsidRPr="0060253E">
        <w:rPr>
          <w:rFonts w:ascii="Arial" w:hAnsi="Arial" w:cs="Arial"/>
          <w:sz w:val="22"/>
          <w:szCs w:val="22"/>
          <w:lang w:val="en-GB" w:eastAsia="en-US"/>
        </w:rPr>
        <w:t>zavr</w:t>
      </w:r>
      <w:r w:rsidRPr="0060253E">
        <w:rPr>
          <w:rFonts w:ascii="Arial" w:hAnsi="Arial" w:cs="Arial"/>
          <w:sz w:val="22"/>
          <w:szCs w:val="22"/>
          <w:lang w:eastAsia="en-US"/>
        </w:rPr>
        <w:t>š</w:t>
      </w:r>
      <w:r w:rsidRPr="0060253E">
        <w:rPr>
          <w:rFonts w:ascii="Arial" w:hAnsi="Arial" w:cs="Arial"/>
          <w:sz w:val="22"/>
          <w:szCs w:val="22"/>
          <w:lang w:val="en-GB" w:eastAsia="en-US"/>
        </w:rPr>
        <w:t>nog</w:t>
      </w:r>
      <w:r w:rsidRPr="0060253E">
        <w:rPr>
          <w:rFonts w:ascii="Arial" w:hAnsi="Arial" w:cs="Arial"/>
          <w:sz w:val="22"/>
          <w:szCs w:val="22"/>
          <w:lang w:eastAsia="en-US"/>
        </w:rPr>
        <w:t xml:space="preserve"> </w:t>
      </w:r>
      <w:r w:rsidRPr="0060253E">
        <w:rPr>
          <w:rFonts w:ascii="Arial" w:hAnsi="Arial" w:cs="Arial"/>
          <w:sz w:val="22"/>
          <w:szCs w:val="22"/>
          <w:lang w:val="en-GB" w:eastAsia="en-US"/>
        </w:rPr>
        <w:t>sloja</w:t>
      </w:r>
      <w:r w:rsidRPr="0060253E">
        <w:rPr>
          <w:rFonts w:ascii="Arial" w:hAnsi="Arial" w:cs="Arial"/>
          <w:sz w:val="22"/>
          <w:szCs w:val="22"/>
          <w:lang w:eastAsia="en-US"/>
        </w:rPr>
        <w:t xml:space="preserve"> </w:t>
      </w:r>
      <w:r w:rsidRPr="0060253E">
        <w:rPr>
          <w:rFonts w:ascii="Arial" w:hAnsi="Arial" w:cs="Arial"/>
          <w:sz w:val="22"/>
          <w:szCs w:val="22"/>
          <w:lang w:val="en-GB" w:eastAsia="en-US"/>
        </w:rPr>
        <w:t>asfalta</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prometnicama</w:t>
      </w:r>
      <w:r w:rsidRPr="0060253E">
        <w:rPr>
          <w:rFonts w:ascii="Arial" w:hAnsi="Arial" w:cs="Arial"/>
          <w:sz w:val="22"/>
          <w:szCs w:val="22"/>
          <w:lang w:eastAsia="en-US"/>
        </w:rPr>
        <w:t>.</w:t>
      </w:r>
    </w:p>
    <w:p w:rsidR="0060253E" w:rsidRPr="0060253E" w:rsidRDefault="0060253E" w:rsidP="0060253E">
      <w:pPr>
        <w:autoSpaceDE w:val="0"/>
        <w:autoSpaceDN w:val="0"/>
        <w:adjustRightInd w:val="0"/>
        <w:jc w:val="both"/>
        <w:rPr>
          <w:rFonts w:ascii="Arial" w:hAnsi="Arial" w:cs="Arial"/>
          <w:sz w:val="22"/>
          <w:szCs w:val="22"/>
          <w:lang w:eastAsia="en-US"/>
        </w:rPr>
      </w:pPr>
      <w:r w:rsidRPr="0060253E">
        <w:rPr>
          <w:rFonts w:ascii="Arial" w:hAnsi="Arial" w:cs="Arial"/>
          <w:sz w:val="22"/>
          <w:szCs w:val="22"/>
          <w:lang w:eastAsia="en-US"/>
        </w:rPr>
        <w:t xml:space="preserve">(5) </w:t>
      </w:r>
      <w:r w:rsidRPr="0060253E">
        <w:rPr>
          <w:rFonts w:ascii="Arial" w:hAnsi="Arial" w:cs="Arial"/>
          <w:sz w:val="22"/>
          <w:szCs w:val="22"/>
          <w:lang w:val="en-GB" w:eastAsia="en-US"/>
        </w:rPr>
        <w:t>Novoplanirana</w:t>
      </w:r>
      <w:r w:rsidRPr="0060253E">
        <w:rPr>
          <w:rFonts w:ascii="Arial" w:hAnsi="Arial" w:cs="Arial"/>
          <w:sz w:val="22"/>
          <w:szCs w:val="22"/>
          <w:lang w:eastAsia="en-US"/>
        </w:rPr>
        <w:t xml:space="preserve"> </w:t>
      </w:r>
      <w:r w:rsidRPr="0060253E">
        <w:rPr>
          <w:rFonts w:ascii="Arial" w:hAnsi="Arial" w:cs="Arial"/>
          <w:sz w:val="22"/>
          <w:szCs w:val="22"/>
          <w:lang w:val="en-GB" w:eastAsia="en-US"/>
        </w:rPr>
        <w:t>vodovodna</w:t>
      </w:r>
      <w:r w:rsidRPr="0060253E">
        <w:rPr>
          <w:rFonts w:ascii="Arial" w:hAnsi="Arial" w:cs="Arial"/>
          <w:sz w:val="22"/>
          <w:szCs w:val="22"/>
          <w:lang w:eastAsia="en-US"/>
        </w:rPr>
        <w:t xml:space="preserve"> </w:t>
      </w:r>
      <w:r w:rsidRPr="0060253E">
        <w:rPr>
          <w:rFonts w:ascii="Arial" w:hAnsi="Arial" w:cs="Arial"/>
          <w:sz w:val="22"/>
          <w:szCs w:val="22"/>
          <w:lang w:val="en-GB" w:eastAsia="en-US"/>
        </w:rPr>
        <w:t>mre</w:t>
      </w:r>
      <w:r w:rsidRPr="0060253E">
        <w:rPr>
          <w:rFonts w:ascii="Arial" w:hAnsi="Arial" w:cs="Arial"/>
          <w:sz w:val="22"/>
          <w:szCs w:val="22"/>
          <w:lang w:eastAsia="en-US"/>
        </w:rPr>
        <w:t>ž</w:t>
      </w:r>
      <w:r w:rsidRPr="0060253E">
        <w:rPr>
          <w:rFonts w:ascii="Arial" w:hAnsi="Arial" w:cs="Arial"/>
          <w:sz w:val="22"/>
          <w:szCs w:val="22"/>
          <w:lang w:val="en-GB" w:eastAsia="en-US"/>
        </w:rPr>
        <w:t>a</w:t>
      </w:r>
      <w:r w:rsidRPr="0060253E">
        <w:rPr>
          <w:rFonts w:ascii="Arial" w:hAnsi="Arial" w:cs="Arial"/>
          <w:sz w:val="22"/>
          <w:szCs w:val="22"/>
          <w:lang w:eastAsia="en-US"/>
        </w:rPr>
        <w:t xml:space="preserve"> </w:t>
      </w:r>
      <w:r w:rsidRPr="0060253E">
        <w:rPr>
          <w:rFonts w:ascii="Arial" w:hAnsi="Arial" w:cs="Arial"/>
          <w:sz w:val="22"/>
          <w:szCs w:val="22"/>
          <w:lang w:val="en-GB" w:eastAsia="en-US"/>
        </w:rPr>
        <w:t>predvi</w:t>
      </w:r>
      <w:r w:rsidRPr="0060253E">
        <w:rPr>
          <w:rFonts w:ascii="Arial" w:hAnsi="Arial" w:cs="Arial"/>
          <w:sz w:val="22"/>
          <w:szCs w:val="22"/>
          <w:lang w:eastAsia="en-US"/>
        </w:rPr>
        <w:t>đ</w:t>
      </w:r>
      <w:r w:rsidRPr="0060253E">
        <w:rPr>
          <w:rFonts w:ascii="Arial" w:hAnsi="Arial" w:cs="Arial"/>
          <w:sz w:val="22"/>
          <w:szCs w:val="22"/>
          <w:lang w:val="en-GB" w:eastAsia="en-US"/>
        </w:rPr>
        <w:t>a</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kao</w:t>
      </w:r>
      <w:r w:rsidRPr="0060253E">
        <w:rPr>
          <w:rFonts w:ascii="Arial" w:hAnsi="Arial" w:cs="Arial"/>
          <w:sz w:val="22"/>
          <w:szCs w:val="22"/>
          <w:lang w:eastAsia="en-US"/>
        </w:rPr>
        <w:t xml:space="preserve"> </w:t>
      </w:r>
      <w:r w:rsidRPr="0060253E">
        <w:rPr>
          <w:rFonts w:ascii="Arial" w:hAnsi="Arial" w:cs="Arial"/>
          <w:sz w:val="22"/>
          <w:szCs w:val="22"/>
          <w:lang w:val="en-GB" w:eastAsia="en-US"/>
        </w:rPr>
        <w:t>jedinstvena</w:t>
      </w:r>
      <w:r w:rsidRPr="0060253E">
        <w:rPr>
          <w:rFonts w:ascii="Arial" w:hAnsi="Arial" w:cs="Arial"/>
          <w:sz w:val="22"/>
          <w:szCs w:val="22"/>
          <w:lang w:eastAsia="en-US"/>
        </w:rPr>
        <w:t xml:space="preserve"> </w:t>
      </w:r>
      <w:r w:rsidRPr="0060253E">
        <w:rPr>
          <w:rFonts w:ascii="Arial" w:hAnsi="Arial" w:cs="Arial"/>
          <w:sz w:val="22"/>
          <w:szCs w:val="22"/>
          <w:lang w:val="en-GB" w:eastAsia="en-US"/>
        </w:rPr>
        <w:t>mre</w:t>
      </w:r>
      <w:r w:rsidRPr="0060253E">
        <w:rPr>
          <w:rFonts w:ascii="Arial" w:hAnsi="Arial" w:cs="Arial"/>
          <w:sz w:val="22"/>
          <w:szCs w:val="22"/>
          <w:lang w:eastAsia="en-US"/>
        </w:rPr>
        <w:t>ž</w:t>
      </w:r>
      <w:r w:rsidRPr="0060253E">
        <w:rPr>
          <w:rFonts w:ascii="Arial" w:hAnsi="Arial" w:cs="Arial"/>
          <w:sz w:val="22"/>
          <w:szCs w:val="22"/>
          <w:lang w:val="en-GB" w:eastAsia="en-US"/>
        </w:rPr>
        <w:t>a</w:t>
      </w:r>
      <w:r w:rsidRPr="0060253E">
        <w:rPr>
          <w:rFonts w:ascii="Arial" w:hAnsi="Arial" w:cs="Arial"/>
          <w:sz w:val="22"/>
          <w:szCs w:val="22"/>
          <w:lang w:eastAsia="en-US"/>
        </w:rPr>
        <w:t xml:space="preserve">, </w:t>
      </w:r>
      <w:r w:rsidRPr="0060253E">
        <w:rPr>
          <w:rFonts w:ascii="Arial" w:hAnsi="Arial" w:cs="Arial"/>
          <w:sz w:val="22"/>
          <w:szCs w:val="22"/>
          <w:lang w:val="en-GB" w:eastAsia="en-US"/>
        </w:rPr>
        <w:t>kako</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sanitarne</w:t>
      </w:r>
      <w:r w:rsidRPr="0060253E">
        <w:rPr>
          <w:rFonts w:ascii="Arial" w:hAnsi="Arial" w:cs="Arial"/>
          <w:sz w:val="22"/>
          <w:szCs w:val="22"/>
          <w:lang w:eastAsia="en-US"/>
        </w:rPr>
        <w:t xml:space="preserve"> </w:t>
      </w:r>
      <w:r w:rsidRPr="0060253E">
        <w:rPr>
          <w:rFonts w:ascii="Arial" w:hAnsi="Arial" w:cs="Arial"/>
          <w:sz w:val="22"/>
          <w:szCs w:val="22"/>
          <w:lang w:val="en-GB" w:eastAsia="en-US"/>
        </w:rPr>
        <w:t>potrebe</w:t>
      </w:r>
      <w:r w:rsidRPr="0060253E">
        <w:rPr>
          <w:rFonts w:ascii="Arial" w:hAnsi="Arial" w:cs="Arial"/>
          <w:sz w:val="22"/>
          <w:szCs w:val="22"/>
          <w:lang w:eastAsia="en-US"/>
        </w:rPr>
        <w:t xml:space="preserve"> </w:t>
      </w:r>
      <w:r w:rsidRPr="0060253E">
        <w:rPr>
          <w:rFonts w:ascii="Arial" w:hAnsi="Arial" w:cs="Arial"/>
          <w:sz w:val="22"/>
          <w:szCs w:val="22"/>
          <w:lang w:val="en-GB" w:eastAsia="en-US"/>
        </w:rPr>
        <w:t>tako</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protupo</w:t>
      </w:r>
      <w:r w:rsidRPr="0060253E">
        <w:rPr>
          <w:rFonts w:ascii="Arial" w:hAnsi="Arial" w:cs="Arial"/>
          <w:sz w:val="22"/>
          <w:szCs w:val="22"/>
          <w:lang w:eastAsia="en-US"/>
        </w:rPr>
        <w:t>ž</w:t>
      </w:r>
      <w:r w:rsidRPr="0060253E">
        <w:rPr>
          <w:rFonts w:ascii="Arial" w:hAnsi="Arial" w:cs="Arial"/>
          <w:sz w:val="22"/>
          <w:szCs w:val="22"/>
          <w:lang w:val="en-GB" w:eastAsia="en-US"/>
        </w:rPr>
        <w:t>arnu</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š</w:t>
      </w:r>
      <w:r w:rsidRPr="0060253E">
        <w:rPr>
          <w:rFonts w:ascii="Arial" w:hAnsi="Arial" w:cs="Arial"/>
          <w:sz w:val="22"/>
          <w:szCs w:val="22"/>
          <w:lang w:val="en-GB" w:eastAsia="en-US"/>
        </w:rPr>
        <w:t>titu</w:t>
      </w:r>
      <w:r w:rsidRPr="0060253E">
        <w:rPr>
          <w:rFonts w:ascii="Arial" w:hAnsi="Arial" w:cs="Arial"/>
          <w:sz w:val="22"/>
          <w:szCs w:val="22"/>
          <w:lang w:eastAsia="en-US"/>
        </w:rPr>
        <w:t xml:space="preserve">. </w:t>
      </w:r>
      <w:r w:rsidRPr="0060253E">
        <w:rPr>
          <w:rFonts w:ascii="Arial" w:hAnsi="Arial" w:cs="Arial"/>
          <w:sz w:val="22"/>
          <w:szCs w:val="22"/>
          <w:lang w:val="en-GB" w:eastAsia="en-US"/>
        </w:rPr>
        <w:t>Protupo</w:t>
      </w:r>
      <w:r w:rsidRPr="0060253E">
        <w:rPr>
          <w:rFonts w:ascii="Arial" w:hAnsi="Arial" w:cs="Arial"/>
          <w:sz w:val="22"/>
          <w:szCs w:val="22"/>
          <w:lang w:eastAsia="en-US"/>
        </w:rPr>
        <w:t>ž</w:t>
      </w:r>
      <w:r w:rsidRPr="0060253E">
        <w:rPr>
          <w:rFonts w:ascii="Arial" w:hAnsi="Arial" w:cs="Arial"/>
          <w:sz w:val="22"/>
          <w:szCs w:val="22"/>
          <w:lang w:val="en-GB" w:eastAsia="en-US"/>
        </w:rPr>
        <w:t>arnu</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š</w:t>
      </w:r>
      <w:r w:rsidRPr="0060253E">
        <w:rPr>
          <w:rFonts w:ascii="Arial" w:hAnsi="Arial" w:cs="Arial"/>
          <w:sz w:val="22"/>
          <w:szCs w:val="22"/>
          <w:lang w:val="en-GB" w:eastAsia="en-US"/>
        </w:rPr>
        <w:t>titu</w:t>
      </w:r>
      <w:r w:rsidRPr="0060253E">
        <w:rPr>
          <w:rFonts w:ascii="Arial" w:hAnsi="Arial" w:cs="Arial"/>
          <w:sz w:val="22"/>
          <w:szCs w:val="22"/>
          <w:lang w:eastAsia="en-US"/>
        </w:rPr>
        <w:t xml:space="preserve"> </w:t>
      </w:r>
      <w:r w:rsidRPr="0060253E">
        <w:rPr>
          <w:rFonts w:ascii="Arial" w:hAnsi="Arial" w:cs="Arial"/>
          <w:sz w:val="22"/>
          <w:szCs w:val="22"/>
          <w:lang w:val="en-GB" w:eastAsia="en-US"/>
        </w:rPr>
        <w:t>potrebno</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projektirati</w:t>
      </w:r>
      <w:r w:rsidRPr="0060253E">
        <w:rPr>
          <w:rFonts w:ascii="Arial" w:hAnsi="Arial" w:cs="Arial"/>
          <w:sz w:val="22"/>
          <w:szCs w:val="22"/>
          <w:lang w:eastAsia="en-US"/>
        </w:rPr>
        <w:t xml:space="preserve"> </w:t>
      </w:r>
      <w:r w:rsidRPr="0060253E">
        <w:rPr>
          <w:rFonts w:ascii="Arial" w:hAnsi="Arial" w:cs="Arial"/>
          <w:sz w:val="22"/>
          <w:szCs w:val="22"/>
          <w:lang w:val="en-GB" w:eastAsia="en-US"/>
        </w:rPr>
        <w:t>sukladno</w:t>
      </w:r>
      <w:r w:rsidRPr="0060253E">
        <w:rPr>
          <w:rFonts w:ascii="Arial" w:hAnsi="Arial" w:cs="Arial"/>
          <w:sz w:val="22"/>
          <w:szCs w:val="22"/>
          <w:lang w:eastAsia="en-US"/>
        </w:rPr>
        <w:t xml:space="preserve"> </w:t>
      </w:r>
      <w:r w:rsidRPr="0060253E">
        <w:rPr>
          <w:rFonts w:ascii="Arial" w:hAnsi="Arial" w:cs="Arial"/>
          <w:sz w:val="22"/>
          <w:szCs w:val="22"/>
          <w:lang w:val="en-GB" w:eastAsia="en-US"/>
        </w:rPr>
        <w:t>pravilniku</w:t>
      </w:r>
      <w:r w:rsidRPr="0060253E">
        <w:rPr>
          <w:rFonts w:ascii="Arial" w:hAnsi="Arial" w:cs="Arial"/>
          <w:sz w:val="22"/>
          <w:szCs w:val="22"/>
          <w:lang w:eastAsia="en-US"/>
        </w:rPr>
        <w:t xml:space="preserve"> </w:t>
      </w:r>
      <w:r w:rsidRPr="0060253E">
        <w:rPr>
          <w:rFonts w:ascii="Arial" w:hAnsi="Arial" w:cs="Arial"/>
          <w:sz w:val="22"/>
          <w:szCs w:val="22"/>
          <w:lang w:val="en-GB" w:eastAsia="en-US"/>
        </w:rPr>
        <w:t>o</w:t>
      </w:r>
      <w:r w:rsidRPr="0060253E">
        <w:rPr>
          <w:rFonts w:ascii="Arial" w:hAnsi="Arial" w:cs="Arial"/>
          <w:sz w:val="22"/>
          <w:szCs w:val="22"/>
          <w:lang w:eastAsia="en-US"/>
        </w:rPr>
        <w:t xml:space="preserve"> </w:t>
      </w:r>
      <w:r w:rsidRPr="0060253E">
        <w:rPr>
          <w:rFonts w:ascii="Arial" w:hAnsi="Arial" w:cs="Arial"/>
          <w:sz w:val="22"/>
          <w:szCs w:val="22"/>
          <w:lang w:val="en-GB" w:eastAsia="en-US"/>
        </w:rPr>
        <w:t>hidrantskoj</w:t>
      </w:r>
      <w:r w:rsidRPr="0060253E">
        <w:rPr>
          <w:rFonts w:ascii="Arial" w:hAnsi="Arial" w:cs="Arial"/>
          <w:sz w:val="22"/>
          <w:szCs w:val="22"/>
          <w:lang w:eastAsia="en-US"/>
        </w:rPr>
        <w:t xml:space="preserve"> </w:t>
      </w:r>
      <w:r w:rsidRPr="0060253E">
        <w:rPr>
          <w:rFonts w:ascii="Arial" w:hAnsi="Arial" w:cs="Arial"/>
          <w:sz w:val="22"/>
          <w:szCs w:val="22"/>
          <w:lang w:val="en-GB" w:eastAsia="en-US"/>
        </w:rPr>
        <w:t>mre</w:t>
      </w:r>
      <w:r w:rsidRPr="0060253E">
        <w:rPr>
          <w:rFonts w:ascii="Arial" w:hAnsi="Arial" w:cs="Arial"/>
          <w:sz w:val="22"/>
          <w:szCs w:val="22"/>
          <w:lang w:eastAsia="en-US"/>
        </w:rPr>
        <w:t>ž</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ga</w:t>
      </w:r>
      <w:r w:rsidRPr="0060253E">
        <w:rPr>
          <w:rFonts w:ascii="Arial" w:hAnsi="Arial" w:cs="Arial"/>
          <w:sz w:val="22"/>
          <w:szCs w:val="22"/>
          <w:lang w:eastAsia="en-US"/>
        </w:rPr>
        <w:t>š</w:t>
      </w:r>
      <w:r w:rsidRPr="0060253E">
        <w:rPr>
          <w:rFonts w:ascii="Arial" w:hAnsi="Arial" w:cs="Arial"/>
          <w:sz w:val="22"/>
          <w:szCs w:val="22"/>
          <w:lang w:val="en-GB" w:eastAsia="en-US"/>
        </w:rPr>
        <w:t>enje</w:t>
      </w:r>
      <w:r w:rsidRPr="0060253E">
        <w:rPr>
          <w:rFonts w:ascii="Arial" w:hAnsi="Arial" w:cs="Arial"/>
          <w:sz w:val="22"/>
          <w:szCs w:val="22"/>
          <w:lang w:eastAsia="en-US"/>
        </w:rPr>
        <w:t xml:space="preserve"> </w:t>
      </w:r>
      <w:r w:rsidRPr="0060253E">
        <w:rPr>
          <w:rFonts w:ascii="Arial" w:hAnsi="Arial" w:cs="Arial"/>
          <w:sz w:val="22"/>
          <w:szCs w:val="22"/>
          <w:lang w:val="en-GB" w:eastAsia="en-US"/>
        </w:rPr>
        <w:t>po</w:t>
      </w:r>
      <w:r w:rsidRPr="0060253E">
        <w:rPr>
          <w:rFonts w:ascii="Arial" w:hAnsi="Arial" w:cs="Arial"/>
          <w:sz w:val="22"/>
          <w:szCs w:val="22"/>
          <w:lang w:eastAsia="en-US"/>
        </w:rPr>
        <w:t>ž</w:t>
      </w:r>
      <w:r w:rsidRPr="0060253E">
        <w:rPr>
          <w:rFonts w:ascii="Arial" w:hAnsi="Arial" w:cs="Arial"/>
          <w:sz w:val="22"/>
          <w:szCs w:val="22"/>
          <w:lang w:val="en-GB" w:eastAsia="en-US"/>
        </w:rPr>
        <w:t>ara</w:t>
      </w:r>
      <w:r w:rsidRPr="0060253E">
        <w:rPr>
          <w:rFonts w:ascii="Arial" w:hAnsi="Arial" w:cs="Arial"/>
          <w:sz w:val="22"/>
          <w:szCs w:val="22"/>
          <w:lang w:eastAsia="en-US"/>
        </w:rPr>
        <w:t>.</w:t>
      </w:r>
    </w:p>
    <w:p w:rsidR="0060253E" w:rsidRPr="0060253E" w:rsidRDefault="0060253E" w:rsidP="0060253E">
      <w:pPr>
        <w:autoSpaceDE w:val="0"/>
        <w:autoSpaceDN w:val="0"/>
        <w:adjustRightInd w:val="0"/>
        <w:jc w:val="both"/>
        <w:rPr>
          <w:rFonts w:ascii="Arial" w:eastAsia="TimesNewRomanPSMT" w:hAnsi="Arial" w:cs="Arial"/>
          <w:sz w:val="22"/>
          <w:szCs w:val="22"/>
          <w:lang w:eastAsia="en-US"/>
        </w:rPr>
      </w:pPr>
    </w:p>
    <w:p w:rsidR="0060253E" w:rsidRPr="0060253E" w:rsidRDefault="0060253E" w:rsidP="0060253E">
      <w:pPr>
        <w:tabs>
          <w:tab w:val="left" w:pos="709"/>
        </w:tabs>
        <w:autoSpaceDE w:val="0"/>
        <w:autoSpaceDN w:val="0"/>
        <w:adjustRightInd w:val="0"/>
        <w:jc w:val="both"/>
        <w:rPr>
          <w:rFonts w:ascii="Arial" w:hAnsi="Arial" w:cs="Arial"/>
          <w:b/>
          <w:bCs/>
          <w:sz w:val="22"/>
          <w:szCs w:val="22"/>
        </w:rPr>
      </w:pPr>
      <w:r w:rsidRPr="0060253E">
        <w:rPr>
          <w:rFonts w:ascii="Arial" w:hAnsi="Arial" w:cs="Arial"/>
          <w:b/>
          <w:bCs/>
          <w:sz w:val="22"/>
          <w:szCs w:val="22"/>
        </w:rPr>
        <w:t>5.3.3.</w:t>
      </w:r>
      <w:r w:rsidRPr="0060253E">
        <w:rPr>
          <w:rFonts w:ascii="Arial" w:hAnsi="Arial" w:cs="Arial"/>
          <w:b/>
          <w:bCs/>
          <w:sz w:val="22"/>
          <w:szCs w:val="22"/>
        </w:rPr>
        <w:tab/>
        <w:t>Odvodnja</w:t>
      </w:r>
    </w:p>
    <w:p w:rsidR="0060253E" w:rsidRPr="0060253E" w:rsidRDefault="0060253E" w:rsidP="0060253E">
      <w:pPr>
        <w:autoSpaceDE w:val="0"/>
        <w:autoSpaceDN w:val="0"/>
        <w:adjustRightInd w:val="0"/>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29.</w:t>
      </w:r>
    </w:p>
    <w:p w:rsidR="0060253E" w:rsidRPr="0060253E" w:rsidRDefault="0060253E" w:rsidP="0060253E">
      <w:pPr>
        <w:autoSpaceDE w:val="0"/>
        <w:autoSpaceDN w:val="0"/>
        <w:adjustRightInd w:val="0"/>
        <w:jc w:val="center"/>
        <w:rPr>
          <w:rFonts w:ascii="Arial" w:eastAsia="TimesNewRomanPSMT" w:hAnsi="Arial" w:cs="Arial"/>
          <w:sz w:val="22"/>
          <w:szCs w:val="22"/>
        </w:rPr>
      </w:pPr>
    </w:p>
    <w:p w:rsidR="0060253E" w:rsidRPr="0060253E" w:rsidRDefault="0060253E" w:rsidP="0060253E">
      <w:pPr>
        <w:autoSpaceDE w:val="0"/>
        <w:autoSpaceDN w:val="0"/>
        <w:adjustRightInd w:val="0"/>
        <w:jc w:val="both"/>
        <w:rPr>
          <w:rFonts w:ascii="Arial" w:eastAsia="TimesNewRomanPSMT" w:hAnsi="Arial" w:cs="Arial"/>
          <w:sz w:val="22"/>
          <w:szCs w:val="22"/>
        </w:rPr>
      </w:pPr>
      <w:r w:rsidRPr="0060253E">
        <w:rPr>
          <w:rFonts w:ascii="Arial" w:eastAsia="TimesNewRomanPSMT" w:hAnsi="Arial" w:cs="Arial"/>
          <w:sz w:val="22"/>
          <w:szCs w:val="22"/>
        </w:rPr>
        <w:t>(1) Planirani sustav odvodnje za područje unutar obuhvata Plana određen je i prikazan je na Kartografskom prikazu broj 2.4. "Prometna, ulična i komunalna infrastrukturna mreža – vodoopskrba i odvodnja" u mjerilu 1:1000.</w:t>
      </w:r>
    </w:p>
    <w:p w:rsidR="0060253E" w:rsidRPr="0060253E" w:rsidRDefault="0060253E" w:rsidP="0060253E">
      <w:pPr>
        <w:jc w:val="both"/>
        <w:rPr>
          <w:rFonts w:ascii="Arial" w:hAnsi="Arial" w:cs="Arial"/>
          <w:b/>
          <w:i/>
          <w:sz w:val="22"/>
          <w:szCs w:val="22"/>
          <w:lang w:eastAsia="en-US"/>
        </w:rPr>
      </w:pPr>
      <w:r w:rsidRPr="0060253E">
        <w:rPr>
          <w:rFonts w:ascii="Arial" w:hAnsi="Arial" w:cs="Arial"/>
          <w:b/>
          <w:i/>
          <w:sz w:val="22"/>
          <w:szCs w:val="22"/>
          <w:lang w:val="en-GB" w:eastAsia="en-US"/>
        </w:rPr>
        <w:t>Odvodnja</w:t>
      </w:r>
      <w:r w:rsidRPr="0060253E">
        <w:rPr>
          <w:rFonts w:ascii="Arial" w:hAnsi="Arial" w:cs="Arial"/>
          <w:b/>
          <w:i/>
          <w:sz w:val="22"/>
          <w:szCs w:val="22"/>
          <w:lang w:eastAsia="en-US"/>
        </w:rPr>
        <w:t xml:space="preserve"> </w:t>
      </w:r>
      <w:r w:rsidRPr="0060253E">
        <w:rPr>
          <w:rFonts w:ascii="Arial" w:hAnsi="Arial" w:cs="Arial"/>
          <w:b/>
          <w:i/>
          <w:sz w:val="22"/>
          <w:szCs w:val="22"/>
          <w:lang w:val="en-GB" w:eastAsia="en-US"/>
        </w:rPr>
        <w:t>otpadnih</w:t>
      </w:r>
      <w:r w:rsidRPr="0060253E">
        <w:rPr>
          <w:rFonts w:ascii="Arial" w:hAnsi="Arial" w:cs="Arial"/>
          <w:b/>
          <w:i/>
          <w:sz w:val="22"/>
          <w:szCs w:val="22"/>
          <w:lang w:eastAsia="en-US"/>
        </w:rPr>
        <w:t xml:space="preserve"> (</w:t>
      </w:r>
      <w:r w:rsidRPr="0060253E">
        <w:rPr>
          <w:rFonts w:ascii="Arial" w:hAnsi="Arial" w:cs="Arial"/>
          <w:b/>
          <w:i/>
          <w:sz w:val="22"/>
          <w:szCs w:val="22"/>
          <w:lang w:val="en-GB" w:eastAsia="en-US"/>
        </w:rPr>
        <w:t>fekalnih</w:t>
      </w:r>
      <w:r w:rsidRPr="0060253E">
        <w:rPr>
          <w:rFonts w:ascii="Arial" w:hAnsi="Arial" w:cs="Arial"/>
          <w:b/>
          <w:i/>
          <w:sz w:val="22"/>
          <w:szCs w:val="22"/>
          <w:lang w:eastAsia="en-US"/>
        </w:rPr>
        <w:t xml:space="preserve">) </w:t>
      </w:r>
      <w:r w:rsidRPr="0060253E">
        <w:rPr>
          <w:rFonts w:ascii="Arial" w:hAnsi="Arial" w:cs="Arial"/>
          <w:b/>
          <w:i/>
          <w:sz w:val="22"/>
          <w:szCs w:val="22"/>
          <w:lang w:val="en-GB" w:eastAsia="en-US"/>
        </w:rPr>
        <w:t>voda</w:t>
      </w:r>
    </w:p>
    <w:p w:rsidR="0060253E" w:rsidRPr="0060253E" w:rsidRDefault="0060253E" w:rsidP="0060253E">
      <w:pPr>
        <w:autoSpaceDE w:val="0"/>
        <w:autoSpaceDN w:val="0"/>
        <w:adjustRightInd w:val="0"/>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30.</w:t>
      </w:r>
    </w:p>
    <w:p w:rsidR="0060253E" w:rsidRPr="0060253E" w:rsidRDefault="0060253E" w:rsidP="0060253E">
      <w:pPr>
        <w:autoSpaceDE w:val="0"/>
        <w:autoSpaceDN w:val="0"/>
        <w:adjustRightInd w:val="0"/>
        <w:jc w:val="center"/>
        <w:rPr>
          <w:rFonts w:ascii="Arial" w:hAnsi="Arial" w:cs="Arial"/>
          <w:b/>
          <w:sz w:val="22"/>
          <w:szCs w:val="22"/>
          <w:lang w:eastAsia="en-US"/>
        </w:rPr>
      </w:pPr>
    </w:p>
    <w:p w:rsidR="0060253E" w:rsidRPr="0060253E" w:rsidRDefault="0060253E" w:rsidP="0060253E">
      <w:pPr>
        <w:jc w:val="both"/>
        <w:rPr>
          <w:rFonts w:ascii="Arial" w:hAnsi="Arial" w:cs="Arial"/>
          <w:sz w:val="22"/>
          <w:szCs w:val="22"/>
          <w:lang w:eastAsia="en-US"/>
        </w:rPr>
      </w:pPr>
      <w:r w:rsidRPr="0060253E">
        <w:rPr>
          <w:rFonts w:ascii="Arial" w:hAnsi="Arial" w:cs="Arial"/>
          <w:sz w:val="22"/>
          <w:szCs w:val="22"/>
          <w:lang w:eastAsia="en-US"/>
        </w:rPr>
        <w:t xml:space="preserve">(1)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podru</w:t>
      </w:r>
      <w:r w:rsidRPr="0060253E">
        <w:rPr>
          <w:rFonts w:ascii="Arial" w:hAnsi="Arial" w:cs="Arial"/>
          <w:sz w:val="22"/>
          <w:szCs w:val="22"/>
          <w:lang w:eastAsia="en-US"/>
        </w:rPr>
        <w:t>č</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unutar</w:t>
      </w:r>
      <w:r w:rsidRPr="0060253E">
        <w:rPr>
          <w:rFonts w:ascii="Arial" w:hAnsi="Arial" w:cs="Arial"/>
          <w:sz w:val="22"/>
          <w:szCs w:val="22"/>
          <w:lang w:eastAsia="en-US"/>
        </w:rPr>
        <w:t xml:space="preserve"> </w:t>
      </w:r>
      <w:r w:rsidRPr="0060253E">
        <w:rPr>
          <w:rFonts w:ascii="Arial" w:hAnsi="Arial" w:cs="Arial"/>
          <w:sz w:val="22"/>
          <w:szCs w:val="22"/>
          <w:lang w:val="en-GB" w:eastAsia="en-US"/>
        </w:rPr>
        <w:t>obuhvata</w:t>
      </w:r>
      <w:r w:rsidRPr="0060253E">
        <w:rPr>
          <w:rFonts w:ascii="Arial" w:hAnsi="Arial" w:cs="Arial"/>
          <w:sz w:val="22"/>
          <w:szCs w:val="22"/>
          <w:lang w:eastAsia="en-US"/>
        </w:rPr>
        <w:t xml:space="preserve"> </w:t>
      </w:r>
      <w:r w:rsidRPr="0060253E">
        <w:rPr>
          <w:rFonts w:ascii="Arial" w:hAnsi="Arial" w:cs="Arial"/>
          <w:sz w:val="22"/>
          <w:szCs w:val="22"/>
          <w:lang w:val="en-GB" w:eastAsia="en-US"/>
        </w:rPr>
        <w:t>Plana</w:t>
      </w:r>
      <w:r w:rsidRPr="0060253E">
        <w:rPr>
          <w:rFonts w:ascii="Arial" w:hAnsi="Arial" w:cs="Arial"/>
          <w:sz w:val="22"/>
          <w:szCs w:val="22"/>
          <w:lang w:eastAsia="en-US"/>
        </w:rPr>
        <w:t xml:space="preserve"> </w:t>
      </w:r>
      <w:r w:rsidRPr="0060253E">
        <w:rPr>
          <w:rFonts w:ascii="Arial" w:hAnsi="Arial" w:cs="Arial"/>
          <w:sz w:val="22"/>
          <w:szCs w:val="22"/>
          <w:lang w:val="en-GB" w:eastAsia="en-US"/>
        </w:rPr>
        <w:t>predvi</w:t>
      </w:r>
      <w:r w:rsidRPr="0060253E">
        <w:rPr>
          <w:rFonts w:ascii="Arial" w:hAnsi="Arial" w:cs="Arial"/>
          <w:sz w:val="22"/>
          <w:szCs w:val="22"/>
          <w:lang w:eastAsia="en-US"/>
        </w:rPr>
        <w:t>đ</w:t>
      </w:r>
      <w:r w:rsidRPr="0060253E">
        <w:rPr>
          <w:rFonts w:ascii="Arial" w:hAnsi="Arial" w:cs="Arial"/>
          <w:sz w:val="22"/>
          <w:szCs w:val="22"/>
          <w:lang w:val="en-GB" w:eastAsia="en-US"/>
        </w:rPr>
        <w:t>en</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razdijelni</w:t>
      </w:r>
      <w:r w:rsidRPr="0060253E">
        <w:rPr>
          <w:rFonts w:ascii="Arial" w:hAnsi="Arial" w:cs="Arial"/>
          <w:sz w:val="22"/>
          <w:szCs w:val="22"/>
          <w:lang w:eastAsia="en-US"/>
        </w:rPr>
        <w:t xml:space="preserve"> </w:t>
      </w:r>
      <w:r w:rsidRPr="0060253E">
        <w:rPr>
          <w:rFonts w:ascii="Arial" w:hAnsi="Arial" w:cs="Arial"/>
          <w:sz w:val="22"/>
          <w:szCs w:val="22"/>
          <w:lang w:val="en-GB" w:eastAsia="en-US"/>
        </w:rPr>
        <w:t>kanalizacijski</w:t>
      </w:r>
      <w:r w:rsidRPr="0060253E">
        <w:rPr>
          <w:rFonts w:ascii="Arial" w:hAnsi="Arial" w:cs="Arial"/>
          <w:sz w:val="22"/>
          <w:szCs w:val="22"/>
          <w:lang w:eastAsia="en-US"/>
        </w:rPr>
        <w:t xml:space="preserve"> </w:t>
      </w:r>
      <w:r w:rsidRPr="0060253E">
        <w:rPr>
          <w:rFonts w:ascii="Arial" w:hAnsi="Arial" w:cs="Arial"/>
          <w:sz w:val="22"/>
          <w:szCs w:val="22"/>
          <w:lang w:val="en-GB" w:eastAsia="en-US"/>
        </w:rPr>
        <w:t>sustav</w:t>
      </w:r>
      <w:r w:rsidRPr="0060253E">
        <w:rPr>
          <w:rFonts w:ascii="Arial" w:hAnsi="Arial" w:cs="Arial"/>
          <w:sz w:val="22"/>
          <w:szCs w:val="22"/>
          <w:lang w:eastAsia="en-US"/>
        </w:rPr>
        <w:t xml:space="preserve"> </w:t>
      </w:r>
      <w:r w:rsidRPr="0060253E">
        <w:rPr>
          <w:rFonts w:ascii="Arial" w:hAnsi="Arial" w:cs="Arial"/>
          <w:sz w:val="22"/>
          <w:szCs w:val="22"/>
          <w:lang w:val="en-GB" w:eastAsia="en-US"/>
        </w:rPr>
        <w:t>odvodnje</w:t>
      </w:r>
      <w:r w:rsidRPr="0060253E">
        <w:rPr>
          <w:rFonts w:ascii="Arial" w:hAnsi="Arial" w:cs="Arial"/>
          <w:sz w:val="22"/>
          <w:szCs w:val="22"/>
          <w:lang w:eastAsia="en-US"/>
        </w:rPr>
        <w:t xml:space="preserve">, </w:t>
      </w:r>
      <w:r w:rsidRPr="0060253E">
        <w:rPr>
          <w:rFonts w:ascii="Arial" w:hAnsi="Arial" w:cs="Arial"/>
          <w:sz w:val="22"/>
          <w:szCs w:val="22"/>
          <w:lang w:val="en-GB" w:eastAsia="en-US"/>
        </w:rPr>
        <w:t>odnosno</w:t>
      </w:r>
      <w:r w:rsidRPr="0060253E">
        <w:rPr>
          <w:rFonts w:ascii="Arial" w:hAnsi="Arial" w:cs="Arial"/>
          <w:sz w:val="22"/>
          <w:szCs w:val="22"/>
          <w:lang w:eastAsia="en-US"/>
        </w:rPr>
        <w:t xml:space="preserve"> </w:t>
      </w:r>
      <w:r w:rsidRPr="0060253E">
        <w:rPr>
          <w:rFonts w:ascii="Arial" w:hAnsi="Arial" w:cs="Arial"/>
          <w:sz w:val="22"/>
          <w:szCs w:val="22"/>
          <w:lang w:val="en-GB" w:eastAsia="en-US"/>
        </w:rPr>
        <w:t>jednim</w:t>
      </w:r>
      <w:r w:rsidRPr="0060253E">
        <w:rPr>
          <w:rFonts w:ascii="Arial" w:hAnsi="Arial" w:cs="Arial"/>
          <w:sz w:val="22"/>
          <w:szCs w:val="22"/>
          <w:lang w:eastAsia="en-US"/>
        </w:rPr>
        <w:t xml:space="preserve"> </w:t>
      </w:r>
      <w:r w:rsidRPr="0060253E">
        <w:rPr>
          <w:rFonts w:ascii="Arial" w:hAnsi="Arial" w:cs="Arial"/>
          <w:sz w:val="22"/>
          <w:szCs w:val="22"/>
          <w:lang w:val="en-GB" w:eastAsia="en-US"/>
        </w:rPr>
        <w:t>cjevovodom</w:t>
      </w:r>
      <w:r w:rsidRPr="0060253E">
        <w:rPr>
          <w:rFonts w:ascii="Arial" w:hAnsi="Arial" w:cs="Arial"/>
          <w:sz w:val="22"/>
          <w:szCs w:val="22"/>
          <w:lang w:eastAsia="en-US"/>
        </w:rPr>
        <w:t xml:space="preserve"> </w:t>
      </w:r>
      <w:r w:rsidRPr="0060253E">
        <w:rPr>
          <w:rFonts w:ascii="Arial" w:hAnsi="Arial" w:cs="Arial"/>
          <w:sz w:val="22"/>
          <w:szCs w:val="22"/>
          <w:lang w:val="en-GB" w:eastAsia="en-US"/>
        </w:rPr>
        <w:t>odvode</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sanitarne</w:t>
      </w:r>
      <w:r w:rsidRPr="0060253E">
        <w:rPr>
          <w:rFonts w:ascii="Arial" w:hAnsi="Arial" w:cs="Arial"/>
          <w:sz w:val="22"/>
          <w:szCs w:val="22"/>
          <w:lang w:eastAsia="en-US"/>
        </w:rPr>
        <w:t xml:space="preserve"> </w:t>
      </w:r>
      <w:r w:rsidRPr="0060253E">
        <w:rPr>
          <w:rFonts w:ascii="Arial" w:hAnsi="Arial" w:cs="Arial"/>
          <w:sz w:val="22"/>
          <w:szCs w:val="22"/>
          <w:lang w:val="en-GB" w:eastAsia="en-US"/>
        </w:rPr>
        <w:t>otpadne</w:t>
      </w:r>
      <w:r w:rsidRPr="0060253E">
        <w:rPr>
          <w:rFonts w:ascii="Arial" w:hAnsi="Arial" w:cs="Arial"/>
          <w:sz w:val="22"/>
          <w:szCs w:val="22"/>
          <w:lang w:eastAsia="en-US"/>
        </w:rPr>
        <w:t xml:space="preserve"> </w:t>
      </w:r>
      <w:r w:rsidRPr="0060253E">
        <w:rPr>
          <w:rFonts w:ascii="Arial" w:hAnsi="Arial" w:cs="Arial"/>
          <w:sz w:val="22"/>
          <w:szCs w:val="22"/>
          <w:lang w:val="en-GB" w:eastAsia="en-US"/>
        </w:rPr>
        <w:t>vode</w:t>
      </w:r>
      <w:r w:rsidRPr="0060253E">
        <w:rPr>
          <w:rFonts w:ascii="Arial" w:hAnsi="Arial" w:cs="Arial"/>
          <w:sz w:val="22"/>
          <w:szCs w:val="22"/>
          <w:lang w:eastAsia="en-US"/>
        </w:rPr>
        <w:t xml:space="preserve"> </w:t>
      </w:r>
      <w:r w:rsidRPr="0060253E">
        <w:rPr>
          <w:rFonts w:ascii="Arial" w:hAnsi="Arial" w:cs="Arial"/>
          <w:sz w:val="22"/>
          <w:szCs w:val="22"/>
          <w:lang w:val="en-GB" w:eastAsia="en-US"/>
        </w:rPr>
        <w:t>do</w:t>
      </w:r>
      <w:r w:rsidRPr="0060253E">
        <w:rPr>
          <w:rFonts w:ascii="Arial" w:hAnsi="Arial" w:cs="Arial"/>
          <w:sz w:val="22"/>
          <w:szCs w:val="22"/>
          <w:lang w:eastAsia="en-US"/>
        </w:rPr>
        <w:t xml:space="preserve"> </w:t>
      </w:r>
      <w:r w:rsidRPr="0060253E">
        <w:rPr>
          <w:rFonts w:ascii="Arial" w:hAnsi="Arial" w:cs="Arial"/>
          <w:sz w:val="22"/>
          <w:szCs w:val="22"/>
          <w:lang w:val="en-GB" w:eastAsia="en-US"/>
        </w:rPr>
        <w:t>planiranog</w:t>
      </w:r>
      <w:r w:rsidRPr="0060253E">
        <w:rPr>
          <w:rFonts w:ascii="Arial" w:hAnsi="Arial" w:cs="Arial"/>
          <w:sz w:val="22"/>
          <w:szCs w:val="22"/>
          <w:lang w:eastAsia="en-US"/>
        </w:rPr>
        <w:t xml:space="preserve"> </w:t>
      </w:r>
      <w:r w:rsidRPr="0060253E">
        <w:rPr>
          <w:rFonts w:ascii="Arial" w:hAnsi="Arial" w:cs="Arial"/>
          <w:sz w:val="22"/>
          <w:szCs w:val="22"/>
          <w:lang w:val="en-GB" w:eastAsia="en-US"/>
        </w:rPr>
        <w:t>ure</w:t>
      </w:r>
      <w:r w:rsidRPr="0060253E">
        <w:rPr>
          <w:rFonts w:ascii="Arial" w:hAnsi="Arial" w:cs="Arial"/>
          <w:sz w:val="22"/>
          <w:szCs w:val="22"/>
          <w:lang w:eastAsia="en-US"/>
        </w:rPr>
        <w:t>đ</w:t>
      </w:r>
      <w:r w:rsidRPr="0060253E">
        <w:rPr>
          <w:rFonts w:ascii="Arial" w:hAnsi="Arial" w:cs="Arial"/>
          <w:sz w:val="22"/>
          <w:szCs w:val="22"/>
          <w:lang w:val="en-GB" w:eastAsia="en-US"/>
        </w:rPr>
        <w:t>aja</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pro</w:t>
      </w:r>
      <w:r w:rsidRPr="0060253E">
        <w:rPr>
          <w:rFonts w:ascii="Arial" w:hAnsi="Arial" w:cs="Arial"/>
          <w:sz w:val="22"/>
          <w:szCs w:val="22"/>
          <w:lang w:eastAsia="en-US"/>
        </w:rPr>
        <w:t>č</w:t>
      </w:r>
      <w:r w:rsidRPr="0060253E">
        <w:rPr>
          <w:rFonts w:ascii="Arial" w:hAnsi="Arial" w:cs="Arial"/>
          <w:sz w:val="22"/>
          <w:szCs w:val="22"/>
          <w:lang w:val="en-GB" w:eastAsia="en-US"/>
        </w:rPr>
        <w:t>i</w:t>
      </w:r>
      <w:r w:rsidRPr="0060253E">
        <w:rPr>
          <w:rFonts w:ascii="Arial" w:hAnsi="Arial" w:cs="Arial"/>
          <w:sz w:val="22"/>
          <w:szCs w:val="22"/>
          <w:lang w:eastAsia="en-US"/>
        </w:rPr>
        <w:t>šć</w:t>
      </w:r>
      <w:r w:rsidRPr="0060253E">
        <w:rPr>
          <w:rFonts w:ascii="Arial" w:hAnsi="Arial" w:cs="Arial"/>
          <w:sz w:val="22"/>
          <w:szCs w:val="22"/>
          <w:lang w:val="en-GB" w:eastAsia="en-US"/>
        </w:rPr>
        <w:t>avanje</w:t>
      </w:r>
      <w:r w:rsidRPr="0060253E">
        <w:rPr>
          <w:rFonts w:ascii="Arial" w:hAnsi="Arial" w:cs="Arial"/>
          <w:sz w:val="22"/>
          <w:szCs w:val="22"/>
          <w:lang w:eastAsia="en-US"/>
        </w:rPr>
        <w:t xml:space="preserve">, </w:t>
      </w:r>
      <w:r w:rsidRPr="0060253E">
        <w:rPr>
          <w:rFonts w:ascii="Arial" w:hAnsi="Arial" w:cs="Arial"/>
          <w:sz w:val="22"/>
          <w:szCs w:val="22"/>
          <w:lang w:val="en-GB" w:eastAsia="en-US"/>
        </w:rPr>
        <w:t>a</w:t>
      </w:r>
      <w:r w:rsidRPr="0060253E">
        <w:rPr>
          <w:rFonts w:ascii="Arial" w:hAnsi="Arial" w:cs="Arial"/>
          <w:sz w:val="22"/>
          <w:szCs w:val="22"/>
          <w:lang w:eastAsia="en-US"/>
        </w:rPr>
        <w:t xml:space="preserve"> </w:t>
      </w:r>
      <w:r w:rsidRPr="0060253E">
        <w:rPr>
          <w:rFonts w:ascii="Arial" w:hAnsi="Arial" w:cs="Arial"/>
          <w:sz w:val="22"/>
          <w:szCs w:val="22"/>
          <w:lang w:val="en-GB" w:eastAsia="en-US"/>
        </w:rPr>
        <w:t>drugim</w:t>
      </w:r>
      <w:r w:rsidRPr="0060253E">
        <w:rPr>
          <w:rFonts w:ascii="Arial" w:hAnsi="Arial" w:cs="Arial"/>
          <w:sz w:val="22"/>
          <w:szCs w:val="22"/>
          <w:lang w:eastAsia="en-US"/>
        </w:rPr>
        <w:t xml:space="preserve"> </w:t>
      </w:r>
      <w:r w:rsidRPr="0060253E">
        <w:rPr>
          <w:rFonts w:ascii="Arial" w:hAnsi="Arial" w:cs="Arial"/>
          <w:sz w:val="22"/>
          <w:szCs w:val="22"/>
          <w:lang w:val="en-GB" w:eastAsia="en-US"/>
        </w:rPr>
        <w:t>cjevovodima</w:t>
      </w:r>
      <w:r w:rsidRPr="0060253E">
        <w:rPr>
          <w:rFonts w:ascii="Arial" w:hAnsi="Arial" w:cs="Arial"/>
          <w:sz w:val="22"/>
          <w:szCs w:val="22"/>
          <w:lang w:eastAsia="en-US"/>
        </w:rPr>
        <w:t xml:space="preserve"> </w:t>
      </w:r>
      <w:r w:rsidRPr="0060253E">
        <w:rPr>
          <w:rFonts w:ascii="Arial" w:hAnsi="Arial" w:cs="Arial"/>
          <w:sz w:val="22"/>
          <w:szCs w:val="22"/>
          <w:lang w:val="en-GB" w:eastAsia="en-US"/>
        </w:rPr>
        <w:t>oborinske</w:t>
      </w:r>
      <w:r w:rsidRPr="0060253E">
        <w:rPr>
          <w:rFonts w:ascii="Arial" w:hAnsi="Arial" w:cs="Arial"/>
          <w:sz w:val="22"/>
          <w:szCs w:val="22"/>
          <w:lang w:eastAsia="en-US"/>
        </w:rPr>
        <w:t xml:space="preserve"> </w:t>
      </w:r>
      <w:r w:rsidRPr="0060253E">
        <w:rPr>
          <w:rFonts w:ascii="Arial" w:hAnsi="Arial" w:cs="Arial"/>
          <w:sz w:val="22"/>
          <w:szCs w:val="22"/>
          <w:lang w:val="en-GB" w:eastAsia="en-US"/>
        </w:rPr>
        <w:t>vode</w:t>
      </w:r>
      <w:r w:rsidRPr="0060253E">
        <w:rPr>
          <w:rFonts w:ascii="Arial" w:hAnsi="Arial" w:cs="Arial"/>
          <w:sz w:val="22"/>
          <w:szCs w:val="22"/>
          <w:lang w:eastAsia="en-US"/>
        </w:rPr>
        <w:t xml:space="preserve"> </w:t>
      </w:r>
      <w:r w:rsidRPr="0060253E">
        <w:rPr>
          <w:rFonts w:ascii="Arial" w:hAnsi="Arial" w:cs="Arial"/>
          <w:sz w:val="22"/>
          <w:szCs w:val="22"/>
          <w:lang w:val="en-GB" w:eastAsia="en-US"/>
        </w:rPr>
        <w:t>do</w:t>
      </w:r>
      <w:r w:rsidRPr="0060253E">
        <w:rPr>
          <w:rFonts w:ascii="Arial" w:hAnsi="Arial" w:cs="Arial"/>
          <w:sz w:val="22"/>
          <w:szCs w:val="22"/>
          <w:lang w:eastAsia="en-US"/>
        </w:rPr>
        <w:t xml:space="preserve"> </w:t>
      </w:r>
      <w:r w:rsidRPr="0060253E">
        <w:rPr>
          <w:rFonts w:ascii="Arial" w:hAnsi="Arial" w:cs="Arial"/>
          <w:sz w:val="22"/>
          <w:szCs w:val="22"/>
          <w:lang w:val="en-GB" w:eastAsia="en-US"/>
        </w:rPr>
        <w:t>najbli</w:t>
      </w:r>
      <w:r w:rsidRPr="0060253E">
        <w:rPr>
          <w:rFonts w:ascii="Arial" w:hAnsi="Arial" w:cs="Arial"/>
          <w:sz w:val="22"/>
          <w:szCs w:val="22"/>
          <w:lang w:eastAsia="en-US"/>
        </w:rPr>
        <w:t>ž</w:t>
      </w:r>
      <w:r w:rsidRPr="0060253E">
        <w:rPr>
          <w:rFonts w:ascii="Arial" w:hAnsi="Arial" w:cs="Arial"/>
          <w:sz w:val="22"/>
          <w:szCs w:val="22"/>
          <w:lang w:val="en-GB" w:eastAsia="en-US"/>
        </w:rPr>
        <w:t>eg</w:t>
      </w:r>
      <w:r w:rsidRPr="0060253E">
        <w:rPr>
          <w:rFonts w:ascii="Arial" w:hAnsi="Arial" w:cs="Arial"/>
          <w:sz w:val="22"/>
          <w:szCs w:val="22"/>
          <w:lang w:eastAsia="en-US"/>
        </w:rPr>
        <w:t xml:space="preserve"> </w:t>
      </w:r>
      <w:r w:rsidRPr="0060253E">
        <w:rPr>
          <w:rFonts w:ascii="Arial" w:hAnsi="Arial" w:cs="Arial"/>
          <w:sz w:val="22"/>
          <w:szCs w:val="22"/>
          <w:lang w:val="en-GB" w:eastAsia="en-US"/>
        </w:rPr>
        <w:t>recipijenta</w:t>
      </w:r>
      <w:r w:rsidRPr="0060253E">
        <w:rPr>
          <w:rFonts w:ascii="Arial" w:hAnsi="Arial" w:cs="Arial"/>
          <w:sz w:val="22"/>
          <w:szCs w:val="22"/>
          <w:lang w:eastAsia="en-US"/>
        </w:rPr>
        <w:t>.</w:t>
      </w:r>
    </w:p>
    <w:p w:rsidR="0060253E" w:rsidRPr="0060253E" w:rsidRDefault="0060253E" w:rsidP="0060253E">
      <w:pPr>
        <w:tabs>
          <w:tab w:val="left" w:pos="720"/>
          <w:tab w:val="left" w:pos="1290"/>
        </w:tabs>
        <w:jc w:val="both"/>
        <w:rPr>
          <w:rFonts w:ascii="Arial" w:hAnsi="Arial" w:cs="Arial"/>
          <w:sz w:val="22"/>
          <w:szCs w:val="22"/>
          <w:lang w:eastAsia="en-US"/>
        </w:rPr>
      </w:pPr>
      <w:r w:rsidRPr="0060253E">
        <w:rPr>
          <w:rFonts w:ascii="Arial" w:hAnsi="Arial" w:cs="Arial"/>
          <w:sz w:val="22"/>
          <w:szCs w:val="22"/>
          <w:lang w:eastAsia="en-US"/>
        </w:rPr>
        <w:t xml:space="preserve">(2) </w:t>
      </w:r>
      <w:r w:rsidRPr="0060253E">
        <w:rPr>
          <w:rFonts w:ascii="Arial" w:hAnsi="Arial" w:cs="Arial"/>
          <w:sz w:val="22"/>
          <w:szCs w:val="22"/>
          <w:lang w:val="en-GB" w:eastAsia="en-US"/>
        </w:rPr>
        <w:t>Fekalna</w:t>
      </w:r>
      <w:r w:rsidRPr="0060253E">
        <w:rPr>
          <w:rFonts w:ascii="Arial" w:hAnsi="Arial" w:cs="Arial"/>
          <w:sz w:val="22"/>
          <w:szCs w:val="22"/>
          <w:lang w:eastAsia="en-US"/>
        </w:rPr>
        <w:t xml:space="preserve"> </w:t>
      </w:r>
      <w:r w:rsidRPr="0060253E">
        <w:rPr>
          <w:rFonts w:ascii="Arial" w:hAnsi="Arial" w:cs="Arial"/>
          <w:sz w:val="22"/>
          <w:szCs w:val="22"/>
          <w:lang w:val="en-GB" w:eastAsia="en-US"/>
        </w:rPr>
        <w:t>kanalizacija</w:t>
      </w:r>
      <w:r w:rsidRPr="0060253E">
        <w:rPr>
          <w:rFonts w:ascii="Arial" w:hAnsi="Arial" w:cs="Arial"/>
          <w:sz w:val="22"/>
          <w:szCs w:val="22"/>
          <w:lang w:eastAsia="en-US"/>
        </w:rPr>
        <w:t xml:space="preserve"> </w:t>
      </w:r>
      <w:r w:rsidRPr="0060253E">
        <w:rPr>
          <w:rFonts w:ascii="Arial" w:hAnsi="Arial" w:cs="Arial"/>
          <w:sz w:val="22"/>
          <w:szCs w:val="22"/>
          <w:lang w:val="en-GB" w:eastAsia="en-US"/>
        </w:rPr>
        <w:t>vodi</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ure</w:t>
      </w:r>
      <w:r w:rsidRPr="0060253E">
        <w:rPr>
          <w:rFonts w:ascii="Arial" w:hAnsi="Arial" w:cs="Arial"/>
          <w:sz w:val="22"/>
          <w:szCs w:val="22"/>
          <w:lang w:eastAsia="en-US"/>
        </w:rPr>
        <w:t>đ</w:t>
      </w:r>
      <w:r w:rsidRPr="0060253E">
        <w:rPr>
          <w:rFonts w:ascii="Arial" w:hAnsi="Arial" w:cs="Arial"/>
          <w:sz w:val="22"/>
          <w:szCs w:val="22"/>
          <w:lang w:val="en-GB" w:eastAsia="en-US"/>
        </w:rPr>
        <w:t>aj</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pro</w:t>
      </w:r>
      <w:r w:rsidRPr="0060253E">
        <w:rPr>
          <w:rFonts w:ascii="Arial" w:hAnsi="Arial" w:cs="Arial"/>
          <w:sz w:val="22"/>
          <w:szCs w:val="22"/>
          <w:lang w:eastAsia="en-US"/>
        </w:rPr>
        <w:t>č</w:t>
      </w:r>
      <w:r w:rsidRPr="0060253E">
        <w:rPr>
          <w:rFonts w:ascii="Arial" w:hAnsi="Arial" w:cs="Arial"/>
          <w:sz w:val="22"/>
          <w:szCs w:val="22"/>
          <w:lang w:val="en-GB" w:eastAsia="en-US"/>
        </w:rPr>
        <w:t>i</w:t>
      </w:r>
      <w:r w:rsidRPr="0060253E">
        <w:rPr>
          <w:rFonts w:ascii="Arial" w:hAnsi="Arial" w:cs="Arial"/>
          <w:sz w:val="22"/>
          <w:szCs w:val="22"/>
          <w:lang w:eastAsia="en-US"/>
        </w:rPr>
        <w:t>šć</w:t>
      </w:r>
      <w:r w:rsidRPr="0060253E">
        <w:rPr>
          <w:rFonts w:ascii="Arial" w:hAnsi="Arial" w:cs="Arial"/>
          <w:sz w:val="22"/>
          <w:szCs w:val="22"/>
          <w:lang w:val="en-GB" w:eastAsia="en-US"/>
        </w:rPr>
        <w:t>avanje</w:t>
      </w:r>
      <w:r w:rsidRPr="0060253E">
        <w:rPr>
          <w:rFonts w:ascii="Arial" w:hAnsi="Arial" w:cs="Arial"/>
          <w:sz w:val="22"/>
          <w:szCs w:val="22"/>
          <w:lang w:eastAsia="en-US"/>
        </w:rPr>
        <w:t xml:space="preserve"> </w:t>
      </w:r>
      <w:r w:rsidRPr="0060253E">
        <w:rPr>
          <w:rFonts w:ascii="Arial" w:hAnsi="Arial" w:cs="Arial"/>
          <w:sz w:val="22"/>
          <w:szCs w:val="22"/>
          <w:lang w:val="en-GB" w:eastAsia="en-US"/>
        </w:rPr>
        <w:t>otpadnih</w:t>
      </w:r>
      <w:r w:rsidRPr="0060253E">
        <w:rPr>
          <w:rFonts w:ascii="Arial" w:hAnsi="Arial" w:cs="Arial"/>
          <w:sz w:val="22"/>
          <w:szCs w:val="22"/>
          <w:lang w:eastAsia="en-US"/>
        </w:rPr>
        <w:t xml:space="preserve"> </w:t>
      </w:r>
      <w:r w:rsidRPr="0060253E">
        <w:rPr>
          <w:rFonts w:ascii="Arial" w:hAnsi="Arial" w:cs="Arial"/>
          <w:sz w:val="22"/>
          <w:szCs w:val="22"/>
          <w:lang w:val="en-GB" w:eastAsia="en-US"/>
        </w:rPr>
        <w:t>voda</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Ora</w:t>
      </w:r>
      <w:r w:rsidRPr="0060253E">
        <w:rPr>
          <w:rFonts w:ascii="Arial" w:hAnsi="Arial" w:cs="Arial"/>
          <w:sz w:val="22"/>
          <w:szCs w:val="22"/>
          <w:lang w:eastAsia="en-US"/>
        </w:rPr>
        <w:t>š</w:t>
      </w:r>
      <w:r w:rsidRPr="0060253E">
        <w:rPr>
          <w:rFonts w:ascii="Arial" w:hAnsi="Arial" w:cs="Arial"/>
          <w:sz w:val="22"/>
          <w:szCs w:val="22"/>
          <w:lang w:val="en-GB" w:eastAsia="en-US"/>
        </w:rPr>
        <w:t>cu</w:t>
      </w:r>
      <w:r w:rsidRPr="0060253E">
        <w:rPr>
          <w:rFonts w:ascii="Arial" w:hAnsi="Arial" w:cs="Arial"/>
          <w:sz w:val="22"/>
          <w:szCs w:val="22"/>
          <w:lang w:eastAsia="en-US"/>
        </w:rPr>
        <w:t>.</w:t>
      </w:r>
    </w:p>
    <w:p w:rsidR="0060253E" w:rsidRPr="0060253E" w:rsidRDefault="0060253E" w:rsidP="0060253E">
      <w:pPr>
        <w:jc w:val="both"/>
        <w:rPr>
          <w:rFonts w:ascii="Arial" w:hAnsi="Arial" w:cs="Arial"/>
          <w:sz w:val="22"/>
          <w:szCs w:val="22"/>
          <w:lang w:eastAsia="en-US"/>
        </w:rPr>
      </w:pPr>
      <w:r w:rsidRPr="0060253E">
        <w:rPr>
          <w:rFonts w:ascii="Arial" w:hAnsi="Arial" w:cs="Arial"/>
          <w:sz w:val="22"/>
          <w:szCs w:val="22"/>
          <w:lang w:eastAsia="en-US"/>
        </w:rPr>
        <w:t xml:space="preserve">(3) </w:t>
      </w:r>
      <w:r w:rsidRPr="0060253E">
        <w:rPr>
          <w:rFonts w:ascii="Arial" w:hAnsi="Arial" w:cs="Arial"/>
          <w:sz w:val="22"/>
          <w:szCs w:val="22"/>
          <w:lang w:val="en-GB" w:eastAsia="en-US"/>
        </w:rPr>
        <w:t>Cijevi</w:t>
      </w:r>
      <w:r w:rsidRPr="0060253E">
        <w:rPr>
          <w:rFonts w:ascii="Arial" w:hAnsi="Arial" w:cs="Arial"/>
          <w:sz w:val="22"/>
          <w:szCs w:val="22"/>
          <w:lang w:eastAsia="en-US"/>
        </w:rPr>
        <w:t xml:space="preserve"> </w:t>
      </w:r>
      <w:r w:rsidRPr="0060253E">
        <w:rPr>
          <w:rFonts w:ascii="Arial" w:hAnsi="Arial" w:cs="Arial"/>
          <w:sz w:val="22"/>
          <w:szCs w:val="22"/>
          <w:lang w:val="en-GB" w:eastAsia="en-US"/>
        </w:rPr>
        <w:t>odvodnje</w:t>
      </w:r>
      <w:r w:rsidRPr="0060253E">
        <w:rPr>
          <w:rFonts w:ascii="Arial" w:hAnsi="Arial" w:cs="Arial"/>
          <w:sz w:val="22"/>
          <w:szCs w:val="22"/>
          <w:lang w:eastAsia="en-US"/>
        </w:rPr>
        <w:t xml:space="preserve"> </w:t>
      </w:r>
      <w:r w:rsidRPr="0060253E">
        <w:rPr>
          <w:rFonts w:ascii="Arial" w:hAnsi="Arial" w:cs="Arial"/>
          <w:sz w:val="22"/>
          <w:szCs w:val="22"/>
          <w:lang w:val="en-GB" w:eastAsia="en-US"/>
        </w:rPr>
        <w:t>postavljaju</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javnu</w:t>
      </w:r>
      <w:r w:rsidRPr="0060253E">
        <w:rPr>
          <w:rFonts w:ascii="Arial" w:hAnsi="Arial" w:cs="Arial"/>
          <w:sz w:val="22"/>
          <w:szCs w:val="22"/>
          <w:lang w:eastAsia="en-US"/>
        </w:rPr>
        <w:t xml:space="preserve"> </w:t>
      </w:r>
      <w:r w:rsidRPr="0060253E">
        <w:rPr>
          <w:rFonts w:ascii="Arial" w:hAnsi="Arial" w:cs="Arial"/>
          <w:sz w:val="22"/>
          <w:szCs w:val="22"/>
          <w:lang w:val="en-GB" w:eastAsia="en-US"/>
        </w:rPr>
        <w:t>prometnu</w:t>
      </w:r>
      <w:r w:rsidRPr="0060253E">
        <w:rPr>
          <w:rFonts w:ascii="Arial" w:hAnsi="Arial" w:cs="Arial"/>
          <w:sz w:val="22"/>
          <w:szCs w:val="22"/>
          <w:lang w:eastAsia="en-US"/>
        </w:rPr>
        <w:t xml:space="preserve"> </w:t>
      </w:r>
      <w:r w:rsidRPr="0060253E">
        <w:rPr>
          <w:rFonts w:ascii="Arial" w:hAnsi="Arial" w:cs="Arial"/>
          <w:sz w:val="22"/>
          <w:szCs w:val="22"/>
          <w:lang w:val="en-GB" w:eastAsia="en-US"/>
        </w:rPr>
        <w:t>povr</w:t>
      </w:r>
      <w:r w:rsidRPr="0060253E">
        <w:rPr>
          <w:rFonts w:ascii="Arial" w:hAnsi="Arial" w:cs="Arial"/>
          <w:sz w:val="22"/>
          <w:szCs w:val="22"/>
          <w:lang w:eastAsia="en-US"/>
        </w:rPr>
        <w:t>š</w:t>
      </w:r>
      <w:r w:rsidRPr="0060253E">
        <w:rPr>
          <w:rFonts w:ascii="Arial" w:hAnsi="Arial" w:cs="Arial"/>
          <w:sz w:val="22"/>
          <w:szCs w:val="22"/>
          <w:lang w:val="en-GB" w:eastAsia="en-US"/>
        </w:rPr>
        <w:t>inu</w:t>
      </w:r>
      <w:r w:rsidRPr="0060253E">
        <w:rPr>
          <w:rFonts w:ascii="Arial" w:hAnsi="Arial" w:cs="Arial"/>
          <w:sz w:val="22"/>
          <w:szCs w:val="22"/>
          <w:lang w:eastAsia="en-US"/>
        </w:rPr>
        <w:t xml:space="preserve">, </w:t>
      </w:r>
      <w:r w:rsidRPr="0060253E">
        <w:rPr>
          <w:rFonts w:ascii="Arial" w:hAnsi="Arial" w:cs="Arial"/>
          <w:sz w:val="22"/>
          <w:szCs w:val="22"/>
          <w:lang w:val="en-GB" w:eastAsia="en-US"/>
        </w:rPr>
        <w:t>uskla</w:t>
      </w:r>
      <w:r w:rsidRPr="0060253E">
        <w:rPr>
          <w:rFonts w:ascii="Arial" w:hAnsi="Arial" w:cs="Arial"/>
          <w:sz w:val="22"/>
          <w:szCs w:val="22"/>
          <w:lang w:eastAsia="en-US"/>
        </w:rPr>
        <w:t>đ</w:t>
      </w:r>
      <w:r w:rsidRPr="0060253E">
        <w:rPr>
          <w:rFonts w:ascii="Arial" w:hAnsi="Arial" w:cs="Arial"/>
          <w:sz w:val="22"/>
          <w:szCs w:val="22"/>
          <w:lang w:val="en-GB" w:eastAsia="en-US"/>
        </w:rPr>
        <w:t>eno</w:t>
      </w:r>
      <w:r w:rsidRPr="0060253E">
        <w:rPr>
          <w:rFonts w:ascii="Arial" w:hAnsi="Arial" w:cs="Arial"/>
          <w:sz w:val="22"/>
          <w:szCs w:val="22"/>
          <w:lang w:eastAsia="en-US"/>
        </w:rPr>
        <w:t xml:space="preserve"> </w:t>
      </w:r>
      <w:r w:rsidRPr="0060253E">
        <w:rPr>
          <w:rFonts w:ascii="Arial" w:hAnsi="Arial" w:cs="Arial"/>
          <w:sz w:val="22"/>
          <w:szCs w:val="22"/>
          <w:lang w:val="en-GB" w:eastAsia="en-US"/>
        </w:rPr>
        <w:t>s</w:t>
      </w:r>
      <w:r w:rsidRPr="0060253E">
        <w:rPr>
          <w:rFonts w:ascii="Arial" w:hAnsi="Arial" w:cs="Arial"/>
          <w:sz w:val="22"/>
          <w:szCs w:val="22"/>
          <w:lang w:eastAsia="en-US"/>
        </w:rPr>
        <w:t xml:space="preserve"> </w:t>
      </w:r>
      <w:r w:rsidRPr="0060253E">
        <w:rPr>
          <w:rFonts w:ascii="Arial" w:hAnsi="Arial" w:cs="Arial"/>
          <w:sz w:val="22"/>
          <w:szCs w:val="22"/>
          <w:lang w:val="en-GB" w:eastAsia="en-US"/>
        </w:rPr>
        <w:t>rasporedom</w:t>
      </w:r>
      <w:r w:rsidRPr="0060253E">
        <w:rPr>
          <w:rFonts w:ascii="Arial" w:hAnsi="Arial" w:cs="Arial"/>
          <w:sz w:val="22"/>
          <w:szCs w:val="22"/>
          <w:lang w:eastAsia="en-US"/>
        </w:rPr>
        <w:t xml:space="preserve"> </w:t>
      </w:r>
      <w:r w:rsidRPr="0060253E">
        <w:rPr>
          <w:rFonts w:ascii="Arial" w:hAnsi="Arial" w:cs="Arial"/>
          <w:sz w:val="22"/>
          <w:szCs w:val="22"/>
          <w:lang w:val="en-GB" w:eastAsia="en-US"/>
        </w:rPr>
        <w:t>ostalih</w:t>
      </w:r>
      <w:r w:rsidRPr="0060253E">
        <w:rPr>
          <w:rFonts w:ascii="Arial" w:hAnsi="Arial" w:cs="Arial"/>
          <w:sz w:val="22"/>
          <w:szCs w:val="22"/>
          <w:lang w:eastAsia="en-US"/>
        </w:rPr>
        <w:t xml:space="preserve"> </w:t>
      </w:r>
      <w:r w:rsidRPr="0060253E">
        <w:rPr>
          <w:rFonts w:ascii="Arial" w:hAnsi="Arial" w:cs="Arial"/>
          <w:sz w:val="22"/>
          <w:szCs w:val="22"/>
          <w:lang w:val="en-GB" w:eastAsia="en-US"/>
        </w:rPr>
        <w:t>komunalnih</w:t>
      </w:r>
      <w:r w:rsidRPr="0060253E">
        <w:rPr>
          <w:rFonts w:ascii="Arial" w:hAnsi="Arial" w:cs="Arial"/>
          <w:sz w:val="22"/>
          <w:szCs w:val="22"/>
          <w:lang w:eastAsia="en-US"/>
        </w:rPr>
        <w:t xml:space="preserve"> </w:t>
      </w:r>
      <w:r w:rsidRPr="0060253E">
        <w:rPr>
          <w:rFonts w:ascii="Arial" w:hAnsi="Arial" w:cs="Arial"/>
          <w:sz w:val="22"/>
          <w:szCs w:val="22"/>
          <w:lang w:val="en-GB" w:eastAsia="en-US"/>
        </w:rPr>
        <w:t>instalacija</w:t>
      </w:r>
      <w:r w:rsidRPr="0060253E">
        <w:rPr>
          <w:rFonts w:ascii="Arial" w:hAnsi="Arial" w:cs="Arial"/>
          <w:sz w:val="22"/>
          <w:szCs w:val="22"/>
          <w:lang w:eastAsia="en-US"/>
        </w:rPr>
        <w:t xml:space="preserve">. </w:t>
      </w:r>
      <w:r w:rsidRPr="0060253E">
        <w:rPr>
          <w:rFonts w:ascii="Arial" w:hAnsi="Arial" w:cs="Arial"/>
          <w:sz w:val="22"/>
          <w:szCs w:val="22"/>
          <w:lang w:val="en-GB" w:eastAsia="en-US"/>
        </w:rPr>
        <w:t>Cijevi</w:t>
      </w:r>
      <w:r w:rsidRPr="0060253E">
        <w:rPr>
          <w:rFonts w:ascii="Arial" w:hAnsi="Arial" w:cs="Arial"/>
          <w:sz w:val="22"/>
          <w:szCs w:val="22"/>
          <w:lang w:eastAsia="en-US"/>
        </w:rPr>
        <w:t xml:space="preserve"> </w:t>
      </w:r>
      <w:r w:rsidRPr="0060253E">
        <w:rPr>
          <w:rFonts w:ascii="Arial" w:hAnsi="Arial" w:cs="Arial"/>
          <w:sz w:val="22"/>
          <w:szCs w:val="22"/>
          <w:lang w:val="en-GB" w:eastAsia="en-US"/>
        </w:rPr>
        <w:t>odvodnje</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pola</w:t>
      </w:r>
      <w:r w:rsidRPr="0060253E">
        <w:rPr>
          <w:rFonts w:ascii="Arial" w:hAnsi="Arial" w:cs="Arial"/>
          <w:sz w:val="22"/>
          <w:szCs w:val="22"/>
          <w:lang w:eastAsia="en-US"/>
        </w:rPr>
        <w:t>ž</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uzbrdnu</w:t>
      </w:r>
      <w:r w:rsidRPr="0060253E">
        <w:rPr>
          <w:rFonts w:ascii="Arial" w:hAnsi="Arial" w:cs="Arial"/>
          <w:sz w:val="22"/>
          <w:szCs w:val="22"/>
          <w:lang w:eastAsia="en-US"/>
        </w:rPr>
        <w:t xml:space="preserve"> </w:t>
      </w:r>
      <w:r w:rsidRPr="0060253E">
        <w:rPr>
          <w:rFonts w:ascii="Arial" w:hAnsi="Arial" w:cs="Arial"/>
          <w:sz w:val="22"/>
          <w:szCs w:val="22"/>
          <w:lang w:val="en-GB" w:eastAsia="en-US"/>
        </w:rPr>
        <w:t>stranu</w:t>
      </w:r>
      <w:r w:rsidRPr="0060253E">
        <w:rPr>
          <w:rFonts w:ascii="Arial" w:hAnsi="Arial" w:cs="Arial"/>
          <w:sz w:val="22"/>
          <w:szCs w:val="22"/>
          <w:lang w:eastAsia="en-US"/>
        </w:rPr>
        <w:t xml:space="preserve"> </w:t>
      </w:r>
      <w:r w:rsidRPr="0060253E">
        <w:rPr>
          <w:rFonts w:ascii="Arial" w:hAnsi="Arial" w:cs="Arial"/>
          <w:sz w:val="22"/>
          <w:szCs w:val="22"/>
          <w:lang w:val="en-GB" w:eastAsia="en-US"/>
        </w:rPr>
        <w:t>ulice</w:t>
      </w:r>
      <w:r w:rsidRPr="0060253E">
        <w:rPr>
          <w:rFonts w:ascii="Arial" w:hAnsi="Arial" w:cs="Arial"/>
          <w:sz w:val="22"/>
          <w:szCs w:val="22"/>
          <w:lang w:eastAsia="en-US"/>
        </w:rPr>
        <w:t xml:space="preserve"> </w:t>
      </w:r>
      <w:r w:rsidRPr="0060253E">
        <w:rPr>
          <w:rFonts w:ascii="Arial" w:hAnsi="Arial" w:cs="Arial"/>
          <w:sz w:val="22"/>
          <w:szCs w:val="22"/>
          <w:lang w:val="en-GB" w:eastAsia="en-US"/>
        </w:rPr>
        <w:t>ili</w:t>
      </w:r>
      <w:r w:rsidRPr="0060253E">
        <w:rPr>
          <w:rFonts w:ascii="Arial" w:hAnsi="Arial" w:cs="Arial"/>
          <w:sz w:val="22"/>
          <w:szCs w:val="22"/>
          <w:lang w:eastAsia="en-US"/>
        </w:rPr>
        <w:t xml:space="preserve"> </w:t>
      </w:r>
      <w:r w:rsidRPr="0060253E">
        <w:rPr>
          <w:rFonts w:ascii="Arial" w:hAnsi="Arial" w:cs="Arial"/>
          <w:sz w:val="22"/>
          <w:szCs w:val="22"/>
          <w:lang w:val="en-GB" w:eastAsia="en-US"/>
        </w:rPr>
        <w:t>ceste</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istoj</w:t>
      </w:r>
      <w:r w:rsidRPr="0060253E">
        <w:rPr>
          <w:rFonts w:ascii="Arial" w:hAnsi="Arial" w:cs="Arial"/>
          <w:sz w:val="22"/>
          <w:szCs w:val="22"/>
          <w:lang w:eastAsia="en-US"/>
        </w:rPr>
        <w:t xml:space="preserve"> </w:t>
      </w:r>
      <w:r w:rsidRPr="0060253E">
        <w:rPr>
          <w:rFonts w:ascii="Arial" w:hAnsi="Arial" w:cs="Arial"/>
          <w:sz w:val="22"/>
          <w:szCs w:val="22"/>
          <w:lang w:val="en-GB" w:eastAsia="en-US"/>
        </w:rPr>
        <w:t>su</w:t>
      </w:r>
      <w:r w:rsidRPr="0060253E">
        <w:rPr>
          <w:rFonts w:ascii="Arial" w:hAnsi="Arial" w:cs="Arial"/>
          <w:sz w:val="22"/>
          <w:szCs w:val="22"/>
          <w:lang w:eastAsia="en-US"/>
        </w:rPr>
        <w:t xml:space="preserve"> </w:t>
      </w:r>
      <w:r w:rsidRPr="0060253E">
        <w:rPr>
          <w:rFonts w:ascii="Arial" w:hAnsi="Arial" w:cs="Arial"/>
          <w:sz w:val="22"/>
          <w:szCs w:val="22"/>
          <w:lang w:val="en-GB" w:eastAsia="en-US"/>
        </w:rPr>
        <w:t>strani</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elektri</w:t>
      </w:r>
      <w:r w:rsidRPr="0060253E">
        <w:rPr>
          <w:rFonts w:ascii="Arial" w:hAnsi="Arial" w:cs="Arial"/>
          <w:sz w:val="22"/>
          <w:szCs w:val="22"/>
          <w:lang w:eastAsia="en-US"/>
        </w:rPr>
        <w:t>č</w:t>
      </w:r>
      <w:r w:rsidRPr="0060253E">
        <w:rPr>
          <w:rFonts w:ascii="Arial" w:hAnsi="Arial" w:cs="Arial"/>
          <w:sz w:val="22"/>
          <w:szCs w:val="22"/>
          <w:lang w:val="en-GB" w:eastAsia="en-US"/>
        </w:rPr>
        <w:t>ni</w:t>
      </w:r>
      <w:r w:rsidRPr="0060253E">
        <w:rPr>
          <w:rFonts w:ascii="Arial" w:hAnsi="Arial" w:cs="Arial"/>
          <w:sz w:val="22"/>
          <w:szCs w:val="22"/>
          <w:lang w:eastAsia="en-US"/>
        </w:rPr>
        <w:t xml:space="preserve"> </w:t>
      </w:r>
      <w:r w:rsidRPr="0060253E">
        <w:rPr>
          <w:rFonts w:ascii="Arial" w:hAnsi="Arial" w:cs="Arial"/>
          <w:sz w:val="22"/>
          <w:szCs w:val="22"/>
          <w:lang w:val="en-GB" w:eastAsia="en-US"/>
        </w:rPr>
        <w:t>kabeli</w:t>
      </w:r>
      <w:r w:rsidRPr="0060253E">
        <w:rPr>
          <w:rFonts w:ascii="Arial" w:hAnsi="Arial" w:cs="Arial"/>
          <w:sz w:val="22"/>
          <w:szCs w:val="22"/>
          <w:lang w:eastAsia="en-US"/>
        </w:rPr>
        <w:t xml:space="preserve">, </w:t>
      </w:r>
      <w:r w:rsidRPr="0060253E">
        <w:rPr>
          <w:rFonts w:ascii="Arial" w:hAnsi="Arial" w:cs="Arial"/>
          <w:sz w:val="22"/>
          <w:szCs w:val="22"/>
          <w:lang w:val="en-GB" w:eastAsia="en-US"/>
        </w:rPr>
        <w:t>dok</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nizbrdna</w:t>
      </w:r>
      <w:r w:rsidRPr="0060253E">
        <w:rPr>
          <w:rFonts w:ascii="Arial" w:hAnsi="Arial" w:cs="Arial"/>
          <w:sz w:val="22"/>
          <w:szCs w:val="22"/>
          <w:lang w:eastAsia="en-US"/>
        </w:rPr>
        <w:t xml:space="preserve"> </w:t>
      </w:r>
      <w:r w:rsidRPr="0060253E">
        <w:rPr>
          <w:rFonts w:ascii="Arial" w:hAnsi="Arial" w:cs="Arial"/>
          <w:sz w:val="22"/>
          <w:szCs w:val="22"/>
          <w:lang w:val="en-GB" w:eastAsia="en-US"/>
        </w:rPr>
        <w:t>strana</w:t>
      </w:r>
      <w:r w:rsidRPr="0060253E">
        <w:rPr>
          <w:rFonts w:ascii="Arial" w:hAnsi="Arial" w:cs="Arial"/>
          <w:sz w:val="22"/>
          <w:szCs w:val="22"/>
          <w:lang w:eastAsia="en-US"/>
        </w:rPr>
        <w:t xml:space="preserve"> </w:t>
      </w:r>
      <w:r w:rsidRPr="0060253E">
        <w:rPr>
          <w:rFonts w:ascii="Arial" w:hAnsi="Arial" w:cs="Arial"/>
          <w:sz w:val="22"/>
          <w:szCs w:val="22"/>
          <w:lang w:val="en-GB" w:eastAsia="en-US"/>
        </w:rPr>
        <w:t>ostavljena</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vodovod</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TK</w:t>
      </w:r>
      <w:r w:rsidRPr="0060253E">
        <w:rPr>
          <w:rFonts w:ascii="Arial" w:hAnsi="Arial" w:cs="Arial"/>
          <w:sz w:val="22"/>
          <w:szCs w:val="22"/>
          <w:lang w:eastAsia="en-US"/>
        </w:rPr>
        <w:t xml:space="preserve"> </w:t>
      </w:r>
      <w:r w:rsidRPr="0060253E">
        <w:rPr>
          <w:rFonts w:ascii="Arial" w:hAnsi="Arial" w:cs="Arial"/>
          <w:sz w:val="22"/>
          <w:szCs w:val="22"/>
          <w:lang w:val="en-GB" w:eastAsia="en-US"/>
        </w:rPr>
        <w:t>kabele</w:t>
      </w:r>
      <w:r w:rsidRPr="0060253E">
        <w:rPr>
          <w:rFonts w:ascii="Arial" w:hAnsi="Arial" w:cs="Arial"/>
          <w:sz w:val="22"/>
          <w:szCs w:val="22"/>
          <w:lang w:eastAsia="en-US"/>
        </w:rPr>
        <w:t xml:space="preserve">. </w:t>
      </w:r>
      <w:r w:rsidRPr="0060253E">
        <w:rPr>
          <w:rFonts w:ascii="Arial" w:hAnsi="Arial" w:cs="Arial"/>
          <w:sz w:val="22"/>
          <w:szCs w:val="22"/>
          <w:lang w:val="en-GB" w:eastAsia="en-US"/>
        </w:rPr>
        <w:t>Pri</w:t>
      </w:r>
      <w:r w:rsidRPr="0060253E">
        <w:rPr>
          <w:rFonts w:ascii="Arial" w:hAnsi="Arial" w:cs="Arial"/>
          <w:sz w:val="22"/>
          <w:szCs w:val="22"/>
          <w:lang w:eastAsia="en-US"/>
        </w:rPr>
        <w:t xml:space="preserve"> </w:t>
      </w:r>
      <w:r w:rsidRPr="0060253E">
        <w:rPr>
          <w:rFonts w:ascii="Arial" w:hAnsi="Arial" w:cs="Arial"/>
          <w:sz w:val="22"/>
          <w:szCs w:val="22"/>
          <w:lang w:val="en-GB" w:eastAsia="en-US"/>
        </w:rPr>
        <w:lastRenderedPageBreak/>
        <w:t>rekonstrukciji</w:t>
      </w:r>
      <w:r w:rsidRPr="0060253E">
        <w:rPr>
          <w:rFonts w:ascii="Arial" w:hAnsi="Arial" w:cs="Arial"/>
          <w:sz w:val="22"/>
          <w:szCs w:val="22"/>
          <w:lang w:eastAsia="en-US"/>
        </w:rPr>
        <w:t xml:space="preserve"> </w:t>
      </w:r>
      <w:r w:rsidRPr="0060253E">
        <w:rPr>
          <w:rFonts w:ascii="Arial" w:hAnsi="Arial" w:cs="Arial"/>
          <w:sz w:val="22"/>
          <w:szCs w:val="22"/>
          <w:lang w:val="en-GB" w:eastAsia="en-US"/>
        </w:rPr>
        <w:t>odvodnje</w:t>
      </w:r>
      <w:r w:rsidRPr="0060253E">
        <w:rPr>
          <w:rFonts w:ascii="Arial" w:hAnsi="Arial" w:cs="Arial"/>
          <w:sz w:val="22"/>
          <w:szCs w:val="22"/>
          <w:lang w:eastAsia="en-US"/>
        </w:rPr>
        <w:t xml:space="preserve"> </w:t>
      </w:r>
      <w:r w:rsidRPr="0060253E">
        <w:rPr>
          <w:rFonts w:ascii="Arial" w:hAnsi="Arial" w:cs="Arial"/>
          <w:sz w:val="22"/>
          <w:szCs w:val="22"/>
          <w:lang w:val="en-GB" w:eastAsia="en-US"/>
        </w:rPr>
        <w:t>ili</w:t>
      </w:r>
      <w:r w:rsidRPr="0060253E">
        <w:rPr>
          <w:rFonts w:ascii="Arial" w:hAnsi="Arial" w:cs="Arial"/>
          <w:sz w:val="22"/>
          <w:szCs w:val="22"/>
          <w:lang w:eastAsia="en-US"/>
        </w:rPr>
        <w:t xml:space="preserve"> </w:t>
      </w:r>
      <w:r w:rsidRPr="0060253E">
        <w:rPr>
          <w:rFonts w:ascii="Arial" w:hAnsi="Arial" w:cs="Arial"/>
          <w:sz w:val="22"/>
          <w:szCs w:val="22"/>
          <w:lang w:val="en-GB" w:eastAsia="en-US"/>
        </w:rPr>
        <w:t>rekonstrukciji</w:t>
      </w:r>
      <w:r w:rsidRPr="0060253E">
        <w:rPr>
          <w:rFonts w:ascii="Arial" w:hAnsi="Arial" w:cs="Arial"/>
          <w:sz w:val="22"/>
          <w:szCs w:val="22"/>
          <w:lang w:eastAsia="en-US"/>
        </w:rPr>
        <w:t xml:space="preserve"> </w:t>
      </w:r>
      <w:r w:rsidRPr="0060253E">
        <w:rPr>
          <w:rFonts w:ascii="Arial" w:hAnsi="Arial" w:cs="Arial"/>
          <w:sz w:val="22"/>
          <w:szCs w:val="22"/>
          <w:lang w:val="en-GB" w:eastAsia="en-US"/>
        </w:rPr>
        <w:t>ceste</w:t>
      </w:r>
      <w:r w:rsidRPr="0060253E">
        <w:rPr>
          <w:rFonts w:ascii="Arial" w:hAnsi="Arial" w:cs="Arial"/>
          <w:sz w:val="22"/>
          <w:szCs w:val="22"/>
          <w:lang w:eastAsia="en-US"/>
        </w:rPr>
        <w:t xml:space="preserve"> </w:t>
      </w:r>
      <w:r w:rsidRPr="0060253E">
        <w:rPr>
          <w:rFonts w:ascii="Arial" w:hAnsi="Arial" w:cs="Arial"/>
          <w:sz w:val="22"/>
          <w:szCs w:val="22"/>
          <w:lang w:val="en-GB" w:eastAsia="en-US"/>
        </w:rPr>
        <w:t>mo</w:t>
      </w:r>
      <w:r w:rsidRPr="0060253E">
        <w:rPr>
          <w:rFonts w:ascii="Arial" w:hAnsi="Arial" w:cs="Arial"/>
          <w:sz w:val="22"/>
          <w:szCs w:val="22"/>
          <w:lang w:eastAsia="en-US"/>
        </w:rPr>
        <w:t>ž</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istodobno</w:t>
      </w:r>
      <w:r w:rsidRPr="0060253E">
        <w:rPr>
          <w:rFonts w:ascii="Arial" w:hAnsi="Arial" w:cs="Arial"/>
          <w:sz w:val="22"/>
          <w:szCs w:val="22"/>
          <w:lang w:eastAsia="en-US"/>
        </w:rPr>
        <w:t xml:space="preserve"> </w:t>
      </w:r>
      <w:r w:rsidRPr="0060253E">
        <w:rPr>
          <w:rFonts w:ascii="Arial" w:hAnsi="Arial" w:cs="Arial"/>
          <w:sz w:val="22"/>
          <w:szCs w:val="22"/>
          <w:lang w:val="en-GB" w:eastAsia="en-US"/>
        </w:rPr>
        <w:t>izvr</w:t>
      </w:r>
      <w:r w:rsidRPr="0060253E">
        <w:rPr>
          <w:rFonts w:ascii="Arial" w:hAnsi="Arial" w:cs="Arial"/>
          <w:sz w:val="22"/>
          <w:szCs w:val="22"/>
          <w:lang w:eastAsia="en-US"/>
        </w:rPr>
        <w:t>š</w:t>
      </w:r>
      <w:r w:rsidRPr="0060253E">
        <w:rPr>
          <w:rFonts w:ascii="Arial" w:hAnsi="Arial" w:cs="Arial"/>
          <w:sz w:val="22"/>
          <w:szCs w:val="22"/>
          <w:lang w:val="en-GB" w:eastAsia="en-US"/>
        </w:rPr>
        <w:t>iti</w:t>
      </w:r>
      <w:r w:rsidRPr="0060253E">
        <w:rPr>
          <w:rFonts w:ascii="Arial" w:hAnsi="Arial" w:cs="Arial"/>
          <w:sz w:val="22"/>
          <w:szCs w:val="22"/>
          <w:lang w:eastAsia="en-US"/>
        </w:rPr>
        <w:t xml:space="preserve"> </w:t>
      </w:r>
      <w:r w:rsidRPr="0060253E">
        <w:rPr>
          <w:rFonts w:ascii="Arial" w:hAnsi="Arial" w:cs="Arial"/>
          <w:sz w:val="22"/>
          <w:szCs w:val="22"/>
          <w:lang w:val="en-GB" w:eastAsia="en-US"/>
        </w:rPr>
        <w:t>rekonstrukciju</w:t>
      </w:r>
      <w:r w:rsidRPr="0060253E">
        <w:rPr>
          <w:rFonts w:ascii="Arial" w:hAnsi="Arial" w:cs="Arial"/>
          <w:sz w:val="22"/>
          <w:szCs w:val="22"/>
          <w:lang w:eastAsia="en-US"/>
        </w:rPr>
        <w:t xml:space="preserve"> </w:t>
      </w:r>
      <w:r w:rsidRPr="0060253E">
        <w:rPr>
          <w:rFonts w:ascii="Arial" w:hAnsi="Arial" w:cs="Arial"/>
          <w:sz w:val="22"/>
          <w:szCs w:val="22"/>
          <w:lang w:val="en-GB" w:eastAsia="en-US"/>
        </w:rPr>
        <w:t>ili</w:t>
      </w:r>
      <w:r w:rsidRPr="0060253E">
        <w:rPr>
          <w:rFonts w:ascii="Arial" w:hAnsi="Arial" w:cs="Arial"/>
          <w:sz w:val="22"/>
          <w:szCs w:val="22"/>
          <w:lang w:eastAsia="en-US"/>
        </w:rPr>
        <w:t xml:space="preserve"> </w:t>
      </w:r>
      <w:r w:rsidRPr="0060253E">
        <w:rPr>
          <w:rFonts w:ascii="Arial" w:hAnsi="Arial" w:cs="Arial"/>
          <w:sz w:val="22"/>
          <w:szCs w:val="22"/>
          <w:lang w:val="en-GB" w:eastAsia="en-US"/>
        </w:rPr>
        <w:t>gradnju</w:t>
      </w:r>
      <w:r w:rsidRPr="0060253E">
        <w:rPr>
          <w:rFonts w:ascii="Arial" w:hAnsi="Arial" w:cs="Arial"/>
          <w:sz w:val="22"/>
          <w:szCs w:val="22"/>
          <w:lang w:eastAsia="en-US"/>
        </w:rPr>
        <w:t xml:space="preserve"> </w:t>
      </w:r>
      <w:r w:rsidRPr="0060253E">
        <w:rPr>
          <w:rFonts w:ascii="Arial" w:hAnsi="Arial" w:cs="Arial"/>
          <w:sz w:val="22"/>
          <w:szCs w:val="22"/>
          <w:lang w:val="en-GB" w:eastAsia="en-US"/>
        </w:rPr>
        <w:t>ostalih</w:t>
      </w:r>
      <w:r w:rsidRPr="0060253E">
        <w:rPr>
          <w:rFonts w:ascii="Arial" w:hAnsi="Arial" w:cs="Arial"/>
          <w:sz w:val="22"/>
          <w:szCs w:val="22"/>
          <w:lang w:eastAsia="en-US"/>
        </w:rPr>
        <w:t xml:space="preserve"> </w:t>
      </w:r>
      <w:r w:rsidRPr="0060253E">
        <w:rPr>
          <w:rFonts w:ascii="Arial" w:hAnsi="Arial" w:cs="Arial"/>
          <w:sz w:val="22"/>
          <w:szCs w:val="22"/>
          <w:lang w:val="en-GB" w:eastAsia="en-US"/>
        </w:rPr>
        <w:t>komunalnih</w:t>
      </w:r>
      <w:r w:rsidRPr="0060253E">
        <w:rPr>
          <w:rFonts w:ascii="Arial" w:hAnsi="Arial" w:cs="Arial"/>
          <w:sz w:val="22"/>
          <w:szCs w:val="22"/>
          <w:lang w:eastAsia="en-US"/>
        </w:rPr>
        <w:t xml:space="preserve"> </w:t>
      </w:r>
      <w:r w:rsidRPr="0060253E">
        <w:rPr>
          <w:rFonts w:ascii="Arial" w:hAnsi="Arial" w:cs="Arial"/>
          <w:sz w:val="22"/>
          <w:szCs w:val="22"/>
          <w:lang w:val="en-GB" w:eastAsia="en-US"/>
        </w:rPr>
        <w:t>instlaacija</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profilu</w:t>
      </w:r>
      <w:r w:rsidRPr="0060253E">
        <w:rPr>
          <w:rFonts w:ascii="Arial" w:hAnsi="Arial" w:cs="Arial"/>
          <w:sz w:val="22"/>
          <w:szCs w:val="22"/>
          <w:lang w:eastAsia="en-US"/>
        </w:rPr>
        <w:t xml:space="preserve"> </w:t>
      </w:r>
      <w:r w:rsidRPr="0060253E">
        <w:rPr>
          <w:rFonts w:ascii="Arial" w:hAnsi="Arial" w:cs="Arial"/>
          <w:sz w:val="22"/>
          <w:szCs w:val="22"/>
          <w:lang w:val="en-GB" w:eastAsia="en-US"/>
        </w:rPr>
        <w:t>ceste</w:t>
      </w:r>
      <w:r w:rsidRPr="0060253E">
        <w:rPr>
          <w:rFonts w:ascii="Arial" w:hAnsi="Arial" w:cs="Arial"/>
          <w:sz w:val="22"/>
          <w:szCs w:val="22"/>
          <w:lang w:eastAsia="en-US"/>
        </w:rPr>
        <w:t>.</w:t>
      </w:r>
    </w:p>
    <w:p w:rsidR="0060253E" w:rsidRPr="0060253E" w:rsidRDefault="0060253E" w:rsidP="0060253E">
      <w:pPr>
        <w:tabs>
          <w:tab w:val="left" w:pos="-5387"/>
        </w:tabs>
        <w:ind w:right="23"/>
        <w:jc w:val="both"/>
        <w:rPr>
          <w:rFonts w:ascii="Arial" w:hAnsi="Arial" w:cs="Arial"/>
          <w:sz w:val="22"/>
          <w:szCs w:val="22"/>
          <w:lang w:eastAsia="en-US"/>
        </w:rPr>
      </w:pPr>
      <w:r w:rsidRPr="0060253E">
        <w:rPr>
          <w:rFonts w:ascii="Arial" w:hAnsi="Arial" w:cs="Arial"/>
          <w:sz w:val="22"/>
          <w:szCs w:val="22"/>
          <w:lang w:eastAsia="en-US"/>
        </w:rPr>
        <w:t xml:space="preserve">(4) </w:t>
      </w:r>
      <w:r w:rsidRPr="0060253E">
        <w:rPr>
          <w:rFonts w:ascii="Arial" w:hAnsi="Arial" w:cs="Arial"/>
          <w:sz w:val="22"/>
          <w:szCs w:val="22"/>
          <w:lang w:val="en-GB" w:eastAsia="en-US"/>
        </w:rPr>
        <w:t>Do</w:t>
      </w:r>
      <w:r w:rsidRPr="0060253E">
        <w:rPr>
          <w:rFonts w:ascii="Arial" w:hAnsi="Arial" w:cs="Arial"/>
          <w:sz w:val="22"/>
          <w:szCs w:val="22"/>
          <w:lang w:eastAsia="en-US"/>
        </w:rPr>
        <w:t xml:space="preserve"> </w:t>
      </w:r>
      <w:r w:rsidRPr="0060253E">
        <w:rPr>
          <w:rFonts w:ascii="Arial" w:hAnsi="Arial" w:cs="Arial"/>
          <w:sz w:val="22"/>
          <w:szCs w:val="22"/>
          <w:lang w:val="en-GB" w:eastAsia="en-US"/>
        </w:rPr>
        <w:t>izgradnje</w:t>
      </w:r>
      <w:r w:rsidRPr="0060253E">
        <w:rPr>
          <w:rFonts w:ascii="Arial" w:hAnsi="Arial" w:cs="Arial"/>
          <w:sz w:val="22"/>
          <w:szCs w:val="22"/>
          <w:lang w:eastAsia="en-US"/>
        </w:rPr>
        <w:t xml:space="preserve"> </w:t>
      </w:r>
      <w:r w:rsidRPr="0060253E">
        <w:rPr>
          <w:rFonts w:ascii="Arial" w:hAnsi="Arial" w:cs="Arial"/>
          <w:sz w:val="22"/>
          <w:szCs w:val="22"/>
          <w:lang w:val="en-GB" w:eastAsia="en-US"/>
        </w:rPr>
        <w:t>sustava</w:t>
      </w:r>
      <w:r w:rsidRPr="0060253E">
        <w:rPr>
          <w:rFonts w:ascii="Arial" w:hAnsi="Arial" w:cs="Arial"/>
          <w:sz w:val="22"/>
          <w:szCs w:val="22"/>
          <w:lang w:eastAsia="en-US"/>
        </w:rPr>
        <w:t xml:space="preserve"> </w:t>
      </w:r>
      <w:r w:rsidRPr="0060253E">
        <w:rPr>
          <w:rFonts w:ascii="Arial" w:hAnsi="Arial" w:cs="Arial"/>
          <w:sz w:val="22"/>
          <w:szCs w:val="22"/>
          <w:lang w:val="en-GB" w:eastAsia="en-US"/>
        </w:rPr>
        <w:t>javne</w:t>
      </w:r>
      <w:r w:rsidRPr="0060253E">
        <w:rPr>
          <w:rFonts w:ascii="Arial" w:hAnsi="Arial" w:cs="Arial"/>
          <w:sz w:val="22"/>
          <w:szCs w:val="22"/>
          <w:lang w:eastAsia="en-US"/>
        </w:rPr>
        <w:t xml:space="preserve"> </w:t>
      </w:r>
      <w:r w:rsidRPr="0060253E">
        <w:rPr>
          <w:rFonts w:ascii="Arial" w:hAnsi="Arial" w:cs="Arial"/>
          <w:sz w:val="22"/>
          <w:szCs w:val="22"/>
          <w:lang w:val="en-GB" w:eastAsia="en-US"/>
        </w:rPr>
        <w:t>odvodnje</w:t>
      </w:r>
      <w:r w:rsidRPr="0060253E">
        <w:rPr>
          <w:rFonts w:ascii="Arial" w:hAnsi="Arial" w:cs="Arial"/>
          <w:sz w:val="22"/>
          <w:szCs w:val="22"/>
          <w:lang w:eastAsia="en-US"/>
        </w:rPr>
        <w:t xml:space="preserve">, </w:t>
      </w:r>
      <w:r w:rsidRPr="0060253E">
        <w:rPr>
          <w:rFonts w:ascii="Arial" w:hAnsi="Arial" w:cs="Arial"/>
          <w:sz w:val="22"/>
          <w:szCs w:val="22"/>
          <w:lang w:val="en-GB" w:eastAsia="en-US"/>
        </w:rPr>
        <w:t>kao</w:t>
      </w:r>
      <w:r w:rsidRPr="0060253E">
        <w:rPr>
          <w:rFonts w:ascii="Arial" w:hAnsi="Arial" w:cs="Arial"/>
          <w:sz w:val="22"/>
          <w:szCs w:val="22"/>
          <w:lang w:eastAsia="en-US"/>
        </w:rPr>
        <w:t xml:space="preserve"> </w:t>
      </w:r>
      <w:r w:rsidRPr="0060253E">
        <w:rPr>
          <w:rFonts w:ascii="Arial" w:hAnsi="Arial" w:cs="Arial"/>
          <w:sz w:val="22"/>
          <w:szCs w:val="22"/>
          <w:lang w:val="en-GB" w:eastAsia="en-US"/>
        </w:rPr>
        <w:t>prijelazno</w:t>
      </w:r>
      <w:r w:rsidRPr="0060253E">
        <w:rPr>
          <w:rFonts w:ascii="Arial" w:hAnsi="Arial" w:cs="Arial"/>
          <w:sz w:val="22"/>
          <w:szCs w:val="22"/>
          <w:lang w:eastAsia="en-US"/>
        </w:rPr>
        <w:t xml:space="preserve"> </w:t>
      </w:r>
      <w:r w:rsidRPr="0060253E">
        <w:rPr>
          <w:rFonts w:ascii="Arial" w:hAnsi="Arial" w:cs="Arial"/>
          <w:sz w:val="22"/>
          <w:szCs w:val="22"/>
          <w:lang w:val="en-GB" w:eastAsia="en-US"/>
        </w:rPr>
        <w:t>rje</w:t>
      </w:r>
      <w:r w:rsidRPr="0060253E">
        <w:rPr>
          <w:rFonts w:ascii="Arial" w:hAnsi="Arial" w:cs="Arial"/>
          <w:sz w:val="22"/>
          <w:szCs w:val="22"/>
          <w:lang w:eastAsia="en-US"/>
        </w:rPr>
        <w:t>š</w:t>
      </w:r>
      <w:r w:rsidRPr="0060253E">
        <w:rPr>
          <w:rFonts w:ascii="Arial" w:hAnsi="Arial" w:cs="Arial"/>
          <w:sz w:val="22"/>
          <w:szCs w:val="22"/>
          <w:lang w:val="en-GB" w:eastAsia="en-US"/>
        </w:rPr>
        <w:t>enje</w:t>
      </w:r>
      <w:r w:rsidRPr="0060253E">
        <w:rPr>
          <w:rFonts w:ascii="Arial" w:hAnsi="Arial" w:cs="Arial"/>
          <w:sz w:val="22"/>
          <w:szCs w:val="22"/>
          <w:lang w:eastAsia="en-US"/>
        </w:rPr>
        <w:t xml:space="preserve"> </w:t>
      </w:r>
      <w:r w:rsidRPr="0060253E">
        <w:rPr>
          <w:rFonts w:ascii="Arial" w:hAnsi="Arial" w:cs="Arial"/>
          <w:sz w:val="22"/>
          <w:szCs w:val="22"/>
          <w:lang w:val="en-GB" w:eastAsia="en-US"/>
        </w:rPr>
        <w:t>odvodnje</w:t>
      </w:r>
      <w:r w:rsidRPr="0060253E">
        <w:rPr>
          <w:rFonts w:ascii="Arial" w:hAnsi="Arial" w:cs="Arial"/>
          <w:sz w:val="22"/>
          <w:szCs w:val="22"/>
          <w:lang w:eastAsia="en-US"/>
        </w:rPr>
        <w:t xml:space="preserve"> </w:t>
      </w:r>
      <w:r w:rsidRPr="0060253E">
        <w:rPr>
          <w:rFonts w:ascii="Arial" w:hAnsi="Arial" w:cs="Arial"/>
          <w:sz w:val="22"/>
          <w:szCs w:val="22"/>
          <w:lang w:val="en-GB" w:eastAsia="en-US"/>
        </w:rPr>
        <w:t>otpadnih</w:t>
      </w:r>
      <w:r w:rsidRPr="0060253E">
        <w:rPr>
          <w:rFonts w:ascii="Arial" w:hAnsi="Arial" w:cs="Arial"/>
          <w:sz w:val="22"/>
          <w:szCs w:val="22"/>
          <w:lang w:eastAsia="en-US"/>
        </w:rPr>
        <w:t xml:space="preserve"> </w:t>
      </w:r>
      <w:r w:rsidRPr="0060253E">
        <w:rPr>
          <w:rFonts w:ascii="Arial" w:hAnsi="Arial" w:cs="Arial"/>
          <w:sz w:val="22"/>
          <w:szCs w:val="22"/>
          <w:lang w:val="en-GB" w:eastAsia="en-US"/>
        </w:rPr>
        <w:t>voda</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niske</w:t>
      </w:r>
      <w:r w:rsidRPr="0060253E">
        <w:rPr>
          <w:rFonts w:ascii="Arial" w:hAnsi="Arial" w:cs="Arial"/>
          <w:sz w:val="22"/>
          <w:szCs w:val="22"/>
          <w:lang w:eastAsia="en-US"/>
        </w:rPr>
        <w:t xml:space="preserve"> </w:t>
      </w:r>
      <w:r w:rsidRPr="0060253E">
        <w:rPr>
          <w:rFonts w:ascii="Arial" w:hAnsi="Arial" w:cs="Arial"/>
          <w:sz w:val="22"/>
          <w:szCs w:val="22"/>
          <w:lang w:val="en-GB" w:eastAsia="en-US"/>
        </w:rPr>
        <w:t>stambene</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evine</w:t>
      </w:r>
      <w:r w:rsidRPr="0060253E">
        <w:rPr>
          <w:rFonts w:ascii="Arial" w:hAnsi="Arial" w:cs="Arial"/>
          <w:sz w:val="22"/>
          <w:szCs w:val="22"/>
          <w:lang w:eastAsia="en-US"/>
        </w:rPr>
        <w:t xml:space="preserve"> </w:t>
      </w:r>
      <w:r w:rsidRPr="0060253E">
        <w:rPr>
          <w:rFonts w:ascii="Arial" w:hAnsi="Arial" w:cs="Arial"/>
          <w:sz w:val="22"/>
          <w:szCs w:val="22"/>
          <w:lang w:val="en-GB" w:eastAsia="en-US"/>
        </w:rPr>
        <w:t>kapaciteta</w:t>
      </w:r>
      <w:r w:rsidRPr="0060253E">
        <w:rPr>
          <w:rFonts w:ascii="Arial" w:hAnsi="Arial" w:cs="Arial"/>
          <w:sz w:val="22"/>
          <w:szCs w:val="22"/>
          <w:lang w:eastAsia="en-US"/>
        </w:rPr>
        <w:t xml:space="preserve"> </w:t>
      </w:r>
      <w:r w:rsidRPr="0060253E">
        <w:rPr>
          <w:rFonts w:ascii="Arial" w:hAnsi="Arial" w:cs="Arial"/>
          <w:sz w:val="22"/>
          <w:szCs w:val="22"/>
          <w:lang w:val="en-GB" w:eastAsia="en-US"/>
        </w:rPr>
        <w:t>do</w:t>
      </w:r>
      <w:r w:rsidRPr="0060253E">
        <w:rPr>
          <w:rFonts w:ascii="Arial" w:hAnsi="Arial" w:cs="Arial"/>
          <w:sz w:val="22"/>
          <w:szCs w:val="22"/>
          <w:lang w:eastAsia="en-US"/>
        </w:rPr>
        <w:t xml:space="preserve"> 10 </w:t>
      </w:r>
      <w:r w:rsidRPr="0060253E">
        <w:rPr>
          <w:rFonts w:ascii="Arial" w:hAnsi="Arial" w:cs="Arial"/>
          <w:sz w:val="22"/>
          <w:szCs w:val="22"/>
          <w:lang w:val="en-GB" w:eastAsia="en-US"/>
        </w:rPr>
        <w:t>ES</w:t>
      </w:r>
      <w:r w:rsidRPr="0060253E">
        <w:rPr>
          <w:rFonts w:ascii="Arial" w:hAnsi="Arial" w:cs="Arial"/>
          <w:sz w:val="22"/>
          <w:szCs w:val="22"/>
          <w:lang w:eastAsia="en-US"/>
        </w:rPr>
        <w:t xml:space="preserve"> (</w:t>
      </w:r>
      <w:r w:rsidRPr="0060253E">
        <w:rPr>
          <w:rFonts w:ascii="Arial" w:hAnsi="Arial" w:cs="Arial"/>
          <w:sz w:val="22"/>
          <w:szCs w:val="22"/>
          <w:lang w:val="en-GB" w:eastAsia="en-US"/>
        </w:rPr>
        <w:t>korisnika</w:t>
      </w:r>
      <w:r w:rsidRPr="0060253E">
        <w:rPr>
          <w:rFonts w:ascii="Arial" w:hAnsi="Arial" w:cs="Arial"/>
          <w:sz w:val="22"/>
          <w:szCs w:val="22"/>
          <w:lang w:eastAsia="en-US"/>
        </w:rPr>
        <w:t xml:space="preserve">), </w:t>
      </w:r>
      <w:r w:rsidRPr="0060253E">
        <w:rPr>
          <w:rFonts w:ascii="Arial" w:hAnsi="Arial" w:cs="Arial"/>
          <w:sz w:val="22"/>
          <w:szCs w:val="22"/>
          <w:lang w:val="en-GB" w:eastAsia="en-US"/>
        </w:rPr>
        <w:t>dopu</w:t>
      </w:r>
      <w:r w:rsidRPr="0060253E">
        <w:rPr>
          <w:rFonts w:ascii="Arial" w:hAnsi="Arial" w:cs="Arial"/>
          <w:sz w:val="22"/>
          <w:szCs w:val="22"/>
          <w:lang w:eastAsia="en-US"/>
        </w:rPr>
        <w:t>š</w:t>
      </w:r>
      <w:r w:rsidRPr="0060253E">
        <w:rPr>
          <w:rFonts w:ascii="Arial" w:hAnsi="Arial" w:cs="Arial"/>
          <w:sz w:val="22"/>
          <w:szCs w:val="22"/>
          <w:lang w:val="en-GB" w:eastAsia="en-US"/>
        </w:rPr>
        <w:t>teno</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graditi</w:t>
      </w:r>
      <w:r w:rsidRPr="0060253E">
        <w:rPr>
          <w:rFonts w:ascii="Arial" w:hAnsi="Arial" w:cs="Arial"/>
          <w:sz w:val="22"/>
          <w:szCs w:val="22"/>
          <w:lang w:eastAsia="en-US"/>
        </w:rPr>
        <w:t xml:space="preserve"> </w:t>
      </w:r>
      <w:r w:rsidRPr="0060253E">
        <w:rPr>
          <w:rFonts w:ascii="Arial" w:hAnsi="Arial" w:cs="Arial"/>
          <w:sz w:val="22"/>
          <w:szCs w:val="22"/>
          <w:lang w:val="en-GB" w:eastAsia="en-US"/>
        </w:rPr>
        <w:t>sabirnu</w:t>
      </w:r>
      <w:r w:rsidRPr="0060253E">
        <w:rPr>
          <w:rFonts w:ascii="Arial" w:hAnsi="Arial" w:cs="Arial"/>
          <w:sz w:val="22"/>
          <w:szCs w:val="22"/>
          <w:lang w:eastAsia="en-US"/>
        </w:rPr>
        <w:t xml:space="preserve"> </w:t>
      </w:r>
      <w:r w:rsidRPr="0060253E">
        <w:rPr>
          <w:rFonts w:ascii="Arial" w:hAnsi="Arial" w:cs="Arial"/>
          <w:sz w:val="22"/>
          <w:szCs w:val="22"/>
          <w:lang w:val="en-GB" w:eastAsia="en-US"/>
        </w:rPr>
        <w:t>jamu</w:t>
      </w:r>
      <w:r w:rsidRPr="0060253E">
        <w:rPr>
          <w:rFonts w:ascii="Arial" w:hAnsi="Arial" w:cs="Arial"/>
          <w:sz w:val="22"/>
          <w:szCs w:val="22"/>
          <w:lang w:eastAsia="en-US"/>
        </w:rPr>
        <w:t xml:space="preserve"> </w:t>
      </w:r>
      <w:r w:rsidRPr="0060253E">
        <w:rPr>
          <w:rFonts w:ascii="Arial" w:hAnsi="Arial" w:cs="Arial"/>
          <w:sz w:val="22"/>
          <w:szCs w:val="22"/>
          <w:lang w:val="en-GB" w:eastAsia="en-US"/>
        </w:rPr>
        <w:t>odgovaraju</w:t>
      </w:r>
      <w:r w:rsidRPr="0060253E">
        <w:rPr>
          <w:rFonts w:ascii="Arial" w:hAnsi="Arial" w:cs="Arial"/>
          <w:sz w:val="22"/>
          <w:szCs w:val="22"/>
          <w:lang w:eastAsia="en-US"/>
        </w:rPr>
        <w:t>ć</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veli</w:t>
      </w:r>
      <w:r w:rsidRPr="0060253E">
        <w:rPr>
          <w:rFonts w:ascii="Arial" w:hAnsi="Arial" w:cs="Arial"/>
          <w:sz w:val="22"/>
          <w:szCs w:val="22"/>
          <w:lang w:eastAsia="en-US"/>
        </w:rPr>
        <w:t>č</w:t>
      </w:r>
      <w:r w:rsidRPr="0060253E">
        <w:rPr>
          <w:rFonts w:ascii="Arial" w:hAnsi="Arial" w:cs="Arial"/>
          <w:sz w:val="22"/>
          <w:szCs w:val="22"/>
          <w:lang w:val="en-GB" w:eastAsia="en-US"/>
        </w:rPr>
        <w:t>ine</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tehni</w:t>
      </w:r>
      <w:r w:rsidRPr="0060253E">
        <w:rPr>
          <w:rFonts w:ascii="Arial" w:hAnsi="Arial" w:cs="Arial"/>
          <w:sz w:val="22"/>
          <w:szCs w:val="22"/>
          <w:lang w:eastAsia="en-US"/>
        </w:rPr>
        <w:t>č</w:t>
      </w:r>
      <w:r w:rsidRPr="0060253E">
        <w:rPr>
          <w:rFonts w:ascii="Arial" w:hAnsi="Arial" w:cs="Arial"/>
          <w:sz w:val="22"/>
          <w:szCs w:val="22"/>
          <w:lang w:val="en-GB" w:eastAsia="en-US"/>
        </w:rPr>
        <w:t>kih</w:t>
      </w:r>
      <w:r w:rsidRPr="0060253E">
        <w:rPr>
          <w:rFonts w:ascii="Arial" w:hAnsi="Arial" w:cs="Arial"/>
          <w:sz w:val="22"/>
          <w:szCs w:val="22"/>
          <w:lang w:eastAsia="en-US"/>
        </w:rPr>
        <w:t xml:space="preserve"> </w:t>
      </w:r>
      <w:r w:rsidRPr="0060253E">
        <w:rPr>
          <w:rFonts w:ascii="Arial" w:hAnsi="Arial" w:cs="Arial"/>
          <w:sz w:val="22"/>
          <w:szCs w:val="22"/>
          <w:lang w:val="en-GB" w:eastAsia="en-US"/>
        </w:rPr>
        <w:t>svojstava</w:t>
      </w:r>
      <w:r w:rsidRPr="0060253E">
        <w:rPr>
          <w:rFonts w:ascii="Arial" w:hAnsi="Arial" w:cs="Arial"/>
          <w:sz w:val="22"/>
          <w:szCs w:val="22"/>
          <w:lang w:eastAsia="en-US"/>
        </w:rPr>
        <w:t xml:space="preserve"> </w:t>
      </w:r>
      <w:r w:rsidRPr="0060253E">
        <w:rPr>
          <w:rFonts w:ascii="Arial" w:hAnsi="Arial" w:cs="Arial"/>
          <w:sz w:val="22"/>
          <w:szCs w:val="22"/>
          <w:lang w:val="en-GB" w:eastAsia="en-US"/>
        </w:rPr>
        <w:t>pod</w:t>
      </w:r>
      <w:r w:rsidRPr="0060253E">
        <w:rPr>
          <w:rFonts w:ascii="Arial" w:hAnsi="Arial" w:cs="Arial"/>
          <w:sz w:val="22"/>
          <w:szCs w:val="22"/>
          <w:lang w:eastAsia="en-US"/>
        </w:rPr>
        <w:t xml:space="preserve"> </w:t>
      </w:r>
      <w:r w:rsidRPr="0060253E">
        <w:rPr>
          <w:rFonts w:ascii="Arial" w:hAnsi="Arial" w:cs="Arial"/>
          <w:sz w:val="22"/>
          <w:szCs w:val="22"/>
          <w:lang w:val="en-GB" w:eastAsia="en-US"/>
        </w:rPr>
        <w:t>slijede</w:t>
      </w:r>
      <w:r w:rsidRPr="0060253E">
        <w:rPr>
          <w:rFonts w:ascii="Arial" w:hAnsi="Arial" w:cs="Arial"/>
          <w:sz w:val="22"/>
          <w:szCs w:val="22"/>
          <w:lang w:eastAsia="en-US"/>
        </w:rPr>
        <w:t>ć</w:t>
      </w:r>
      <w:r w:rsidRPr="0060253E">
        <w:rPr>
          <w:rFonts w:ascii="Arial" w:hAnsi="Arial" w:cs="Arial"/>
          <w:sz w:val="22"/>
          <w:szCs w:val="22"/>
          <w:lang w:val="en-GB" w:eastAsia="en-US"/>
        </w:rPr>
        <w:t>im</w:t>
      </w:r>
      <w:r w:rsidRPr="0060253E">
        <w:rPr>
          <w:rFonts w:ascii="Arial" w:hAnsi="Arial" w:cs="Arial"/>
          <w:sz w:val="22"/>
          <w:szCs w:val="22"/>
          <w:lang w:eastAsia="en-US"/>
        </w:rPr>
        <w:t xml:space="preserve"> </w:t>
      </w:r>
      <w:r w:rsidRPr="0060253E">
        <w:rPr>
          <w:rFonts w:ascii="Arial" w:hAnsi="Arial" w:cs="Arial"/>
          <w:sz w:val="22"/>
          <w:szCs w:val="22"/>
          <w:lang w:val="en-GB" w:eastAsia="en-US"/>
        </w:rPr>
        <w:t>op</w:t>
      </w:r>
      <w:r w:rsidRPr="0060253E">
        <w:rPr>
          <w:rFonts w:ascii="Arial" w:hAnsi="Arial" w:cs="Arial"/>
          <w:sz w:val="22"/>
          <w:szCs w:val="22"/>
          <w:lang w:eastAsia="en-US"/>
        </w:rPr>
        <w:t>ć</w:t>
      </w:r>
      <w:r w:rsidRPr="0060253E">
        <w:rPr>
          <w:rFonts w:ascii="Arial" w:hAnsi="Arial" w:cs="Arial"/>
          <w:sz w:val="22"/>
          <w:szCs w:val="22"/>
          <w:lang w:val="en-GB" w:eastAsia="en-US"/>
        </w:rPr>
        <w:t>im</w:t>
      </w:r>
      <w:r w:rsidRPr="0060253E">
        <w:rPr>
          <w:rFonts w:ascii="Arial" w:hAnsi="Arial" w:cs="Arial"/>
          <w:sz w:val="22"/>
          <w:szCs w:val="22"/>
          <w:lang w:eastAsia="en-US"/>
        </w:rPr>
        <w:t xml:space="preserve"> </w:t>
      </w:r>
      <w:r w:rsidRPr="0060253E">
        <w:rPr>
          <w:rFonts w:ascii="Arial" w:hAnsi="Arial" w:cs="Arial"/>
          <w:sz w:val="22"/>
          <w:szCs w:val="22"/>
          <w:lang w:val="en-GB" w:eastAsia="en-US"/>
        </w:rPr>
        <w:t>uvjetima</w:t>
      </w:r>
      <w:r w:rsidRPr="0060253E">
        <w:rPr>
          <w:rFonts w:ascii="Arial" w:hAnsi="Arial" w:cs="Arial"/>
          <w:sz w:val="22"/>
          <w:szCs w:val="22"/>
          <w:lang w:eastAsia="en-US"/>
        </w:rPr>
        <w:t xml:space="preserve">: </w:t>
      </w:r>
    </w:p>
    <w:p w:rsidR="0060253E" w:rsidRPr="0060253E" w:rsidRDefault="0060253E" w:rsidP="004F40DD">
      <w:pPr>
        <w:numPr>
          <w:ilvl w:val="0"/>
          <w:numId w:val="8"/>
        </w:numPr>
        <w:tabs>
          <w:tab w:val="left" w:pos="-5387"/>
          <w:tab w:val="left" w:pos="709"/>
          <w:tab w:val="left" w:pos="851"/>
        </w:tabs>
        <w:ind w:right="23"/>
        <w:jc w:val="both"/>
        <w:rPr>
          <w:rFonts w:ascii="Arial" w:hAnsi="Arial" w:cs="Arial"/>
          <w:sz w:val="22"/>
          <w:szCs w:val="22"/>
          <w:lang w:eastAsia="en-US"/>
        </w:rPr>
      </w:pPr>
      <w:r w:rsidRPr="0060253E">
        <w:rPr>
          <w:rFonts w:ascii="Arial" w:hAnsi="Arial" w:cs="Arial"/>
          <w:sz w:val="22"/>
          <w:szCs w:val="22"/>
          <w:lang w:val="en-GB" w:eastAsia="en-US"/>
        </w:rPr>
        <w:t>smjestiti</w:t>
      </w:r>
      <w:r w:rsidRPr="0060253E">
        <w:rPr>
          <w:rFonts w:ascii="Arial" w:hAnsi="Arial" w:cs="Arial"/>
          <w:sz w:val="22"/>
          <w:szCs w:val="22"/>
          <w:lang w:eastAsia="en-US"/>
        </w:rPr>
        <w:t xml:space="preserve"> </w:t>
      </w:r>
      <w:r w:rsidRPr="0060253E">
        <w:rPr>
          <w:rFonts w:ascii="Arial" w:hAnsi="Arial" w:cs="Arial"/>
          <w:sz w:val="22"/>
          <w:szCs w:val="22"/>
          <w:lang w:val="en-GB" w:eastAsia="en-US"/>
        </w:rPr>
        <w:t>jamu</w:t>
      </w:r>
      <w:r w:rsidRPr="0060253E">
        <w:rPr>
          <w:rFonts w:ascii="Arial" w:hAnsi="Arial" w:cs="Arial"/>
          <w:sz w:val="22"/>
          <w:szCs w:val="22"/>
          <w:lang w:eastAsia="en-US"/>
        </w:rPr>
        <w:t xml:space="preserve"> </w:t>
      </w:r>
      <w:r w:rsidRPr="0060253E">
        <w:rPr>
          <w:rFonts w:ascii="Arial" w:hAnsi="Arial" w:cs="Arial"/>
          <w:sz w:val="22"/>
          <w:szCs w:val="22"/>
          <w:lang w:val="en-GB" w:eastAsia="en-US"/>
        </w:rPr>
        <w:t>izvan</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š</w:t>
      </w:r>
      <w:r w:rsidRPr="0060253E">
        <w:rPr>
          <w:rFonts w:ascii="Arial" w:hAnsi="Arial" w:cs="Arial"/>
          <w:sz w:val="22"/>
          <w:szCs w:val="22"/>
          <w:lang w:val="en-GB" w:eastAsia="en-US"/>
        </w:rPr>
        <w:t>titnog</w:t>
      </w:r>
      <w:r w:rsidRPr="0060253E">
        <w:rPr>
          <w:rFonts w:ascii="Arial" w:hAnsi="Arial" w:cs="Arial"/>
          <w:sz w:val="22"/>
          <w:szCs w:val="22"/>
          <w:lang w:eastAsia="en-US"/>
        </w:rPr>
        <w:t xml:space="preserve"> </w:t>
      </w:r>
      <w:r w:rsidRPr="0060253E">
        <w:rPr>
          <w:rFonts w:ascii="Arial" w:hAnsi="Arial" w:cs="Arial"/>
          <w:sz w:val="22"/>
          <w:szCs w:val="22"/>
          <w:lang w:val="en-GB" w:eastAsia="en-US"/>
        </w:rPr>
        <w:t>pojasa</w:t>
      </w:r>
      <w:r w:rsidRPr="0060253E">
        <w:rPr>
          <w:rFonts w:ascii="Arial" w:hAnsi="Arial" w:cs="Arial"/>
          <w:sz w:val="22"/>
          <w:szCs w:val="22"/>
          <w:lang w:eastAsia="en-US"/>
        </w:rPr>
        <w:t xml:space="preserve"> </w:t>
      </w:r>
      <w:r w:rsidRPr="0060253E">
        <w:rPr>
          <w:rFonts w:ascii="Arial" w:hAnsi="Arial" w:cs="Arial"/>
          <w:sz w:val="22"/>
          <w:szCs w:val="22"/>
          <w:lang w:val="en-GB" w:eastAsia="en-US"/>
        </w:rPr>
        <w:t>prometnice</w:t>
      </w:r>
      <w:r w:rsidRPr="0060253E">
        <w:rPr>
          <w:rFonts w:ascii="Arial" w:hAnsi="Arial" w:cs="Arial"/>
          <w:sz w:val="22"/>
          <w:szCs w:val="22"/>
          <w:lang w:eastAsia="en-US"/>
        </w:rPr>
        <w:t>;</w:t>
      </w:r>
    </w:p>
    <w:p w:rsidR="0060253E" w:rsidRPr="0060253E" w:rsidRDefault="0060253E" w:rsidP="004F40DD">
      <w:pPr>
        <w:numPr>
          <w:ilvl w:val="0"/>
          <w:numId w:val="8"/>
        </w:numPr>
        <w:tabs>
          <w:tab w:val="left" w:pos="-5387"/>
          <w:tab w:val="left" w:pos="709"/>
          <w:tab w:val="left" w:pos="851"/>
        </w:tabs>
        <w:ind w:right="23"/>
        <w:jc w:val="both"/>
        <w:rPr>
          <w:rFonts w:ascii="Arial" w:hAnsi="Arial" w:cs="Arial"/>
          <w:sz w:val="22"/>
          <w:szCs w:val="22"/>
          <w:lang w:eastAsia="en-US"/>
        </w:rPr>
      </w:pPr>
      <w:r w:rsidRPr="0060253E">
        <w:rPr>
          <w:rFonts w:ascii="Arial" w:hAnsi="Arial" w:cs="Arial"/>
          <w:sz w:val="22"/>
          <w:szCs w:val="22"/>
          <w:lang w:val="en-GB" w:eastAsia="en-US"/>
        </w:rPr>
        <w:t>udaljiti</w:t>
      </w:r>
      <w:r w:rsidRPr="0060253E">
        <w:rPr>
          <w:rFonts w:ascii="Arial" w:hAnsi="Arial" w:cs="Arial"/>
          <w:sz w:val="22"/>
          <w:szCs w:val="22"/>
          <w:lang w:eastAsia="en-US"/>
        </w:rPr>
        <w:t xml:space="preserve"> </w:t>
      </w:r>
      <w:r w:rsidRPr="0060253E">
        <w:rPr>
          <w:rFonts w:ascii="Arial" w:hAnsi="Arial" w:cs="Arial"/>
          <w:sz w:val="22"/>
          <w:szCs w:val="22"/>
          <w:lang w:val="en-GB" w:eastAsia="en-US"/>
        </w:rPr>
        <w:t>jamu</w:t>
      </w:r>
      <w:r w:rsidRPr="0060253E">
        <w:rPr>
          <w:rFonts w:ascii="Arial" w:hAnsi="Arial" w:cs="Arial"/>
          <w:sz w:val="22"/>
          <w:szCs w:val="22"/>
          <w:lang w:eastAsia="en-US"/>
        </w:rPr>
        <w:t xml:space="preserve"> </w:t>
      </w:r>
      <w:r w:rsidRPr="0060253E">
        <w:rPr>
          <w:rFonts w:ascii="Arial" w:hAnsi="Arial" w:cs="Arial"/>
          <w:sz w:val="22"/>
          <w:szCs w:val="22"/>
          <w:lang w:val="en-GB" w:eastAsia="en-US"/>
        </w:rPr>
        <w:t>najmanje</w:t>
      </w:r>
      <w:r w:rsidRPr="0060253E">
        <w:rPr>
          <w:rFonts w:ascii="Arial" w:hAnsi="Arial" w:cs="Arial"/>
          <w:sz w:val="22"/>
          <w:szCs w:val="22"/>
          <w:lang w:eastAsia="en-US"/>
        </w:rPr>
        <w:t xml:space="preserve"> 3,0 </w:t>
      </w:r>
      <w:r w:rsidRPr="0060253E">
        <w:rPr>
          <w:rFonts w:ascii="Arial" w:hAnsi="Arial" w:cs="Arial"/>
          <w:sz w:val="22"/>
          <w:szCs w:val="22"/>
          <w:lang w:val="en-GB" w:eastAsia="en-US"/>
        </w:rPr>
        <w:t>m</w:t>
      </w:r>
      <w:r w:rsidRPr="0060253E">
        <w:rPr>
          <w:rFonts w:ascii="Arial" w:hAnsi="Arial" w:cs="Arial"/>
          <w:sz w:val="22"/>
          <w:szCs w:val="22"/>
          <w:lang w:eastAsia="en-US"/>
        </w:rPr>
        <w:t xml:space="preserve"> </w:t>
      </w:r>
      <w:r w:rsidRPr="0060253E">
        <w:rPr>
          <w:rFonts w:ascii="Arial" w:hAnsi="Arial" w:cs="Arial"/>
          <w:sz w:val="22"/>
          <w:szCs w:val="22"/>
          <w:lang w:val="en-GB" w:eastAsia="en-US"/>
        </w:rPr>
        <w:t>od</w:t>
      </w:r>
      <w:r w:rsidRPr="0060253E">
        <w:rPr>
          <w:rFonts w:ascii="Arial" w:hAnsi="Arial" w:cs="Arial"/>
          <w:sz w:val="22"/>
          <w:szCs w:val="22"/>
          <w:lang w:eastAsia="en-US"/>
        </w:rPr>
        <w:t xml:space="preserve"> </w:t>
      </w:r>
      <w:r w:rsidRPr="0060253E">
        <w:rPr>
          <w:rFonts w:ascii="Arial" w:hAnsi="Arial" w:cs="Arial"/>
          <w:sz w:val="22"/>
          <w:szCs w:val="22"/>
          <w:lang w:val="en-GB" w:eastAsia="en-US"/>
        </w:rPr>
        <w:t>granice</w:t>
      </w:r>
      <w:r w:rsidRPr="0060253E">
        <w:rPr>
          <w:rFonts w:ascii="Arial" w:hAnsi="Arial" w:cs="Arial"/>
          <w:sz w:val="22"/>
          <w:szCs w:val="22"/>
          <w:lang w:eastAsia="en-US"/>
        </w:rPr>
        <w:t xml:space="preserve"> </w:t>
      </w:r>
      <w:r w:rsidRPr="0060253E">
        <w:rPr>
          <w:rFonts w:ascii="Arial" w:hAnsi="Arial" w:cs="Arial"/>
          <w:sz w:val="22"/>
          <w:szCs w:val="22"/>
          <w:lang w:val="en-GB" w:eastAsia="en-US"/>
        </w:rPr>
        <w:t>susjedne</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evinske</w:t>
      </w:r>
      <w:r w:rsidRPr="0060253E">
        <w:rPr>
          <w:rFonts w:ascii="Arial" w:hAnsi="Arial" w:cs="Arial"/>
          <w:sz w:val="22"/>
          <w:szCs w:val="22"/>
          <w:lang w:eastAsia="en-US"/>
        </w:rPr>
        <w:t xml:space="preserve"> č</w:t>
      </w:r>
      <w:r w:rsidRPr="0060253E">
        <w:rPr>
          <w:rFonts w:ascii="Arial" w:hAnsi="Arial" w:cs="Arial"/>
          <w:sz w:val="22"/>
          <w:szCs w:val="22"/>
          <w:lang w:val="en-GB" w:eastAsia="en-US"/>
        </w:rPr>
        <w:t>estice</w:t>
      </w:r>
      <w:r w:rsidRPr="0060253E">
        <w:rPr>
          <w:rFonts w:ascii="Arial" w:hAnsi="Arial" w:cs="Arial"/>
          <w:sz w:val="22"/>
          <w:szCs w:val="22"/>
          <w:lang w:eastAsia="en-US"/>
        </w:rPr>
        <w:t>.</w:t>
      </w:r>
    </w:p>
    <w:p w:rsidR="0060253E" w:rsidRPr="0060253E" w:rsidRDefault="0060253E" w:rsidP="0060253E">
      <w:pPr>
        <w:jc w:val="both"/>
        <w:rPr>
          <w:rFonts w:ascii="Arial" w:hAnsi="Arial" w:cs="Arial"/>
          <w:bCs/>
          <w:kern w:val="28"/>
          <w:sz w:val="22"/>
          <w:szCs w:val="22"/>
          <w:lang w:eastAsia="en-US"/>
        </w:rPr>
      </w:pPr>
      <w:r w:rsidRPr="0060253E">
        <w:rPr>
          <w:rFonts w:ascii="Arial" w:hAnsi="Arial" w:cs="Arial"/>
          <w:bCs/>
          <w:kern w:val="28"/>
          <w:sz w:val="22"/>
          <w:szCs w:val="22"/>
          <w:lang w:eastAsia="en-US"/>
        </w:rPr>
        <w:t xml:space="preserve">(5) </w:t>
      </w:r>
      <w:r w:rsidRPr="0060253E">
        <w:rPr>
          <w:rFonts w:ascii="Arial" w:hAnsi="Arial" w:cs="Arial"/>
          <w:bCs/>
          <w:kern w:val="28"/>
          <w:sz w:val="22"/>
          <w:szCs w:val="22"/>
          <w:lang w:val="en-US" w:eastAsia="en-US"/>
        </w:rPr>
        <w:t>Do</w:t>
      </w:r>
      <w:r w:rsidRPr="0060253E">
        <w:rPr>
          <w:rFonts w:ascii="Arial" w:hAnsi="Arial" w:cs="Arial"/>
          <w:bCs/>
          <w:kern w:val="28"/>
          <w:sz w:val="22"/>
          <w:szCs w:val="22"/>
          <w:lang w:eastAsia="en-US"/>
        </w:rPr>
        <w:t xml:space="preserve"> </w:t>
      </w:r>
      <w:r w:rsidRPr="0060253E">
        <w:rPr>
          <w:rFonts w:ascii="Arial" w:hAnsi="Arial" w:cs="Arial"/>
          <w:bCs/>
          <w:kern w:val="28"/>
          <w:sz w:val="22"/>
          <w:szCs w:val="22"/>
          <w:lang w:val="en-US" w:eastAsia="en-US"/>
        </w:rPr>
        <w:t>izgradnje</w:t>
      </w:r>
      <w:r w:rsidRPr="0060253E">
        <w:rPr>
          <w:rFonts w:ascii="Arial" w:hAnsi="Arial" w:cs="Arial"/>
          <w:bCs/>
          <w:kern w:val="28"/>
          <w:sz w:val="22"/>
          <w:szCs w:val="22"/>
          <w:lang w:eastAsia="en-US"/>
        </w:rPr>
        <w:t xml:space="preserve"> </w:t>
      </w:r>
      <w:r w:rsidRPr="0060253E">
        <w:rPr>
          <w:rFonts w:ascii="Arial" w:hAnsi="Arial" w:cs="Arial"/>
          <w:bCs/>
          <w:kern w:val="28"/>
          <w:sz w:val="22"/>
          <w:szCs w:val="22"/>
          <w:lang w:val="en-US" w:eastAsia="en-US"/>
        </w:rPr>
        <w:t>sustava</w:t>
      </w:r>
      <w:r w:rsidRPr="0060253E">
        <w:rPr>
          <w:rFonts w:ascii="Arial" w:hAnsi="Arial" w:cs="Arial"/>
          <w:bCs/>
          <w:kern w:val="28"/>
          <w:sz w:val="22"/>
          <w:szCs w:val="22"/>
          <w:lang w:eastAsia="en-US"/>
        </w:rPr>
        <w:t xml:space="preserve"> </w:t>
      </w:r>
      <w:r w:rsidRPr="0060253E">
        <w:rPr>
          <w:rFonts w:ascii="Arial" w:hAnsi="Arial" w:cs="Arial"/>
          <w:bCs/>
          <w:kern w:val="28"/>
          <w:sz w:val="22"/>
          <w:szCs w:val="22"/>
          <w:lang w:val="en-US" w:eastAsia="en-US"/>
        </w:rPr>
        <w:t>javne</w:t>
      </w:r>
      <w:r w:rsidRPr="0060253E">
        <w:rPr>
          <w:rFonts w:ascii="Arial" w:hAnsi="Arial" w:cs="Arial"/>
          <w:bCs/>
          <w:kern w:val="28"/>
          <w:sz w:val="22"/>
          <w:szCs w:val="22"/>
          <w:lang w:eastAsia="en-US"/>
        </w:rPr>
        <w:t xml:space="preserve"> </w:t>
      </w:r>
      <w:r w:rsidRPr="0060253E">
        <w:rPr>
          <w:rFonts w:ascii="Arial" w:hAnsi="Arial" w:cs="Arial"/>
          <w:bCs/>
          <w:kern w:val="28"/>
          <w:sz w:val="22"/>
          <w:szCs w:val="22"/>
          <w:lang w:val="en-US" w:eastAsia="en-US"/>
        </w:rPr>
        <w:t>odvodnje</w:t>
      </w:r>
      <w:r w:rsidRPr="0060253E">
        <w:rPr>
          <w:rFonts w:ascii="Arial" w:hAnsi="Arial" w:cs="Arial"/>
          <w:bCs/>
          <w:kern w:val="28"/>
          <w:sz w:val="22"/>
          <w:szCs w:val="22"/>
          <w:lang w:eastAsia="en-US"/>
        </w:rPr>
        <w:t xml:space="preserve"> </w:t>
      </w:r>
      <w:r w:rsidRPr="0060253E">
        <w:rPr>
          <w:rFonts w:ascii="Arial" w:hAnsi="Arial" w:cs="Arial"/>
          <w:bCs/>
          <w:kern w:val="28"/>
          <w:sz w:val="22"/>
          <w:szCs w:val="22"/>
          <w:lang w:val="en-US" w:eastAsia="en-US"/>
        </w:rPr>
        <w:t>dopu</w:t>
      </w:r>
      <w:r w:rsidRPr="0060253E">
        <w:rPr>
          <w:rFonts w:ascii="Arial" w:hAnsi="Arial" w:cs="Arial"/>
          <w:bCs/>
          <w:kern w:val="28"/>
          <w:sz w:val="22"/>
          <w:szCs w:val="22"/>
          <w:lang w:eastAsia="en-US"/>
        </w:rPr>
        <w:t>š</w:t>
      </w:r>
      <w:r w:rsidRPr="0060253E">
        <w:rPr>
          <w:rFonts w:ascii="Arial" w:hAnsi="Arial" w:cs="Arial"/>
          <w:bCs/>
          <w:kern w:val="28"/>
          <w:sz w:val="22"/>
          <w:szCs w:val="22"/>
          <w:lang w:val="en-US" w:eastAsia="en-US"/>
        </w:rPr>
        <w:t>tena</w:t>
      </w:r>
      <w:r w:rsidRPr="0060253E">
        <w:rPr>
          <w:rFonts w:ascii="Arial" w:hAnsi="Arial" w:cs="Arial"/>
          <w:bCs/>
          <w:kern w:val="28"/>
          <w:sz w:val="22"/>
          <w:szCs w:val="22"/>
          <w:lang w:eastAsia="en-US"/>
        </w:rPr>
        <w:t xml:space="preserve"> </w:t>
      </w:r>
      <w:r w:rsidRPr="0060253E">
        <w:rPr>
          <w:rFonts w:ascii="Arial" w:hAnsi="Arial" w:cs="Arial"/>
          <w:bCs/>
          <w:kern w:val="28"/>
          <w:sz w:val="22"/>
          <w:szCs w:val="22"/>
          <w:lang w:val="en-US" w:eastAsia="en-US"/>
        </w:rPr>
        <w:t>je</w:t>
      </w:r>
      <w:r w:rsidRPr="0060253E">
        <w:rPr>
          <w:rFonts w:ascii="Arial" w:hAnsi="Arial" w:cs="Arial"/>
          <w:bCs/>
          <w:kern w:val="28"/>
          <w:sz w:val="22"/>
          <w:szCs w:val="22"/>
          <w:lang w:eastAsia="en-US"/>
        </w:rPr>
        <w:t xml:space="preserve"> </w:t>
      </w:r>
      <w:r w:rsidRPr="0060253E">
        <w:rPr>
          <w:rFonts w:ascii="Arial" w:hAnsi="Arial" w:cs="Arial"/>
          <w:bCs/>
          <w:kern w:val="28"/>
          <w:sz w:val="22"/>
          <w:szCs w:val="22"/>
          <w:lang w:val="en-US" w:eastAsia="en-US"/>
        </w:rPr>
        <w:t>ugradnja</w:t>
      </w:r>
      <w:r w:rsidRPr="0060253E">
        <w:rPr>
          <w:rFonts w:ascii="Arial" w:hAnsi="Arial" w:cs="Arial"/>
          <w:bCs/>
          <w:kern w:val="28"/>
          <w:sz w:val="22"/>
          <w:szCs w:val="22"/>
          <w:lang w:eastAsia="en-US"/>
        </w:rPr>
        <w:t xml:space="preserve"> </w:t>
      </w:r>
      <w:r w:rsidRPr="0060253E">
        <w:rPr>
          <w:rFonts w:ascii="Arial" w:hAnsi="Arial" w:cs="Arial"/>
          <w:bCs/>
          <w:kern w:val="28"/>
          <w:sz w:val="22"/>
          <w:szCs w:val="22"/>
          <w:lang w:val="en-US" w:eastAsia="en-US"/>
        </w:rPr>
        <w:t>bio</w:t>
      </w:r>
      <w:r w:rsidRPr="0060253E">
        <w:rPr>
          <w:rFonts w:ascii="Arial" w:hAnsi="Arial" w:cs="Arial"/>
          <w:bCs/>
          <w:kern w:val="28"/>
          <w:sz w:val="22"/>
          <w:szCs w:val="22"/>
          <w:lang w:eastAsia="en-US"/>
        </w:rPr>
        <w:t xml:space="preserve"> </w:t>
      </w:r>
      <w:r w:rsidRPr="0060253E">
        <w:rPr>
          <w:rFonts w:ascii="Arial" w:hAnsi="Arial" w:cs="Arial"/>
          <w:bCs/>
          <w:kern w:val="28"/>
          <w:sz w:val="22"/>
          <w:szCs w:val="22"/>
          <w:lang w:val="en-US" w:eastAsia="en-US"/>
        </w:rPr>
        <w:t>ure</w:t>
      </w:r>
      <w:r w:rsidRPr="0060253E">
        <w:rPr>
          <w:rFonts w:ascii="Arial" w:hAnsi="Arial" w:cs="Arial"/>
          <w:bCs/>
          <w:kern w:val="28"/>
          <w:sz w:val="22"/>
          <w:szCs w:val="22"/>
          <w:lang w:eastAsia="en-US"/>
        </w:rPr>
        <w:t>đ</w:t>
      </w:r>
      <w:r w:rsidRPr="0060253E">
        <w:rPr>
          <w:rFonts w:ascii="Arial" w:hAnsi="Arial" w:cs="Arial"/>
          <w:bCs/>
          <w:kern w:val="28"/>
          <w:sz w:val="22"/>
          <w:szCs w:val="22"/>
          <w:lang w:val="en-US" w:eastAsia="en-US"/>
        </w:rPr>
        <w:t>aja</w:t>
      </w:r>
      <w:r w:rsidRPr="0060253E">
        <w:rPr>
          <w:rFonts w:ascii="Arial" w:hAnsi="Arial" w:cs="Arial"/>
          <w:bCs/>
          <w:kern w:val="28"/>
          <w:sz w:val="22"/>
          <w:szCs w:val="22"/>
          <w:lang w:eastAsia="en-US"/>
        </w:rPr>
        <w:t xml:space="preserve"> </w:t>
      </w:r>
      <w:r w:rsidRPr="0060253E">
        <w:rPr>
          <w:rFonts w:ascii="Arial" w:hAnsi="Arial" w:cs="Arial"/>
          <w:bCs/>
          <w:kern w:val="28"/>
          <w:sz w:val="22"/>
          <w:szCs w:val="22"/>
          <w:lang w:val="en-US" w:eastAsia="en-US"/>
        </w:rPr>
        <w:t>uz</w:t>
      </w:r>
      <w:r w:rsidRPr="0060253E">
        <w:rPr>
          <w:rFonts w:ascii="Arial" w:hAnsi="Arial" w:cs="Arial"/>
          <w:bCs/>
          <w:kern w:val="28"/>
          <w:sz w:val="22"/>
          <w:szCs w:val="22"/>
          <w:lang w:eastAsia="en-US"/>
        </w:rPr>
        <w:t xml:space="preserve"> </w:t>
      </w:r>
      <w:r w:rsidRPr="0060253E">
        <w:rPr>
          <w:rFonts w:ascii="Arial" w:hAnsi="Arial" w:cs="Arial"/>
          <w:bCs/>
          <w:kern w:val="28"/>
          <w:sz w:val="22"/>
          <w:szCs w:val="22"/>
          <w:lang w:val="en-US" w:eastAsia="en-US"/>
        </w:rPr>
        <w:t>predvi</w:t>
      </w:r>
      <w:r w:rsidRPr="0060253E">
        <w:rPr>
          <w:rFonts w:ascii="Arial" w:hAnsi="Arial" w:cs="Arial"/>
          <w:bCs/>
          <w:kern w:val="28"/>
          <w:sz w:val="22"/>
          <w:szCs w:val="22"/>
          <w:lang w:eastAsia="en-US"/>
        </w:rPr>
        <w:t>đ</w:t>
      </w:r>
      <w:r w:rsidRPr="0060253E">
        <w:rPr>
          <w:rFonts w:ascii="Arial" w:hAnsi="Arial" w:cs="Arial"/>
          <w:bCs/>
          <w:kern w:val="28"/>
          <w:sz w:val="22"/>
          <w:szCs w:val="22"/>
          <w:lang w:val="en-US" w:eastAsia="en-US"/>
        </w:rPr>
        <w:t>enu</w:t>
      </w:r>
      <w:r w:rsidRPr="0060253E">
        <w:rPr>
          <w:rFonts w:ascii="Arial" w:hAnsi="Arial" w:cs="Arial"/>
          <w:bCs/>
          <w:kern w:val="28"/>
          <w:sz w:val="22"/>
          <w:szCs w:val="22"/>
          <w:lang w:eastAsia="en-US"/>
        </w:rPr>
        <w:t xml:space="preserve"> </w:t>
      </w:r>
      <w:r w:rsidRPr="0060253E">
        <w:rPr>
          <w:rFonts w:ascii="Arial" w:hAnsi="Arial" w:cs="Arial"/>
          <w:bCs/>
          <w:kern w:val="28"/>
          <w:sz w:val="22"/>
          <w:szCs w:val="22"/>
          <w:lang w:val="en-US" w:eastAsia="en-US"/>
        </w:rPr>
        <w:t>mogu</w:t>
      </w:r>
      <w:r w:rsidRPr="0060253E">
        <w:rPr>
          <w:rFonts w:ascii="Arial" w:hAnsi="Arial" w:cs="Arial"/>
          <w:bCs/>
          <w:kern w:val="28"/>
          <w:sz w:val="22"/>
          <w:szCs w:val="22"/>
          <w:lang w:eastAsia="en-US"/>
        </w:rPr>
        <w:t>ć</w:t>
      </w:r>
      <w:r w:rsidRPr="0060253E">
        <w:rPr>
          <w:rFonts w:ascii="Arial" w:hAnsi="Arial" w:cs="Arial"/>
          <w:bCs/>
          <w:kern w:val="28"/>
          <w:sz w:val="22"/>
          <w:szCs w:val="22"/>
          <w:lang w:val="en-US" w:eastAsia="en-US"/>
        </w:rPr>
        <w:t>nost</w:t>
      </w:r>
      <w:r w:rsidRPr="0060253E">
        <w:rPr>
          <w:rFonts w:ascii="Arial" w:hAnsi="Arial" w:cs="Arial"/>
          <w:bCs/>
          <w:kern w:val="28"/>
          <w:sz w:val="22"/>
          <w:szCs w:val="22"/>
          <w:lang w:eastAsia="en-US"/>
        </w:rPr>
        <w:t xml:space="preserve"> </w:t>
      </w:r>
      <w:r w:rsidRPr="0060253E">
        <w:rPr>
          <w:rFonts w:ascii="Arial" w:hAnsi="Arial" w:cs="Arial"/>
          <w:bCs/>
          <w:kern w:val="28"/>
          <w:sz w:val="22"/>
          <w:szCs w:val="22"/>
          <w:lang w:val="en-US" w:eastAsia="en-US"/>
        </w:rPr>
        <w:t>izvedbe</w:t>
      </w:r>
      <w:r w:rsidRPr="0060253E">
        <w:rPr>
          <w:rFonts w:ascii="Arial" w:hAnsi="Arial" w:cs="Arial"/>
          <w:bCs/>
          <w:kern w:val="28"/>
          <w:sz w:val="22"/>
          <w:szCs w:val="22"/>
          <w:lang w:eastAsia="en-US"/>
        </w:rPr>
        <w:t xml:space="preserve"> </w:t>
      </w:r>
      <w:r w:rsidRPr="0060253E">
        <w:rPr>
          <w:rFonts w:ascii="Arial" w:hAnsi="Arial" w:cs="Arial"/>
          <w:bCs/>
          <w:kern w:val="28"/>
          <w:sz w:val="22"/>
          <w:szCs w:val="22"/>
          <w:lang w:val="en-US" w:eastAsia="en-US"/>
        </w:rPr>
        <w:t>vodonepropusne</w:t>
      </w:r>
      <w:r w:rsidRPr="0060253E">
        <w:rPr>
          <w:rFonts w:ascii="Arial" w:hAnsi="Arial" w:cs="Arial"/>
          <w:bCs/>
          <w:kern w:val="28"/>
          <w:sz w:val="22"/>
          <w:szCs w:val="22"/>
          <w:lang w:eastAsia="en-US"/>
        </w:rPr>
        <w:t xml:space="preserve"> </w:t>
      </w:r>
      <w:r w:rsidRPr="0060253E">
        <w:rPr>
          <w:rFonts w:ascii="Arial" w:hAnsi="Arial" w:cs="Arial"/>
          <w:bCs/>
          <w:kern w:val="28"/>
          <w:sz w:val="22"/>
          <w:szCs w:val="22"/>
          <w:lang w:val="en-US" w:eastAsia="en-US"/>
        </w:rPr>
        <w:t>sabirne</w:t>
      </w:r>
      <w:r w:rsidRPr="0060253E">
        <w:rPr>
          <w:rFonts w:ascii="Arial" w:hAnsi="Arial" w:cs="Arial"/>
          <w:bCs/>
          <w:kern w:val="28"/>
          <w:sz w:val="22"/>
          <w:szCs w:val="22"/>
          <w:lang w:eastAsia="en-US"/>
        </w:rPr>
        <w:t xml:space="preserve"> </w:t>
      </w:r>
      <w:r w:rsidRPr="0060253E">
        <w:rPr>
          <w:rFonts w:ascii="Arial" w:hAnsi="Arial" w:cs="Arial"/>
          <w:bCs/>
          <w:kern w:val="28"/>
          <w:sz w:val="22"/>
          <w:szCs w:val="22"/>
          <w:lang w:val="en-US" w:eastAsia="en-US"/>
        </w:rPr>
        <w:t>jame</w:t>
      </w:r>
      <w:r w:rsidRPr="0060253E">
        <w:rPr>
          <w:rFonts w:ascii="Arial" w:hAnsi="Arial" w:cs="Arial"/>
          <w:bCs/>
          <w:kern w:val="28"/>
          <w:sz w:val="22"/>
          <w:szCs w:val="22"/>
          <w:lang w:eastAsia="en-US"/>
        </w:rPr>
        <w:t>.</w:t>
      </w:r>
    </w:p>
    <w:p w:rsidR="0060253E" w:rsidRPr="0060253E" w:rsidRDefault="0060253E" w:rsidP="0060253E">
      <w:pPr>
        <w:jc w:val="both"/>
        <w:rPr>
          <w:rFonts w:ascii="Arial" w:hAnsi="Arial" w:cs="Arial"/>
          <w:bCs/>
          <w:kern w:val="28"/>
          <w:sz w:val="22"/>
          <w:szCs w:val="22"/>
          <w:lang w:eastAsia="en-US"/>
        </w:rPr>
      </w:pPr>
    </w:p>
    <w:p w:rsidR="0060253E" w:rsidRPr="0060253E" w:rsidRDefault="0060253E" w:rsidP="0060253E">
      <w:pPr>
        <w:autoSpaceDE w:val="0"/>
        <w:autoSpaceDN w:val="0"/>
        <w:adjustRightInd w:val="0"/>
        <w:jc w:val="both"/>
        <w:rPr>
          <w:rFonts w:ascii="Arial" w:hAnsi="Arial" w:cs="Arial"/>
          <w:b/>
          <w:i/>
          <w:sz w:val="22"/>
          <w:szCs w:val="22"/>
          <w:lang w:eastAsia="en-US"/>
        </w:rPr>
      </w:pPr>
      <w:r w:rsidRPr="0060253E">
        <w:rPr>
          <w:rFonts w:ascii="Arial" w:hAnsi="Arial" w:cs="Arial"/>
          <w:b/>
          <w:i/>
          <w:sz w:val="22"/>
          <w:szCs w:val="22"/>
          <w:lang w:val="en-GB" w:eastAsia="en-US"/>
        </w:rPr>
        <w:t>Oborinska</w:t>
      </w:r>
      <w:r w:rsidRPr="0060253E">
        <w:rPr>
          <w:rFonts w:ascii="Arial" w:hAnsi="Arial" w:cs="Arial"/>
          <w:b/>
          <w:i/>
          <w:sz w:val="22"/>
          <w:szCs w:val="22"/>
          <w:lang w:eastAsia="en-US"/>
        </w:rPr>
        <w:t xml:space="preserve"> </w:t>
      </w:r>
      <w:r w:rsidRPr="0060253E">
        <w:rPr>
          <w:rFonts w:ascii="Arial" w:hAnsi="Arial" w:cs="Arial"/>
          <w:b/>
          <w:i/>
          <w:sz w:val="22"/>
          <w:szCs w:val="22"/>
          <w:lang w:val="en-GB" w:eastAsia="en-US"/>
        </w:rPr>
        <w:t>odvodnja</w:t>
      </w:r>
    </w:p>
    <w:p w:rsidR="0060253E" w:rsidRPr="0060253E" w:rsidRDefault="0060253E" w:rsidP="0060253E">
      <w:pPr>
        <w:autoSpaceDE w:val="0"/>
        <w:autoSpaceDN w:val="0"/>
        <w:adjustRightInd w:val="0"/>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31.</w:t>
      </w:r>
    </w:p>
    <w:p w:rsidR="0060253E" w:rsidRPr="0060253E" w:rsidRDefault="0060253E" w:rsidP="0060253E">
      <w:pPr>
        <w:autoSpaceDE w:val="0"/>
        <w:autoSpaceDN w:val="0"/>
        <w:adjustRightInd w:val="0"/>
        <w:jc w:val="center"/>
        <w:rPr>
          <w:rFonts w:ascii="Arial" w:eastAsia="TimesNewRomanPSMT" w:hAnsi="Arial" w:cs="Arial"/>
          <w:sz w:val="22"/>
          <w:szCs w:val="22"/>
        </w:rPr>
      </w:pPr>
    </w:p>
    <w:p w:rsidR="0060253E" w:rsidRPr="0060253E" w:rsidRDefault="0060253E" w:rsidP="0060253E">
      <w:pPr>
        <w:autoSpaceDE w:val="0"/>
        <w:autoSpaceDN w:val="0"/>
        <w:adjustRightInd w:val="0"/>
        <w:ind w:right="-2"/>
        <w:jc w:val="both"/>
        <w:rPr>
          <w:rFonts w:ascii="Arial" w:hAnsi="Arial" w:cs="Arial"/>
          <w:sz w:val="22"/>
          <w:szCs w:val="22"/>
          <w:lang w:eastAsia="en-US"/>
        </w:rPr>
      </w:pPr>
      <w:r w:rsidRPr="0060253E">
        <w:rPr>
          <w:rFonts w:ascii="Arial" w:hAnsi="Arial" w:cs="Arial"/>
          <w:sz w:val="22"/>
          <w:szCs w:val="22"/>
          <w:lang w:eastAsia="en-US"/>
        </w:rPr>
        <w:t xml:space="preserve">(1) </w:t>
      </w:r>
      <w:r w:rsidRPr="0060253E">
        <w:rPr>
          <w:rFonts w:ascii="Arial" w:hAnsi="Arial" w:cs="Arial"/>
          <w:sz w:val="22"/>
          <w:szCs w:val="22"/>
          <w:lang w:val="en-GB" w:eastAsia="en-US"/>
        </w:rPr>
        <w:t>Oborinske</w:t>
      </w:r>
      <w:r w:rsidRPr="0060253E">
        <w:rPr>
          <w:rFonts w:ascii="Arial" w:hAnsi="Arial" w:cs="Arial"/>
          <w:sz w:val="22"/>
          <w:szCs w:val="22"/>
          <w:lang w:eastAsia="en-US"/>
        </w:rPr>
        <w:t xml:space="preserve"> </w:t>
      </w:r>
      <w:r w:rsidRPr="0060253E">
        <w:rPr>
          <w:rFonts w:ascii="Arial" w:hAnsi="Arial" w:cs="Arial"/>
          <w:sz w:val="22"/>
          <w:szCs w:val="22"/>
          <w:lang w:val="en-GB" w:eastAsia="en-US"/>
        </w:rPr>
        <w:t>vode</w:t>
      </w:r>
      <w:r w:rsidRPr="0060253E">
        <w:rPr>
          <w:rFonts w:ascii="Arial" w:hAnsi="Arial" w:cs="Arial"/>
          <w:sz w:val="22"/>
          <w:szCs w:val="22"/>
          <w:lang w:eastAsia="en-US"/>
        </w:rPr>
        <w:t xml:space="preserve"> (</w:t>
      </w:r>
      <w:r w:rsidRPr="0060253E">
        <w:rPr>
          <w:rFonts w:ascii="Arial" w:hAnsi="Arial" w:cs="Arial"/>
          <w:sz w:val="22"/>
          <w:szCs w:val="22"/>
          <w:lang w:val="en-GB" w:eastAsia="en-US"/>
        </w:rPr>
        <w:t>s</w:t>
      </w:r>
      <w:r w:rsidRPr="0060253E">
        <w:rPr>
          <w:rFonts w:ascii="Arial" w:hAnsi="Arial" w:cs="Arial"/>
          <w:sz w:val="22"/>
          <w:szCs w:val="22"/>
          <w:lang w:eastAsia="en-US"/>
        </w:rPr>
        <w:t xml:space="preserve"> </w:t>
      </w:r>
      <w:r w:rsidRPr="0060253E">
        <w:rPr>
          <w:rFonts w:ascii="Arial" w:hAnsi="Arial" w:cs="Arial"/>
          <w:sz w:val="22"/>
          <w:szCs w:val="22"/>
          <w:lang w:val="en-GB" w:eastAsia="en-US"/>
        </w:rPr>
        <w:t>krovnih</w:t>
      </w:r>
      <w:r w:rsidRPr="0060253E">
        <w:rPr>
          <w:rFonts w:ascii="Arial" w:hAnsi="Arial" w:cs="Arial"/>
          <w:sz w:val="22"/>
          <w:szCs w:val="22"/>
          <w:lang w:eastAsia="en-US"/>
        </w:rPr>
        <w:t xml:space="preserve"> </w:t>
      </w:r>
      <w:r w:rsidRPr="0060253E">
        <w:rPr>
          <w:rFonts w:ascii="Arial" w:hAnsi="Arial" w:cs="Arial"/>
          <w:sz w:val="22"/>
          <w:szCs w:val="22"/>
          <w:lang w:val="en-GB" w:eastAsia="en-US"/>
        </w:rPr>
        <w:t>povr</w:t>
      </w:r>
      <w:r w:rsidRPr="0060253E">
        <w:rPr>
          <w:rFonts w:ascii="Arial" w:hAnsi="Arial" w:cs="Arial"/>
          <w:sz w:val="22"/>
          <w:szCs w:val="22"/>
          <w:lang w:eastAsia="en-US"/>
        </w:rPr>
        <w:t>š</w:t>
      </w:r>
      <w:r w:rsidRPr="0060253E">
        <w:rPr>
          <w:rFonts w:ascii="Arial" w:hAnsi="Arial" w:cs="Arial"/>
          <w:sz w:val="22"/>
          <w:szCs w:val="22"/>
          <w:lang w:val="en-GB" w:eastAsia="en-US"/>
        </w:rPr>
        <w:t>ina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sl</w:t>
      </w:r>
      <w:r w:rsidRPr="0060253E">
        <w:rPr>
          <w:rFonts w:ascii="Arial" w:hAnsi="Arial" w:cs="Arial"/>
          <w:sz w:val="22"/>
          <w:szCs w:val="22"/>
          <w:lang w:eastAsia="en-US"/>
        </w:rPr>
        <w:t xml:space="preserve">) </w:t>
      </w:r>
      <w:r w:rsidRPr="0060253E">
        <w:rPr>
          <w:rFonts w:ascii="Arial" w:hAnsi="Arial" w:cs="Arial"/>
          <w:sz w:val="22"/>
          <w:szCs w:val="22"/>
          <w:lang w:val="en-GB" w:eastAsia="en-US"/>
        </w:rPr>
        <w:t>dopu</w:t>
      </w:r>
      <w:r w:rsidRPr="0060253E">
        <w:rPr>
          <w:rFonts w:ascii="Arial" w:hAnsi="Arial" w:cs="Arial"/>
          <w:sz w:val="22"/>
          <w:szCs w:val="22"/>
          <w:lang w:eastAsia="en-US"/>
        </w:rPr>
        <w:t>š</w:t>
      </w:r>
      <w:r w:rsidRPr="0060253E">
        <w:rPr>
          <w:rFonts w:ascii="Arial" w:hAnsi="Arial" w:cs="Arial"/>
          <w:sz w:val="22"/>
          <w:szCs w:val="22"/>
          <w:lang w:val="en-GB" w:eastAsia="en-US"/>
        </w:rPr>
        <w:t>teno</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ispu</w:t>
      </w:r>
      <w:r w:rsidRPr="0060253E">
        <w:rPr>
          <w:rFonts w:ascii="Arial" w:hAnsi="Arial" w:cs="Arial"/>
          <w:sz w:val="22"/>
          <w:szCs w:val="22"/>
          <w:lang w:eastAsia="en-US"/>
        </w:rPr>
        <w:t>š</w:t>
      </w:r>
      <w:r w:rsidRPr="0060253E">
        <w:rPr>
          <w:rFonts w:ascii="Arial" w:hAnsi="Arial" w:cs="Arial"/>
          <w:sz w:val="22"/>
          <w:szCs w:val="22"/>
          <w:lang w:val="en-GB" w:eastAsia="en-US"/>
        </w:rPr>
        <w:t>tati</w:t>
      </w:r>
      <w:r w:rsidRPr="0060253E">
        <w:rPr>
          <w:rFonts w:ascii="Arial" w:hAnsi="Arial" w:cs="Arial"/>
          <w:sz w:val="22"/>
          <w:szCs w:val="22"/>
          <w:lang w:eastAsia="en-US"/>
        </w:rPr>
        <w:t xml:space="preserve"> </w:t>
      </w:r>
      <w:r w:rsidRPr="0060253E">
        <w:rPr>
          <w:rFonts w:ascii="Arial" w:hAnsi="Arial" w:cs="Arial"/>
          <w:sz w:val="22"/>
          <w:szCs w:val="22"/>
          <w:lang w:val="en-GB" w:eastAsia="en-US"/>
        </w:rPr>
        <w:t>po</w:t>
      </w:r>
      <w:r w:rsidRPr="0060253E">
        <w:rPr>
          <w:rFonts w:ascii="Arial" w:hAnsi="Arial" w:cs="Arial"/>
          <w:sz w:val="22"/>
          <w:szCs w:val="22"/>
          <w:lang w:eastAsia="en-US"/>
        </w:rPr>
        <w:t xml:space="preserve"> </w:t>
      </w:r>
      <w:r w:rsidRPr="0060253E">
        <w:rPr>
          <w:rFonts w:ascii="Arial" w:hAnsi="Arial" w:cs="Arial"/>
          <w:sz w:val="22"/>
          <w:szCs w:val="22"/>
          <w:lang w:val="en-GB" w:eastAsia="en-US"/>
        </w:rPr>
        <w:t>povr</w:t>
      </w:r>
      <w:r w:rsidRPr="0060253E">
        <w:rPr>
          <w:rFonts w:ascii="Arial" w:hAnsi="Arial" w:cs="Arial"/>
          <w:sz w:val="22"/>
          <w:szCs w:val="22"/>
          <w:lang w:eastAsia="en-US"/>
        </w:rPr>
        <w:t>š</w:t>
      </w:r>
      <w:r w:rsidRPr="0060253E">
        <w:rPr>
          <w:rFonts w:ascii="Arial" w:hAnsi="Arial" w:cs="Arial"/>
          <w:sz w:val="22"/>
          <w:szCs w:val="22"/>
          <w:lang w:val="en-GB" w:eastAsia="en-US"/>
        </w:rPr>
        <w:t>ini</w:t>
      </w:r>
      <w:r w:rsidRPr="0060253E">
        <w:rPr>
          <w:rFonts w:ascii="Arial" w:hAnsi="Arial" w:cs="Arial"/>
          <w:sz w:val="22"/>
          <w:szCs w:val="22"/>
          <w:lang w:eastAsia="en-US"/>
        </w:rPr>
        <w:t xml:space="preserve"> </w:t>
      </w:r>
      <w:r w:rsidRPr="0060253E">
        <w:rPr>
          <w:rFonts w:ascii="Arial" w:hAnsi="Arial" w:cs="Arial"/>
          <w:sz w:val="22"/>
          <w:szCs w:val="22"/>
          <w:lang w:val="en-GB" w:eastAsia="en-US"/>
        </w:rPr>
        <w:t>terena</w:t>
      </w:r>
      <w:r w:rsidRPr="0060253E">
        <w:rPr>
          <w:rFonts w:ascii="Arial" w:hAnsi="Arial" w:cs="Arial"/>
          <w:sz w:val="22"/>
          <w:szCs w:val="22"/>
          <w:lang w:eastAsia="en-US"/>
        </w:rPr>
        <w:t xml:space="preserve"> </w:t>
      </w:r>
      <w:r w:rsidRPr="0060253E">
        <w:rPr>
          <w:rFonts w:ascii="Arial" w:hAnsi="Arial" w:cs="Arial"/>
          <w:sz w:val="22"/>
          <w:szCs w:val="22"/>
          <w:lang w:val="en-GB" w:eastAsia="en-US"/>
        </w:rPr>
        <w:t>vlastite</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evinske</w:t>
      </w:r>
      <w:r w:rsidRPr="0060253E">
        <w:rPr>
          <w:rFonts w:ascii="Arial" w:hAnsi="Arial" w:cs="Arial"/>
          <w:sz w:val="22"/>
          <w:szCs w:val="22"/>
          <w:lang w:eastAsia="en-US"/>
        </w:rPr>
        <w:t xml:space="preserve"> č</w:t>
      </w:r>
      <w:r w:rsidRPr="0060253E">
        <w:rPr>
          <w:rFonts w:ascii="Arial" w:hAnsi="Arial" w:cs="Arial"/>
          <w:sz w:val="22"/>
          <w:szCs w:val="22"/>
          <w:lang w:val="en-GB" w:eastAsia="en-US"/>
        </w:rPr>
        <w:t>estice</w:t>
      </w:r>
      <w:r w:rsidRPr="0060253E">
        <w:rPr>
          <w:rFonts w:ascii="Arial" w:hAnsi="Arial" w:cs="Arial"/>
          <w:sz w:val="22"/>
          <w:szCs w:val="22"/>
          <w:lang w:eastAsia="en-US"/>
        </w:rPr>
        <w:t>.</w:t>
      </w:r>
    </w:p>
    <w:p w:rsidR="0060253E" w:rsidRPr="0060253E" w:rsidRDefault="0060253E" w:rsidP="0060253E">
      <w:pPr>
        <w:autoSpaceDE w:val="0"/>
        <w:autoSpaceDN w:val="0"/>
        <w:adjustRightInd w:val="0"/>
        <w:ind w:right="-2"/>
        <w:jc w:val="both"/>
        <w:rPr>
          <w:rFonts w:ascii="Arial" w:hAnsi="Arial" w:cs="Arial"/>
          <w:sz w:val="22"/>
          <w:szCs w:val="22"/>
          <w:lang w:eastAsia="en-US"/>
        </w:rPr>
      </w:pPr>
      <w:r w:rsidRPr="0060253E">
        <w:rPr>
          <w:rFonts w:ascii="Arial" w:hAnsi="Arial" w:cs="Arial"/>
          <w:sz w:val="22"/>
          <w:szCs w:val="22"/>
          <w:lang w:eastAsia="en-US"/>
        </w:rPr>
        <w:t xml:space="preserve">(2) </w:t>
      </w:r>
      <w:r w:rsidRPr="0060253E">
        <w:rPr>
          <w:rFonts w:ascii="Arial" w:hAnsi="Arial" w:cs="Arial"/>
          <w:sz w:val="22"/>
          <w:szCs w:val="22"/>
          <w:lang w:val="en-GB" w:eastAsia="en-US"/>
        </w:rPr>
        <w:t>Oborinske</w:t>
      </w:r>
      <w:r w:rsidRPr="0060253E">
        <w:rPr>
          <w:rFonts w:ascii="Arial" w:hAnsi="Arial" w:cs="Arial"/>
          <w:sz w:val="22"/>
          <w:szCs w:val="22"/>
          <w:lang w:eastAsia="en-US"/>
        </w:rPr>
        <w:t xml:space="preserve"> </w:t>
      </w:r>
      <w:r w:rsidRPr="0060253E">
        <w:rPr>
          <w:rFonts w:ascii="Arial" w:hAnsi="Arial" w:cs="Arial"/>
          <w:sz w:val="22"/>
          <w:szCs w:val="22"/>
          <w:lang w:val="en-GB" w:eastAsia="en-US"/>
        </w:rPr>
        <w:t>vode</w:t>
      </w:r>
      <w:r w:rsidRPr="0060253E">
        <w:rPr>
          <w:rFonts w:ascii="Arial" w:hAnsi="Arial" w:cs="Arial"/>
          <w:sz w:val="22"/>
          <w:szCs w:val="22"/>
          <w:lang w:eastAsia="en-US"/>
        </w:rPr>
        <w:t xml:space="preserve"> </w:t>
      </w:r>
      <w:r w:rsidRPr="0060253E">
        <w:rPr>
          <w:rFonts w:ascii="Arial" w:hAnsi="Arial" w:cs="Arial"/>
          <w:sz w:val="22"/>
          <w:szCs w:val="22"/>
          <w:lang w:val="en-GB" w:eastAsia="en-US"/>
        </w:rPr>
        <w:t>s</w:t>
      </w:r>
      <w:r w:rsidRPr="0060253E">
        <w:rPr>
          <w:rFonts w:ascii="Arial" w:hAnsi="Arial" w:cs="Arial"/>
          <w:sz w:val="22"/>
          <w:szCs w:val="22"/>
          <w:lang w:eastAsia="en-US"/>
        </w:rPr>
        <w:t xml:space="preserve"> </w:t>
      </w:r>
      <w:r w:rsidRPr="0060253E">
        <w:rPr>
          <w:rFonts w:ascii="Arial" w:hAnsi="Arial" w:cs="Arial"/>
          <w:sz w:val="22"/>
          <w:szCs w:val="22"/>
          <w:lang w:val="en-GB" w:eastAsia="en-US"/>
        </w:rPr>
        <w:t>prometnih</w:t>
      </w:r>
      <w:r w:rsidRPr="0060253E">
        <w:rPr>
          <w:rFonts w:ascii="Arial" w:hAnsi="Arial" w:cs="Arial"/>
          <w:sz w:val="22"/>
          <w:szCs w:val="22"/>
          <w:lang w:eastAsia="en-US"/>
        </w:rPr>
        <w:t xml:space="preserve"> </w:t>
      </w:r>
      <w:r w:rsidRPr="0060253E">
        <w:rPr>
          <w:rFonts w:ascii="Arial" w:hAnsi="Arial" w:cs="Arial"/>
          <w:sz w:val="22"/>
          <w:szCs w:val="22"/>
          <w:lang w:val="en-GB" w:eastAsia="en-US"/>
        </w:rPr>
        <w:t>povr</w:t>
      </w:r>
      <w:r w:rsidRPr="0060253E">
        <w:rPr>
          <w:rFonts w:ascii="Arial" w:hAnsi="Arial" w:cs="Arial"/>
          <w:sz w:val="22"/>
          <w:szCs w:val="22"/>
          <w:lang w:eastAsia="en-US"/>
        </w:rPr>
        <w:t>š</w:t>
      </w:r>
      <w:r w:rsidRPr="0060253E">
        <w:rPr>
          <w:rFonts w:ascii="Arial" w:hAnsi="Arial" w:cs="Arial"/>
          <w:sz w:val="22"/>
          <w:szCs w:val="22"/>
          <w:lang w:val="en-GB" w:eastAsia="en-US"/>
        </w:rPr>
        <w:t>ina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s</w:t>
      </w:r>
      <w:r w:rsidRPr="0060253E">
        <w:rPr>
          <w:rFonts w:ascii="Arial" w:hAnsi="Arial" w:cs="Arial"/>
          <w:sz w:val="22"/>
          <w:szCs w:val="22"/>
          <w:lang w:eastAsia="en-US"/>
        </w:rPr>
        <w:t xml:space="preserve"> </w:t>
      </w:r>
      <w:r w:rsidRPr="0060253E">
        <w:rPr>
          <w:rFonts w:ascii="Arial" w:hAnsi="Arial" w:cs="Arial"/>
          <w:sz w:val="22"/>
          <w:szCs w:val="22"/>
          <w:lang w:val="en-GB" w:eastAsia="en-US"/>
        </w:rPr>
        <w:t>povr</w:t>
      </w:r>
      <w:r w:rsidRPr="0060253E">
        <w:rPr>
          <w:rFonts w:ascii="Arial" w:hAnsi="Arial" w:cs="Arial"/>
          <w:sz w:val="22"/>
          <w:szCs w:val="22"/>
          <w:lang w:eastAsia="en-US"/>
        </w:rPr>
        <w:t>š</w:t>
      </w:r>
      <w:r w:rsidRPr="0060253E">
        <w:rPr>
          <w:rFonts w:ascii="Arial" w:hAnsi="Arial" w:cs="Arial"/>
          <w:sz w:val="22"/>
          <w:szCs w:val="22"/>
          <w:lang w:val="en-GB" w:eastAsia="en-US"/>
        </w:rPr>
        <w:t>ina</w:t>
      </w:r>
      <w:r w:rsidRPr="0060253E">
        <w:rPr>
          <w:rFonts w:ascii="Arial" w:hAnsi="Arial" w:cs="Arial"/>
          <w:sz w:val="22"/>
          <w:szCs w:val="22"/>
          <w:lang w:eastAsia="en-US"/>
        </w:rPr>
        <w:t xml:space="preserve"> </w:t>
      </w:r>
      <w:r w:rsidRPr="0060253E">
        <w:rPr>
          <w:rFonts w:ascii="Arial" w:hAnsi="Arial" w:cs="Arial"/>
          <w:sz w:val="22"/>
          <w:szCs w:val="22"/>
          <w:lang w:val="en-GB" w:eastAsia="en-US"/>
        </w:rPr>
        <w:t>ure</w:t>
      </w:r>
      <w:r w:rsidRPr="0060253E">
        <w:rPr>
          <w:rFonts w:ascii="Arial" w:hAnsi="Arial" w:cs="Arial"/>
          <w:sz w:val="22"/>
          <w:szCs w:val="22"/>
          <w:lang w:eastAsia="en-US"/>
        </w:rPr>
        <w:t>đ</w:t>
      </w:r>
      <w:r w:rsidRPr="0060253E">
        <w:rPr>
          <w:rFonts w:ascii="Arial" w:hAnsi="Arial" w:cs="Arial"/>
          <w:sz w:val="22"/>
          <w:szCs w:val="22"/>
          <w:lang w:val="en-GB" w:eastAsia="en-US"/>
        </w:rPr>
        <w:t>enih</w:t>
      </w:r>
      <w:r w:rsidRPr="0060253E">
        <w:rPr>
          <w:rFonts w:ascii="Arial" w:hAnsi="Arial" w:cs="Arial"/>
          <w:sz w:val="22"/>
          <w:szCs w:val="22"/>
          <w:lang w:eastAsia="en-US"/>
        </w:rPr>
        <w:t xml:space="preserve"> </w:t>
      </w:r>
      <w:r w:rsidRPr="0060253E">
        <w:rPr>
          <w:rFonts w:ascii="Arial" w:hAnsi="Arial" w:cs="Arial"/>
          <w:sz w:val="22"/>
          <w:szCs w:val="22"/>
          <w:lang w:val="en-GB" w:eastAsia="en-US"/>
        </w:rPr>
        <w:t>dijelova</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evinske</w:t>
      </w:r>
      <w:r w:rsidRPr="0060253E">
        <w:rPr>
          <w:rFonts w:ascii="Arial" w:hAnsi="Arial" w:cs="Arial"/>
          <w:sz w:val="22"/>
          <w:szCs w:val="22"/>
          <w:lang w:eastAsia="en-US"/>
        </w:rPr>
        <w:t xml:space="preserve"> č</w:t>
      </w:r>
      <w:r w:rsidRPr="0060253E">
        <w:rPr>
          <w:rFonts w:ascii="Arial" w:hAnsi="Arial" w:cs="Arial"/>
          <w:sz w:val="22"/>
          <w:szCs w:val="22"/>
          <w:lang w:val="en-GB" w:eastAsia="en-US"/>
        </w:rPr>
        <w:t>estice</w:t>
      </w:r>
      <w:r w:rsidRPr="0060253E">
        <w:rPr>
          <w:rFonts w:ascii="Arial" w:hAnsi="Arial" w:cs="Arial"/>
          <w:sz w:val="22"/>
          <w:szCs w:val="22"/>
          <w:lang w:eastAsia="en-US"/>
        </w:rPr>
        <w:t xml:space="preserve"> </w:t>
      </w:r>
      <w:r w:rsidRPr="0060253E">
        <w:rPr>
          <w:rFonts w:ascii="Arial" w:hAnsi="Arial" w:cs="Arial"/>
          <w:sz w:val="22"/>
          <w:szCs w:val="22"/>
          <w:lang w:val="en-GB" w:eastAsia="en-US"/>
        </w:rPr>
        <w:t>vode</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gravitacijski</w:t>
      </w:r>
      <w:r w:rsidRPr="0060253E">
        <w:rPr>
          <w:rFonts w:ascii="Arial" w:hAnsi="Arial" w:cs="Arial"/>
          <w:sz w:val="22"/>
          <w:szCs w:val="22"/>
          <w:lang w:eastAsia="en-US"/>
        </w:rPr>
        <w:t xml:space="preserve"> </w:t>
      </w:r>
      <w:r w:rsidRPr="0060253E">
        <w:rPr>
          <w:rFonts w:ascii="Arial" w:hAnsi="Arial" w:cs="Arial"/>
          <w:sz w:val="22"/>
          <w:szCs w:val="22"/>
          <w:lang w:val="en-GB" w:eastAsia="en-US"/>
        </w:rPr>
        <w:t>oborinskom</w:t>
      </w:r>
      <w:r w:rsidRPr="0060253E">
        <w:rPr>
          <w:rFonts w:ascii="Arial" w:hAnsi="Arial" w:cs="Arial"/>
          <w:sz w:val="22"/>
          <w:szCs w:val="22"/>
          <w:lang w:eastAsia="en-US"/>
        </w:rPr>
        <w:t xml:space="preserve"> </w:t>
      </w:r>
      <w:r w:rsidRPr="0060253E">
        <w:rPr>
          <w:rFonts w:ascii="Arial" w:hAnsi="Arial" w:cs="Arial"/>
          <w:sz w:val="22"/>
          <w:szCs w:val="22"/>
          <w:lang w:val="en-GB" w:eastAsia="en-US"/>
        </w:rPr>
        <w:t>kanalizacijom</w:t>
      </w:r>
      <w:r w:rsidRPr="0060253E">
        <w:rPr>
          <w:rFonts w:ascii="Arial" w:hAnsi="Arial" w:cs="Arial"/>
          <w:sz w:val="22"/>
          <w:szCs w:val="22"/>
          <w:lang w:eastAsia="en-US"/>
        </w:rPr>
        <w:t xml:space="preserve"> </w:t>
      </w:r>
      <w:r w:rsidRPr="0060253E">
        <w:rPr>
          <w:rFonts w:ascii="Arial" w:hAnsi="Arial" w:cs="Arial"/>
          <w:sz w:val="22"/>
          <w:szCs w:val="22"/>
          <w:lang w:val="en-GB" w:eastAsia="en-US"/>
        </w:rPr>
        <w:t>polo</w:t>
      </w:r>
      <w:r w:rsidRPr="0060253E">
        <w:rPr>
          <w:rFonts w:ascii="Arial" w:hAnsi="Arial" w:cs="Arial"/>
          <w:sz w:val="22"/>
          <w:szCs w:val="22"/>
          <w:lang w:eastAsia="en-US"/>
        </w:rPr>
        <w:t>ž</w:t>
      </w:r>
      <w:r w:rsidRPr="0060253E">
        <w:rPr>
          <w:rFonts w:ascii="Arial" w:hAnsi="Arial" w:cs="Arial"/>
          <w:sz w:val="22"/>
          <w:szCs w:val="22"/>
          <w:lang w:val="en-GB" w:eastAsia="en-US"/>
        </w:rPr>
        <w:t>enom</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trupu</w:t>
      </w:r>
      <w:r w:rsidRPr="0060253E">
        <w:rPr>
          <w:rFonts w:ascii="Arial" w:hAnsi="Arial" w:cs="Arial"/>
          <w:sz w:val="22"/>
          <w:szCs w:val="22"/>
          <w:lang w:eastAsia="en-US"/>
        </w:rPr>
        <w:t xml:space="preserve"> </w:t>
      </w:r>
      <w:r w:rsidRPr="0060253E">
        <w:rPr>
          <w:rFonts w:ascii="Arial" w:hAnsi="Arial" w:cs="Arial"/>
          <w:sz w:val="22"/>
          <w:szCs w:val="22"/>
          <w:lang w:val="en-GB" w:eastAsia="en-US"/>
        </w:rPr>
        <w:t>prometnice</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najni</w:t>
      </w:r>
      <w:r w:rsidRPr="0060253E">
        <w:rPr>
          <w:rFonts w:ascii="Arial" w:hAnsi="Arial" w:cs="Arial"/>
          <w:sz w:val="22"/>
          <w:szCs w:val="22"/>
          <w:lang w:eastAsia="en-US"/>
        </w:rPr>
        <w:t>ž</w:t>
      </w:r>
      <w:r w:rsidRPr="0060253E">
        <w:rPr>
          <w:rFonts w:ascii="Arial" w:hAnsi="Arial" w:cs="Arial"/>
          <w:sz w:val="22"/>
          <w:szCs w:val="22"/>
          <w:lang w:val="en-GB" w:eastAsia="en-US"/>
        </w:rPr>
        <w:t>im</w:t>
      </w:r>
      <w:r w:rsidRPr="0060253E">
        <w:rPr>
          <w:rFonts w:ascii="Arial" w:hAnsi="Arial" w:cs="Arial"/>
          <w:sz w:val="22"/>
          <w:szCs w:val="22"/>
          <w:lang w:eastAsia="en-US"/>
        </w:rPr>
        <w:t xml:space="preserve"> </w:t>
      </w:r>
      <w:r w:rsidRPr="0060253E">
        <w:rPr>
          <w:rFonts w:ascii="Arial" w:hAnsi="Arial" w:cs="Arial"/>
          <w:sz w:val="22"/>
          <w:szCs w:val="22"/>
          <w:lang w:val="en-GB" w:eastAsia="en-US"/>
        </w:rPr>
        <w:t>to</w:t>
      </w:r>
      <w:r w:rsidRPr="0060253E">
        <w:rPr>
          <w:rFonts w:ascii="Arial" w:hAnsi="Arial" w:cs="Arial"/>
          <w:sz w:val="22"/>
          <w:szCs w:val="22"/>
          <w:lang w:eastAsia="en-US"/>
        </w:rPr>
        <w:t>č</w:t>
      </w:r>
      <w:r w:rsidRPr="0060253E">
        <w:rPr>
          <w:rFonts w:ascii="Arial" w:hAnsi="Arial" w:cs="Arial"/>
          <w:sz w:val="22"/>
          <w:szCs w:val="22"/>
          <w:lang w:val="en-GB" w:eastAsia="en-US"/>
        </w:rPr>
        <w:t>kama</w:t>
      </w:r>
      <w:r w:rsidRPr="0060253E">
        <w:rPr>
          <w:rFonts w:ascii="Arial" w:hAnsi="Arial" w:cs="Arial"/>
          <w:sz w:val="22"/>
          <w:szCs w:val="22"/>
          <w:lang w:eastAsia="en-US"/>
        </w:rPr>
        <w:t xml:space="preserve"> </w:t>
      </w:r>
      <w:r w:rsidRPr="0060253E">
        <w:rPr>
          <w:rFonts w:ascii="Arial" w:hAnsi="Arial" w:cs="Arial"/>
          <w:sz w:val="22"/>
          <w:szCs w:val="22"/>
          <w:lang w:val="en-GB" w:eastAsia="en-US"/>
        </w:rPr>
        <w:t>terena</w:t>
      </w:r>
      <w:r w:rsidRPr="0060253E">
        <w:rPr>
          <w:rFonts w:ascii="Arial" w:hAnsi="Arial" w:cs="Arial"/>
          <w:sz w:val="22"/>
          <w:szCs w:val="22"/>
          <w:lang w:eastAsia="en-US"/>
        </w:rPr>
        <w:t xml:space="preserve"> </w:t>
      </w:r>
      <w:r w:rsidRPr="0060253E">
        <w:rPr>
          <w:rFonts w:ascii="Arial" w:hAnsi="Arial" w:cs="Arial"/>
          <w:sz w:val="22"/>
          <w:szCs w:val="22"/>
          <w:lang w:val="en-GB" w:eastAsia="en-US"/>
        </w:rPr>
        <w:t>planirani</w:t>
      </w:r>
      <w:r w:rsidRPr="0060253E">
        <w:rPr>
          <w:rFonts w:ascii="Arial" w:hAnsi="Arial" w:cs="Arial"/>
          <w:sz w:val="22"/>
          <w:szCs w:val="22"/>
          <w:lang w:eastAsia="en-US"/>
        </w:rPr>
        <w:t xml:space="preserve"> </w:t>
      </w:r>
      <w:r w:rsidRPr="0060253E">
        <w:rPr>
          <w:rFonts w:ascii="Arial" w:hAnsi="Arial" w:cs="Arial"/>
          <w:sz w:val="22"/>
          <w:szCs w:val="22"/>
          <w:lang w:val="en-GB" w:eastAsia="en-US"/>
        </w:rPr>
        <w:t>su</w:t>
      </w:r>
      <w:r w:rsidRPr="0060253E">
        <w:rPr>
          <w:rFonts w:ascii="Arial" w:hAnsi="Arial" w:cs="Arial"/>
          <w:sz w:val="22"/>
          <w:szCs w:val="22"/>
          <w:lang w:eastAsia="en-US"/>
        </w:rPr>
        <w:t xml:space="preserve"> </w:t>
      </w:r>
      <w:r w:rsidRPr="0060253E">
        <w:rPr>
          <w:rFonts w:ascii="Arial" w:hAnsi="Arial" w:cs="Arial"/>
          <w:sz w:val="22"/>
          <w:szCs w:val="22"/>
          <w:lang w:val="en-GB" w:eastAsia="en-US"/>
        </w:rPr>
        <w:t>ispusti</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koje</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upu</w:t>
      </w:r>
      <w:r w:rsidRPr="0060253E">
        <w:rPr>
          <w:rFonts w:ascii="Arial" w:hAnsi="Arial" w:cs="Arial"/>
          <w:sz w:val="22"/>
          <w:szCs w:val="22"/>
          <w:lang w:eastAsia="en-US"/>
        </w:rPr>
        <w:t>š</w:t>
      </w:r>
      <w:r w:rsidRPr="0060253E">
        <w:rPr>
          <w:rFonts w:ascii="Arial" w:hAnsi="Arial" w:cs="Arial"/>
          <w:sz w:val="22"/>
          <w:szCs w:val="22"/>
          <w:lang w:val="en-GB" w:eastAsia="en-US"/>
        </w:rPr>
        <w:t>taju</w:t>
      </w:r>
      <w:r w:rsidRPr="0060253E">
        <w:rPr>
          <w:rFonts w:ascii="Arial" w:hAnsi="Arial" w:cs="Arial"/>
          <w:sz w:val="22"/>
          <w:szCs w:val="22"/>
          <w:lang w:eastAsia="en-US"/>
        </w:rPr>
        <w:t xml:space="preserve"> </w:t>
      </w:r>
      <w:r w:rsidRPr="0060253E">
        <w:rPr>
          <w:rFonts w:ascii="Arial" w:hAnsi="Arial" w:cs="Arial"/>
          <w:sz w:val="22"/>
          <w:szCs w:val="22"/>
          <w:lang w:val="en-GB" w:eastAsia="en-US"/>
        </w:rPr>
        <w:t>oborinske</w:t>
      </w:r>
      <w:r w:rsidRPr="0060253E">
        <w:rPr>
          <w:rFonts w:ascii="Arial" w:hAnsi="Arial" w:cs="Arial"/>
          <w:sz w:val="22"/>
          <w:szCs w:val="22"/>
          <w:lang w:eastAsia="en-US"/>
        </w:rPr>
        <w:t xml:space="preserve"> </w:t>
      </w:r>
      <w:r w:rsidRPr="0060253E">
        <w:rPr>
          <w:rFonts w:ascii="Arial" w:hAnsi="Arial" w:cs="Arial"/>
          <w:sz w:val="22"/>
          <w:szCs w:val="22"/>
          <w:lang w:val="en-GB" w:eastAsia="en-US"/>
        </w:rPr>
        <w:t>vode</w:t>
      </w:r>
      <w:r w:rsidRPr="0060253E">
        <w:rPr>
          <w:rFonts w:ascii="Arial" w:hAnsi="Arial" w:cs="Arial"/>
          <w:sz w:val="22"/>
          <w:szCs w:val="22"/>
          <w:lang w:eastAsia="en-US"/>
        </w:rPr>
        <w:t xml:space="preserve"> </w:t>
      </w:r>
      <w:r w:rsidRPr="0060253E">
        <w:rPr>
          <w:rFonts w:ascii="Arial" w:hAnsi="Arial" w:cs="Arial"/>
          <w:sz w:val="22"/>
          <w:szCs w:val="22"/>
          <w:lang w:val="en-GB" w:eastAsia="en-US"/>
        </w:rPr>
        <w:t>nakon</w:t>
      </w:r>
      <w:r w:rsidRPr="0060253E">
        <w:rPr>
          <w:rFonts w:ascii="Arial" w:hAnsi="Arial" w:cs="Arial"/>
          <w:sz w:val="22"/>
          <w:szCs w:val="22"/>
          <w:lang w:eastAsia="en-US"/>
        </w:rPr>
        <w:t xml:space="preserve"> </w:t>
      </w:r>
      <w:r w:rsidRPr="0060253E">
        <w:rPr>
          <w:rFonts w:ascii="Arial" w:hAnsi="Arial" w:cs="Arial"/>
          <w:sz w:val="22"/>
          <w:szCs w:val="22"/>
          <w:lang w:val="en-GB" w:eastAsia="en-US"/>
        </w:rPr>
        <w:t>pro</w:t>
      </w:r>
      <w:r w:rsidRPr="0060253E">
        <w:rPr>
          <w:rFonts w:ascii="Arial" w:hAnsi="Arial" w:cs="Arial"/>
          <w:sz w:val="22"/>
          <w:szCs w:val="22"/>
          <w:lang w:eastAsia="en-US"/>
        </w:rPr>
        <w:t>č</w:t>
      </w:r>
      <w:r w:rsidRPr="0060253E">
        <w:rPr>
          <w:rFonts w:ascii="Arial" w:hAnsi="Arial" w:cs="Arial"/>
          <w:sz w:val="22"/>
          <w:szCs w:val="22"/>
          <w:lang w:val="en-GB" w:eastAsia="en-US"/>
        </w:rPr>
        <w:t>i</w:t>
      </w:r>
      <w:r w:rsidRPr="0060253E">
        <w:rPr>
          <w:rFonts w:ascii="Arial" w:hAnsi="Arial" w:cs="Arial"/>
          <w:sz w:val="22"/>
          <w:szCs w:val="22"/>
          <w:lang w:eastAsia="en-US"/>
        </w:rPr>
        <w:t>šć</w:t>
      </w:r>
      <w:r w:rsidRPr="0060253E">
        <w:rPr>
          <w:rFonts w:ascii="Arial" w:hAnsi="Arial" w:cs="Arial"/>
          <w:sz w:val="22"/>
          <w:szCs w:val="22"/>
          <w:lang w:val="en-GB" w:eastAsia="en-US"/>
        </w:rPr>
        <w:t>avanja</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separatoru</w:t>
      </w:r>
      <w:r w:rsidRPr="0060253E">
        <w:rPr>
          <w:rFonts w:ascii="Arial" w:hAnsi="Arial" w:cs="Arial"/>
          <w:sz w:val="22"/>
          <w:szCs w:val="22"/>
          <w:lang w:eastAsia="en-US"/>
        </w:rPr>
        <w:t xml:space="preserve"> </w:t>
      </w:r>
      <w:r w:rsidRPr="0060253E">
        <w:rPr>
          <w:rFonts w:ascii="Arial" w:hAnsi="Arial" w:cs="Arial"/>
          <w:sz w:val="22"/>
          <w:szCs w:val="22"/>
          <w:lang w:val="en-GB" w:eastAsia="en-US"/>
        </w:rPr>
        <w:t>masti</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ulja</w:t>
      </w:r>
      <w:r w:rsidRPr="0060253E">
        <w:rPr>
          <w:rFonts w:ascii="Arial" w:hAnsi="Arial" w:cs="Arial"/>
          <w:sz w:val="22"/>
          <w:szCs w:val="22"/>
          <w:lang w:eastAsia="en-US"/>
        </w:rPr>
        <w:t xml:space="preserve">, </w:t>
      </w:r>
      <w:r w:rsidRPr="0060253E">
        <w:rPr>
          <w:rFonts w:ascii="Arial" w:hAnsi="Arial" w:cs="Arial"/>
          <w:sz w:val="22"/>
          <w:szCs w:val="22"/>
          <w:lang w:val="en-GB" w:eastAsia="en-US"/>
        </w:rPr>
        <w:t>te</w:t>
      </w:r>
      <w:r w:rsidRPr="0060253E">
        <w:rPr>
          <w:rFonts w:ascii="Arial" w:hAnsi="Arial" w:cs="Arial"/>
          <w:sz w:val="22"/>
          <w:szCs w:val="22"/>
          <w:lang w:eastAsia="en-US"/>
        </w:rPr>
        <w:t xml:space="preserve"> </w:t>
      </w:r>
      <w:r w:rsidRPr="0060253E">
        <w:rPr>
          <w:rFonts w:ascii="Arial" w:hAnsi="Arial" w:cs="Arial"/>
          <w:sz w:val="22"/>
          <w:szCs w:val="22"/>
          <w:lang w:val="en-GB" w:eastAsia="en-US"/>
        </w:rPr>
        <w:t>tretiranja</w:t>
      </w:r>
      <w:r w:rsidRPr="0060253E">
        <w:rPr>
          <w:rFonts w:ascii="Arial" w:hAnsi="Arial" w:cs="Arial"/>
          <w:sz w:val="22"/>
          <w:szCs w:val="22"/>
          <w:lang w:eastAsia="en-US"/>
        </w:rPr>
        <w:t xml:space="preserve"> </w:t>
      </w:r>
      <w:r w:rsidRPr="0060253E">
        <w:rPr>
          <w:rFonts w:ascii="Arial" w:hAnsi="Arial" w:cs="Arial"/>
          <w:sz w:val="22"/>
          <w:szCs w:val="22"/>
          <w:lang w:val="en-GB" w:eastAsia="en-US"/>
        </w:rPr>
        <w:t>od</w:t>
      </w:r>
      <w:r w:rsidRPr="0060253E">
        <w:rPr>
          <w:rFonts w:ascii="Arial" w:hAnsi="Arial" w:cs="Arial"/>
          <w:sz w:val="22"/>
          <w:szCs w:val="22"/>
          <w:lang w:eastAsia="en-US"/>
        </w:rPr>
        <w:t xml:space="preserve"> </w:t>
      </w:r>
      <w:r w:rsidRPr="0060253E">
        <w:rPr>
          <w:rFonts w:ascii="Arial" w:hAnsi="Arial" w:cs="Arial"/>
          <w:sz w:val="22"/>
          <w:szCs w:val="22"/>
          <w:lang w:val="en-GB" w:eastAsia="en-US"/>
        </w:rPr>
        <w:t>krutih</w:t>
      </w:r>
      <w:r w:rsidRPr="0060253E">
        <w:rPr>
          <w:rFonts w:ascii="Arial" w:hAnsi="Arial" w:cs="Arial"/>
          <w:sz w:val="22"/>
          <w:szCs w:val="22"/>
          <w:lang w:eastAsia="en-US"/>
        </w:rPr>
        <w:t xml:space="preserve"> č</w:t>
      </w:r>
      <w:r w:rsidRPr="0060253E">
        <w:rPr>
          <w:rFonts w:ascii="Arial" w:hAnsi="Arial" w:cs="Arial"/>
          <w:sz w:val="22"/>
          <w:szCs w:val="22"/>
          <w:lang w:val="en-GB" w:eastAsia="en-US"/>
        </w:rPr>
        <w:t>estica</w:t>
      </w:r>
      <w:r w:rsidRPr="0060253E">
        <w:rPr>
          <w:rFonts w:ascii="Arial" w:hAnsi="Arial" w:cs="Arial"/>
          <w:sz w:val="22"/>
          <w:szCs w:val="22"/>
          <w:lang w:eastAsia="en-US"/>
        </w:rPr>
        <w:t xml:space="preserve">. </w:t>
      </w:r>
      <w:r w:rsidRPr="0060253E">
        <w:rPr>
          <w:rFonts w:ascii="Arial" w:hAnsi="Arial" w:cs="Arial"/>
          <w:sz w:val="22"/>
          <w:szCs w:val="22"/>
          <w:lang w:val="en-GB" w:eastAsia="en-US"/>
        </w:rPr>
        <w:t>Tretirane</w:t>
      </w:r>
      <w:r w:rsidRPr="0060253E">
        <w:rPr>
          <w:rFonts w:ascii="Arial" w:hAnsi="Arial" w:cs="Arial"/>
          <w:sz w:val="22"/>
          <w:szCs w:val="22"/>
          <w:lang w:eastAsia="en-US"/>
        </w:rPr>
        <w:t xml:space="preserve"> </w:t>
      </w:r>
      <w:r w:rsidRPr="0060253E">
        <w:rPr>
          <w:rFonts w:ascii="Arial" w:hAnsi="Arial" w:cs="Arial"/>
          <w:sz w:val="22"/>
          <w:szCs w:val="22"/>
          <w:lang w:val="en-GB" w:eastAsia="en-US"/>
        </w:rPr>
        <w:t>vode</w:t>
      </w:r>
      <w:r w:rsidRPr="0060253E">
        <w:rPr>
          <w:rFonts w:ascii="Arial" w:hAnsi="Arial" w:cs="Arial"/>
          <w:sz w:val="22"/>
          <w:szCs w:val="22"/>
          <w:lang w:eastAsia="en-US"/>
        </w:rPr>
        <w:t xml:space="preserve"> </w:t>
      </w:r>
      <w:r w:rsidRPr="0060253E">
        <w:rPr>
          <w:rFonts w:ascii="Arial" w:hAnsi="Arial" w:cs="Arial"/>
          <w:sz w:val="22"/>
          <w:szCs w:val="22"/>
          <w:lang w:val="en-GB" w:eastAsia="en-US"/>
        </w:rPr>
        <w:t>upu</w:t>
      </w:r>
      <w:r w:rsidRPr="0060253E">
        <w:rPr>
          <w:rFonts w:ascii="Arial" w:hAnsi="Arial" w:cs="Arial"/>
          <w:sz w:val="22"/>
          <w:szCs w:val="22"/>
          <w:lang w:eastAsia="en-US"/>
        </w:rPr>
        <w:t>š</w:t>
      </w:r>
      <w:r w:rsidRPr="0060253E">
        <w:rPr>
          <w:rFonts w:ascii="Arial" w:hAnsi="Arial" w:cs="Arial"/>
          <w:sz w:val="22"/>
          <w:szCs w:val="22"/>
          <w:lang w:val="en-GB" w:eastAsia="en-US"/>
        </w:rPr>
        <w:t>taju</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slobodno</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tlo</w:t>
      </w:r>
      <w:r w:rsidRPr="0060253E">
        <w:rPr>
          <w:rFonts w:ascii="Arial" w:hAnsi="Arial" w:cs="Arial"/>
          <w:sz w:val="22"/>
          <w:szCs w:val="22"/>
          <w:lang w:eastAsia="en-US"/>
        </w:rPr>
        <w:t xml:space="preserve">. </w:t>
      </w:r>
      <w:r w:rsidRPr="0060253E">
        <w:rPr>
          <w:rFonts w:ascii="Arial" w:hAnsi="Arial" w:cs="Arial"/>
          <w:sz w:val="22"/>
          <w:szCs w:val="22"/>
          <w:lang w:val="en-GB" w:eastAsia="en-US"/>
        </w:rPr>
        <w:t>Mogu</w:t>
      </w:r>
      <w:r w:rsidRPr="0060253E">
        <w:rPr>
          <w:rFonts w:ascii="Arial" w:hAnsi="Arial" w:cs="Arial"/>
          <w:sz w:val="22"/>
          <w:szCs w:val="22"/>
          <w:lang w:eastAsia="en-US"/>
        </w:rPr>
        <w:t>ć</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lokacije</w:t>
      </w:r>
      <w:r w:rsidRPr="0060253E">
        <w:rPr>
          <w:rFonts w:ascii="Arial" w:hAnsi="Arial" w:cs="Arial"/>
          <w:sz w:val="22"/>
          <w:szCs w:val="22"/>
          <w:lang w:eastAsia="en-US"/>
        </w:rPr>
        <w:t xml:space="preserve"> </w:t>
      </w:r>
      <w:r w:rsidRPr="0060253E">
        <w:rPr>
          <w:rFonts w:ascii="Arial" w:hAnsi="Arial" w:cs="Arial"/>
          <w:sz w:val="22"/>
          <w:szCs w:val="22"/>
          <w:lang w:val="en-GB" w:eastAsia="en-US"/>
        </w:rPr>
        <w:t>ispusta</w:t>
      </w:r>
      <w:r w:rsidRPr="0060253E">
        <w:rPr>
          <w:rFonts w:ascii="Arial" w:hAnsi="Arial" w:cs="Arial"/>
          <w:sz w:val="22"/>
          <w:szCs w:val="22"/>
          <w:lang w:eastAsia="en-US"/>
        </w:rPr>
        <w:t xml:space="preserve"> </w:t>
      </w:r>
      <w:r w:rsidRPr="0060253E">
        <w:rPr>
          <w:rFonts w:ascii="Arial" w:hAnsi="Arial" w:cs="Arial"/>
          <w:sz w:val="22"/>
          <w:szCs w:val="22"/>
          <w:lang w:val="en-GB" w:eastAsia="en-US"/>
        </w:rPr>
        <w:t>oborinskih</w:t>
      </w:r>
      <w:r w:rsidRPr="0060253E">
        <w:rPr>
          <w:rFonts w:ascii="Arial" w:hAnsi="Arial" w:cs="Arial"/>
          <w:sz w:val="22"/>
          <w:szCs w:val="22"/>
          <w:lang w:eastAsia="en-US"/>
        </w:rPr>
        <w:t xml:space="preserve"> </w:t>
      </w:r>
      <w:r w:rsidRPr="0060253E">
        <w:rPr>
          <w:rFonts w:ascii="Arial" w:hAnsi="Arial" w:cs="Arial"/>
          <w:sz w:val="22"/>
          <w:szCs w:val="22"/>
          <w:lang w:val="en-GB" w:eastAsia="en-US"/>
        </w:rPr>
        <w:t>voda</w:t>
      </w:r>
      <w:r w:rsidRPr="0060253E">
        <w:rPr>
          <w:rFonts w:ascii="Arial" w:hAnsi="Arial" w:cs="Arial"/>
          <w:sz w:val="22"/>
          <w:szCs w:val="22"/>
          <w:lang w:eastAsia="en-US"/>
        </w:rPr>
        <w:t xml:space="preserve"> </w:t>
      </w:r>
      <w:r w:rsidRPr="0060253E">
        <w:rPr>
          <w:rFonts w:ascii="Arial" w:hAnsi="Arial" w:cs="Arial"/>
          <w:sz w:val="22"/>
          <w:szCs w:val="22"/>
          <w:lang w:val="en-GB" w:eastAsia="en-US"/>
        </w:rPr>
        <w:t>prikazane</w:t>
      </w:r>
      <w:r w:rsidRPr="0060253E">
        <w:rPr>
          <w:rFonts w:ascii="Arial" w:hAnsi="Arial" w:cs="Arial"/>
          <w:sz w:val="22"/>
          <w:szCs w:val="22"/>
          <w:lang w:eastAsia="en-US"/>
        </w:rPr>
        <w:t xml:space="preserve"> </w:t>
      </w:r>
      <w:r w:rsidRPr="0060253E">
        <w:rPr>
          <w:rFonts w:ascii="Arial" w:hAnsi="Arial" w:cs="Arial"/>
          <w:sz w:val="22"/>
          <w:szCs w:val="22"/>
          <w:lang w:val="en-GB" w:eastAsia="en-US"/>
        </w:rPr>
        <w:t>su</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Kartografskom</w:t>
      </w:r>
      <w:r w:rsidRPr="0060253E">
        <w:rPr>
          <w:rFonts w:ascii="Arial" w:hAnsi="Arial" w:cs="Arial"/>
          <w:sz w:val="22"/>
          <w:szCs w:val="22"/>
          <w:lang w:eastAsia="en-US"/>
        </w:rPr>
        <w:t xml:space="preserve"> </w:t>
      </w:r>
      <w:r w:rsidRPr="0060253E">
        <w:rPr>
          <w:rFonts w:ascii="Arial" w:hAnsi="Arial" w:cs="Arial"/>
          <w:sz w:val="22"/>
          <w:szCs w:val="22"/>
          <w:lang w:val="en-GB" w:eastAsia="en-US"/>
        </w:rPr>
        <w:t>prikazu</w:t>
      </w:r>
      <w:r w:rsidRPr="0060253E">
        <w:rPr>
          <w:rFonts w:ascii="Arial" w:hAnsi="Arial" w:cs="Arial"/>
          <w:sz w:val="22"/>
          <w:szCs w:val="22"/>
          <w:lang w:eastAsia="en-US"/>
        </w:rPr>
        <w:t xml:space="preserve"> 2.4. </w:t>
      </w:r>
      <w:r w:rsidRPr="0060253E">
        <w:rPr>
          <w:rFonts w:ascii="Arial" w:hAnsi="Arial" w:cs="Arial"/>
          <w:sz w:val="22"/>
          <w:szCs w:val="22"/>
          <w:lang w:val="en-GB" w:eastAsia="en-US"/>
        </w:rPr>
        <w:t>Prometna</w:t>
      </w:r>
      <w:r w:rsidRPr="0060253E">
        <w:rPr>
          <w:rFonts w:ascii="Arial" w:hAnsi="Arial" w:cs="Arial"/>
          <w:sz w:val="22"/>
          <w:szCs w:val="22"/>
          <w:lang w:eastAsia="en-US"/>
        </w:rPr>
        <w:t xml:space="preserve">, </w:t>
      </w:r>
      <w:r w:rsidRPr="0060253E">
        <w:rPr>
          <w:rFonts w:ascii="Arial" w:hAnsi="Arial" w:cs="Arial"/>
          <w:sz w:val="22"/>
          <w:szCs w:val="22"/>
          <w:lang w:val="en-GB" w:eastAsia="en-US"/>
        </w:rPr>
        <w:t>uli</w:t>
      </w:r>
      <w:r w:rsidRPr="0060253E">
        <w:rPr>
          <w:rFonts w:ascii="Arial" w:hAnsi="Arial" w:cs="Arial"/>
          <w:sz w:val="22"/>
          <w:szCs w:val="22"/>
          <w:lang w:eastAsia="en-US"/>
        </w:rPr>
        <w:t>č</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komunalna</w:t>
      </w:r>
      <w:r w:rsidRPr="0060253E">
        <w:rPr>
          <w:rFonts w:ascii="Arial" w:hAnsi="Arial" w:cs="Arial"/>
          <w:sz w:val="22"/>
          <w:szCs w:val="22"/>
          <w:lang w:eastAsia="en-US"/>
        </w:rPr>
        <w:t xml:space="preserve"> </w:t>
      </w:r>
      <w:r w:rsidRPr="0060253E">
        <w:rPr>
          <w:rFonts w:ascii="Arial" w:hAnsi="Arial" w:cs="Arial"/>
          <w:sz w:val="22"/>
          <w:szCs w:val="22"/>
          <w:lang w:val="en-GB" w:eastAsia="en-US"/>
        </w:rPr>
        <w:t>ifrastrukturna</w:t>
      </w:r>
      <w:r w:rsidRPr="0060253E">
        <w:rPr>
          <w:rFonts w:ascii="Arial" w:hAnsi="Arial" w:cs="Arial"/>
          <w:sz w:val="22"/>
          <w:szCs w:val="22"/>
          <w:lang w:eastAsia="en-US"/>
        </w:rPr>
        <w:t xml:space="preserve"> </w:t>
      </w:r>
      <w:r w:rsidRPr="0060253E">
        <w:rPr>
          <w:rFonts w:ascii="Arial" w:hAnsi="Arial" w:cs="Arial"/>
          <w:sz w:val="22"/>
          <w:szCs w:val="22"/>
          <w:lang w:val="en-GB" w:eastAsia="en-US"/>
        </w:rPr>
        <w:t>mre</w:t>
      </w:r>
      <w:r w:rsidRPr="0060253E">
        <w:rPr>
          <w:rFonts w:ascii="Arial" w:hAnsi="Arial" w:cs="Arial"/>
          <w:sz w:val="22"/>
          <w:szCs w:val="22"/>
          <w:lang w:eastAsia="en-US"/>
        </w:rPr>
        <w:t>ž</w:t>
      </w:r>
      <w:r w:rsidRPr="0060253E">
        <w:rPr>
          <w:rFonts w:ascii="Arial" w:hAnsi="Arial" w:cs="Arial"/>
          <w:sz w:val="22"/>
          <w:szCs w:val="22"/>
          <w:lang w:val="en-GB" w:eastAsia="en-US"/>
        </w:rPr>
        <w:t>a</w:t>
      </w:r>
      <w:r w:rsidRPr="0060253E">
        <w:rPr>
          <w:rFonts w:ascii="Arial" w:hAnsi="Arial" w:cs="Arial"/>
          <w:sz w:val="22"/>
          <w:szCs w:val="22"/>
          <w:lang w:eastAsia="en-US"/>
        </w:rPr>
        <w:t xml:space="preserve"> - </w:t>
      </w:r>
      <w:r w:rsidRPr="0060253E">
        <w:rPr>
          <w:rFonts w:ascii="Arial" w:hAnsi="Arial" w:cs="Arial"/>
          <w:sz w:val="22"/>
          <w:szCs w:val="22"/>
          <w:lang w:val="en-GB" w:eastAsia="en-US"/>
        </w:rPr>
        <w:t>vodoopskrba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odvodnja</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mj</w:t>
      </w:r>
      <w:r w:rsidRPr="0060253E">
        <w:rPr>
          <w:rFonts w:ascii="Arial" w:hAnsi="Arial" w:cs="Arial"/>
          <w:sz w:val="22"/>
          <w:szCs w:val="22"/>
          <w:lang w:eastAsia="en-US"/>
        </w:rPr>
        <w:t xml:space="preserve">. 1:1000. </w:t>
      </w:r>
    </w:p>
    <w:p w:rsidR="0060253E" w:rsidRPr="0060253E" w:rsidRDefault="0060253E" w:rsidP="0060253E">
      <w:pPr>
        <w:ind w:right="-2"/>
        <w:jc w:val="both"/>
        <w:rPr>
          <w:rFonts w:ascii="Arial" w:hAnsi="Arial" w:cs="Arial"/>
          <w:sz w:val="22"/>
          <w:szCs w:val="22"/>
          <w:lang w:eastAsia="en-US"/>
        </w:rPr>
      </w:pPr>
      <w:r w:rsidRPr="0060253E">
        <w:rPr>
          <w:rFonts w:ascii="Arial" w:hAnsi="Arial" w:cs="Arial"/>
          <w:sz w:val="22"/>
          <w:szCs w:val="22"/>
          <w:lang w:eastAsia="en-US"/>
        </w:rPr>
        <w:t xml:space="preserve">(3)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cijelom</w:t>
      </w:r>
      <w:r w:rsidRPr="0060253E">
        <w:rPr>
          <w:rFonts w:ascii="Arial" w:hAnsi="Arial" w:cs="Arial"/>
          <w:sz w:val="22"/>
          <w:szCs w:val="22"/>
          <w:lang w:eastAsia="en-US"/>
        </w:rPr>
        <w:t xml:space="preserve"> </w:t>
      </w:r>
      <w:r w:rsidRPr="0060253E">
        <w:rPr>
          <w:rFonts w:ascii="Arial" w:hAnsi="Arial" w:cs="Arial"/>
          <w:sz w:val="22"/>
          <w:szCs w:val="22"/>
          <w:lang w:val="en-GB" w:eastAsia="en-US"/>
        </w:rPr>
        <w:t>sustavu</w:t>
      </w:r>
      <w:r w:rsidRPr="0060253E">
        <w:rPr>
          <w:rFonts w:ascii="Arial" w:hAnsi="Arial" w:cs="Arial"/>
          <w:sz w:val="22"/>
          <w:szCs w:val="22"/>
          <w:lang w:eastAsia="en-US"/>
        </w:rPr>
        <w:t xml:space="preserve"> </w:t>
      </w:r>
      <w:r w:rsidRPr="0060253E">
        <w:rPr>
          <w:rFonts w:ascii="Arial" w:hAnsi="Arial" w:cs="Arial"/>
          <w:sz w:val="22"/>
          <w:szCs w:val="22"/>
          <w:lang w:val="en-GB" w:eastAsia="en-US"/>
        </w:rPr>
        <w:t>predvi</w:t>
      </w:r>
      <w:r w:rsidRPr="0060253E">
        <w:rPr>
          <w:rFonts w:ascii="Arial" w:hAnsi="Arial" w:cs="Arial"/>
          <w:sz w:val="22"/>
          <w:szCs w:val="22"/>
          <w:lang w:eastAsia="en-US"/>
        </w:rPr>
        <w:t>đ</w:t>
      </w:r>
      <w:r w:rsidRPr="0060253E">
        <w:rPr>
          <w:rFonts w:ascii="Arial" w:hAnsi="Arial" w:cs="Arial"/>
          <w:sz w:val="22"/>
          <w:szCs w:val="22"/>
          <w:lang w:val="en-GB" w:eastAsia="en-US"/>
        </w:rPr>
        <w:t>ena</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ugradnja</w:t>
      </w:r>
      <w:r w:rsidRPr="0060253E">
        <w:rPr>
          <w:rFonts w:ascii="Arial" w:hAnsi="Arial" w:cs="Arial"/>
          <w:sz w:val="22"/>
          <w:szCs w:val="22"/>
          <w:lang w:eastAsia="en-US"/>
        </w:rPr>
        <w:t xml:space="preserve"> </w:t>
      </w:r>
      <w:r w:rsidRPr="0060253E">
        <w:rPr>
          <w:rFonts w:ascii="Arial" w:hAnsi="Arial" w:cs="Arial"/>
          <w:sz w:val="22"/>
          <w:szCs w:val="22"/>
          <w:lang w:val="en-GB" w:eastAsia="en-US"/>
        </w:rPr>
        <w:t>plasti</w:t>
      </w:r>
      <w:r w:rsidRPr="0060253E">
        <w:rPr>
          <w:rFonts w:ascii="Arial" w:hAnsi="Arial" w:cs="Arial"/>
          <w:sz w:val="22"/>
          <w:szCs w:val="22"/>
          <w:lang w:eastAsia="en-US"/>
        </w:rPr>
        <w:t>č</w:t>
      </w:r>
      <w:r w:rsidRPr="0060253E">
        <w:rPr>
          <w:rFonts w:ascii="Arial" w:hAnsi="Arial" w:cs="Arial"/>
          <w:sz w:val="22"/>
          <w:szCs w:val="22"/>
          <w:lang w:val="en-GB" w:eastAsia="en-US"/>
        </w:rPr>
        <w:t>nih</w:t>
      </w:r>
      <w:r w:rsidRPr="0060253E">
        <w:rPr>
          <w:rFonts w:ascii="Arial" w:hAnsi="Arial" w:cs="Arial"/>
          <w:sz w:val="22"/>
          <w:szCs w:val="22"/>
          <w:lang w:eastAsia="en-US"/>
        </w:rPr>
        <w:t xml:space="preserve"> </w:t>
      </w:r>
      <w:r w:rsidRPr="0060253E">
        <w:rPr>
          <w:rFonts w:ascii="Arial" w:hAnsi="Arial" w:cs="Arial"/>
          <w:sz w:val="22"/>
          <w:szCs w:val="22"/>
          <w:lang w:val="en-GB" w:eastAsia="en-US"/>
        </w:rPr>
        <w:t>okruglih</w:t>
      </w:r>
      <w:r w:rsidRPr="0060253E">
        <w:rPr>
          <w:rFonts w:ascii="Arial" w:hAnsi="Arial" w:cs="Arial"/>
          <w:sz w:val="22"/>
          <w:szCs w:val="22"/>
          <w:lang w:eastAsia="en-US"/>
        </w:rPr>
        <w:t xml:space="preserve"> </w:t>
      </w:r>
      <w:r w:rsidRPr="0060253E">
        <w:rPr>
          <w:rFonts w:ascii="Arial" w:hAnsi="Arial" w:cs="Arial"/>
          <w:sz w:val="22"/>
          <w:szCs w:val="22"/>
          <w:lang w:val="en-GB" w:eastAsia="en-US"/>
        </w:rPr>
        <w:t>revizijskih</w:t>
      </w:r>
      <w:r w:rsidRPr="0060253E">
        <w:rPr>
          <w:rFonts w:ascii="Arial" w:hAnsi="Arial" w:cs="Arial"/>
          <w:sz w:val="22"/>
          <w:szCs w:val="22"/>
          <w:lang w:eastAsia="en-US"/>
        </w:rPr>
        <w:t xml:space="preserve"> </w:t>
      </w:r>
      <w:r w:rsidRPr="0060253E">
        <w:rPr>
          <w:rFonts w:ascii="Arial" w:hAnsi="Arial" w:cs="Arial"/>
          <w:sz w:val="22"/>
          <w:szCs w:val="22"/>
          <w:lang w:val="en-GB" w:eastAsia="en-US"/>
        </w:rPr>
        <w:t>okana</w:t>
      </w:r>
      <w:r w:rsidRPr="0060253E">
        <w:rPr>
          <w:rFonts w:ascii="Arial" w:hAnsi="Arial" w:cs="Arial"/>
          <w:sz w:val="22"/>
          <w:szCs w:val="22"/>
          <w:lang w:eastAsia="en-US"/>
        </w:rPr>
        <w:t xml:space="preserve">. </w:t>
      </w:r>
      <w:r w:rsidRPr="0060253E">
        <w:rPr>
          <w:rFonts w:ascii="Arial" w:hAnsi="Arial" w:cs="Arial"/>
          <w:sz w:val="22"/>
          <w:szCs w:val="22"/>
          <w:lang w:val="en-GB" w:eastAsia="en-US"/>
        </w:rPr>
        <w:t>Otvore</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kontrolu</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č</w:t>
      </w:r>
      <w:r w:rsidRPr="0060253E">
        <w:rPr>
          <w:rFonts w:ascii="Arial" w:hAnsi="Arial" w:cs="Arial"/>
          <w:sz w:val="22"/>
          <w:szCs w:val="22"/>
          <w:lang w:val="en-GB" w:eastAsia="en-US"/>
        </w:rPr>
        <w:t>i</w:t>
      </w:r>
      <w:r w:rsidRPr="0060253E">
        <w:rPr>
          <w:rFonts w:ascii="Arial" w:hAnsi="Arial" w:cs="Arial"/>
          <w:sz w:val="22"/>
          <w:szCs w:val="22"/>
          <w:lang w:eastAsia="en-US"/>
        </w:rPr>
        <w:t>šć</w:t>
      </w:r>
      <w:r w:rsidRPr="0060253E">
        <w:rPr>
          <w:rFonts w:ascii="Arial" w:hAnsi="Arial" w:cs="Arial"/>
          <w:sz w:val="22"/>
          <w:szCs w:val="22"/>
          <w:lang w:val="en-GB" w:eastAsia="en-US"/>
        </w:rPr>
        <w:t>enje</w:t>
      </w:r>
      <w:r w:rsidRPr="0060253E">
        <w:rPr>
          <w:rFonts w:ascii="Arial" w:hAnsi="Arial" w:cs="Arial"/>
          <w:sz w:val="22"/>
          <w:szCs w:val="22"/>
          <w:lang w:eastAsia="en-US"/>
        </w:rPr>
        <w:t xml:space="preserve"> </w:t>
      </w:r>
      <w:r w:rsidRPr="0060253E">
        <w:rPr>
          <w:rFonts w:ascii="Arial" w:hAnsi="Arial" w:cs="Arial"/>
          <w:sz w:val="22"/>
          <w:szCs w:val="22"/>
          <w:lang w:val="en-GB" w:eastAsia="en-US"/>
        </w:rPr>
        <w:t>predvi</w:t>
      </w:r>
      <w:r w:rsidRPr="0060253E">
        <w:rPr>
          <w:rFonts w:ascii="Arial" w:hAnsi="Arial" w:cs="Arial"/>
          <w:sz w:val="22"/>
          <w:szCs w:val="22"/>
          <w:lang w:eastAsia="en-US"/>
        </w:rPr>
        <w:t>đ</w:t>
      </w:r>
      <w:r w:rsidRPr="0060253E">
        <w:rPr>
          <w:rFonts w:ascii="Arial" w:hAnsi="Arial" w:cs="Arial"/>
          <w:sz w:val="22"/>
          <w:szCs w:val="22"/>
          <w:lang w:val="en-GB" w:eastAsia="en-US"/>
        </w:rPr>
        <w:t>eno</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lijevano</w:t>
      </w:r>
      <w:r w:rsidRPr="0060253E">
        <w:rPr>
          <w:rFonts w:ascii="Arial" w:hAnsi="Arial" w:cs="Arial"/>
          <w:sz w:val="22"/>
          <w:szCs w:val="22"/>
          <w:lang w:eastAsia="en-US"/>
        </w:rPr>
        <w:t>-ž</w:t>
      </w:r>
      <w:r w:rsidRPr="0060253E">
        <w:rPr>
          <w:rFonts w:ascii="Arial" w:hAnsi="Arial" w:cs="Arial"/>
          <w:sz w:val="22"/>
          <w:szCs w:val="22"/>
          <w:lang w:val="en-GB" w:eastAsia="en-US"/>
        </w:rPr>
        <w:t>eljeznim</w:t>
      </w:r>
      <w:r w:rsidRPr="0060253E">
        <w:rPr>
          <w:rFonts w:ascii="Arial" w:hAnsi="Arial" w:cs="Arial"/>
          <w:sz w:val="22"/>
          <w:szCs w:val="22"/>
          <w:lang w:eastAsia="en-US"/>
        </w:rPr>
        <w:t xml:space="preserve"> </w:t>
      </w:r>
      <w:r w:rsidRPr="0060253E">
        <w:rPr>
          <w:rFonts w:ascii="Arial" w:hAnsi="Arial" w:cs="Arial"/>
          <w:sz w:val="22"/>
          <w:szCs w:val="22"/>
          <w:lang w:val="en-GB" w:eastAsia="en-US"/>
        </w:rPr>
        <w:t>poklopcima</w:t>
      </w:r>
      <w:r w:rsidRPr="0060253E">
        <w:rPr>
          <w:rFonts w:ascii="Arial" w:hAnsi="Arial" w:cs="Arial"/>
          <w:sz w:val="22"/>
          <w:szCs w:val="22"/>
          <w:lang w:eastAsia="en-US"/>
        </w:rPr>
        <w:t xml:space="preserve">. </w:t>
      </w:r>
    </w:p>
    <w:p w:rsidR="0060253E" w:rsidRPr="0060253E" w:rsidRDefault="0060253E" w:rsidP="0060253E">
      <w:pPr>
        <w:autoSpaceDE w:val="0"/>
        <w:autoSpaceDN w:val="0"/>
        <w:adjustRightInd w:val="0"/>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 xml:space="preserve">(4) </w:t>
      </w:r>
      <w:r w:rsidRPr="0060253E">
        <w:rPr>
          <w:rFonts w:ascii="Arial" w:eastAsia="TimesNewRomanPSMT" w:hAnsi="Arial" w:cs="Arial"/>
          <w:sz w:val="22"/>
          <w:szCs w:val="22"/>
          <w:lang w:val="en-US" w:eastAsia="en-US"/>
        </w:rPr>
        <w:t>Sastav</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otpadnih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voda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upu</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taju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kanalizacijski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sustav</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treba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biti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skladu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va</w:t>
      </w:r>
      <w:r w:rsidRPr="0060253E">
        <w:rPr>
          <w:rFonts w:ascii="Arial" w:eastAsia="TimesNewRomanPSMT" w:hAnsi="Arial" w:cs="Arial"/>
          <w:sz w:val="22"/>
          <w:szCs w:val="22"/>
          <w:lang w:eastAsia="en-US"/>
        </w:rPr>
        <w:t>ž</w:t>
      </w:r>
      <w:r w:rsidRPr="0060253E">
        <w:rPr>
          <w:rFonts w:ascii="Arial" w:eastAsia="TimesNewRomanPSMT" w:hAnsi="Arial" w:cs="Arial"/>
          <w:sz w:val="22"/>
          <w:szCs w:val="22"/>
          <w:lang w:val="en-US" w:eastAsia="en-US"/>
        </w:rPr>
        <w:t>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Pravilnikom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grani</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nim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vrijednostima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opasnih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drugih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tvari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otpadnim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vodama</w:t>
      </w:r>
      <w:r w:rsidRPr="0060253E">
        <w:rPr>
          <w:rFonts w:ascii="Arial" w:eastAsia="TimesNewRomanPSMT" w:hAnsi="Arial" w:cs="Arial"/>
          <w:sz w:val="22"/>
          <w:szCs w:val="22"/>
          <w:lang w:eastAsia="en-US"/>
        </w:rPr>
        <w:t xml:space="preserve">. </w:t>
      </w:r>
    </w:p>
    <w:p w:rsidR="0060253E" w:rsidRPr="0060253E" w:rsidRDefault="0060253E" w:rsidP="0060253E">
      <w:pPr>
        <w:autoSpaceDE w:val="0"/>
        <w:autoSpaceDN w:val="0"/>
        <w:adjustRightInd w:val="0"/>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 xml:space="preserve">(5) </w:t>
      </w:r>
      <w:r w:rsidRPr="0060253E">
        <w:rPr>
          <w:rFonts w:ascii="Arial" w:eastAsia="TimesNewRomanPSMT" w:hAnsi="Arial" w:cs="Arial"/>
          <w:sz w:val="22"/>
          <w:szCs w:val="22"/>
          <w:lang w:val="en-US" w:eastAsia="en-US"/>
        </w:rPr>
        <w:t>Cijeli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kanalizacijski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sustav</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izvesti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vodonepropustan</w:t>
      </w:r>
      <w:r w:rsidRPr="0060253E">
        <w:rPr>
          <w:rFonts w:ascii="Arial" w:eastAsia="TimesNewRomanPSMT" w:hAnsi="Arial" w:cs="Arial"/>
          <w:sz w:val="22"/>
          <w:szCs w:val="22"/>
          <w:lang w:eastAsia="en-US"/>
        </w:rPr>
        <w:t>.</w:t>
      </w:r>
    </w:p>
    <w:p w:rsidR="0060253E" w:rsidRPr="0060253E" w:rsidRDefault="0060253E" w:rsidP="0060253E">
      <w:pPr>
        <w:tabs>
          <w:tab w:val="left" w:pos="709"/>
        </w:tabs>
        <w:ind w:left="709" w:hanging="709"/>
        <w:jc w:val="both"/>
        <w:rPr>
          <w:rFonts w:ascii="Arial" w:hAnsi="Arial" w:cs="Arial"/>
          <w:sz w:val="22"/>
          <w:szCs w:val="22"/>
          <w:lang w:eastAsia="en-US"/>
        </w:rPr>
      </w:pPr>
    </w:p>
    <w:p w:rsidR="0060253E" w:rsidRPr="0060253E" w:rsidRDefault="0060253E" w:rsidP="0060253E">
      <w:pPr>
        <w:tabs>
          <w:tab w:val="left" w:pos="709"/>
        </w:tabs>
        <w:autoSpaceDE w:val="0"/>
        <w:autoSpaceDN w:val="0"/>
        <w:adjustRightInd w:val="0"/>
        <w:jc w:val="both"/>
        <w:rPr>
          <w:rFonts w:ascii="Arial" w:hAnsi="Arial" w:cs="Arial"/>
          <w:b/>
          <w:bCs/>
          <w:sz w:val="22"/>
          <w:szCs w:val="22"/>
        </w:rPr>
      </w:pPr>
      <w:r w:rsidRPr="0060253E">
        <w:rPr>
          <w:rFonts w:ascii="Arial" w:hAnsi="Arial" w:cs="Arial"/>
          <w:b/>
          <w:bCs/>
          <w:sz w:val="22"/>
          <w:szCs w:val="22"/>
        </w:rPr>
        <w:t>5.3.4.</w:t>
      </w:r>
      <w:r w:rsidRPr="0060253E">
        <w:rPr>
          <w:rFonts w:ascii="Arial" w:hAnsi="Arial" w:cs="Arial"/>
          <w:b/>
          <w:bCs/>
          <w:sz w:val="22"/>
          <w:szCs w:val="22"/>
        </w:rPr>
        <w:tab/>
      </w:r>
      <w:r w:rsidRPr="0060253E">
        <w:rPr>
          <w:rFonts w:ascii="Arial" w:hAnsi="Arial" w:cs="Arial"/>
          <w:b/>
          <w:sz w:val="22"/>
          <w:szCs w:val="22"/>
          <w:lang w:val="en-GB" w:eastAsia="en-US"/>
        </w:rPr>
        <w:t>Ure</w:t>
      </w:r>
      <w:r w:rsidRPr="0060253E">
        <w:rPr>
          <w:rFonts w:ascii="Arial" w:hAnsi="Arial" w:cs="Arial"/>
          <w:b/>
          <w:sz w:val="22"/>
          <w:szCs w:val="22"/>
          <w:lang w:eastAsia="en-US"/>
        </w:rPr>
        <w:t>đ</w:t>
      </w:r>
      <w:r w:rsidRPr="0060253E">
        <w:rPr>
          <w:rFonts w:ascii="Arial" w:hAnsi="Arial" w:cs="Arial"/>
          <w:b/>
          <w:sz w:val="22"/>
          <w:szCs w:val="22"/>
          <w:lang w:val="en-GB" w:eastAsia="en-US"/>
        </w:rPr>
        <w:t>enje</w:t>
      </w:r>
      <w:r w:rsidRPr="0060253E">
        <w:rPr>
          <w:rFonts w:ascii="Arial" w:hAnsi="Arial" w:cs="Arial"/>
          <w:b/>
          <w:sz w:val="22"/>
          <w:szCs w:val="22"/>
          <w:lang w:eastAsia="en-US"/>
        </w:rPr>
        <w:t xml:space="preserve"> </w:t>
      </w:r>
      <w:r w:rsidRPr="0060253E">
        <w:rPr>
          <w:rFonts w:ascii="Arial" w:hAnsi="Arial" w:cs="Arial"/>
          <w:b/>
          <w:sz w:val="22"/>
          <w:szCs w:val="22"/>
          <w:lang w:val="en-GB" w:eastAsia="en-US"/>
        </w:rPr>
        <w:t>voda</w:t>
      </w:r>
      <w:r w:rsidRPr="0060253E">
        <w:rPr>
          <w:rFonts w:ascii="Arial" w:hAnsi="Arial" w:cs="Arial"/>
          <w:b/>
          <w:sz w:val="22"/>
          <w:szCs w:val="22"/>
          <w:lang w:eastAsia="en-US"/>
        </w:rPr>
        <w:t xml:space="preserve"> </w:t>
      </w:r>
      <w:r w:rsidRPr="0060253E">
        <w:rPr>
          <w:rFonts w:ascii="Arial" w:hAnsi="Arial" w:cs="Arial"/>
          <w:b/>
          <w:sz w:val="22"/>
          <w:szCs w:val="22"/>
          <w:lang w:val="en-GB" w:eastAsia="en-US"/>
        </w:rPr>
        <w:t>i</w:t>
      </w:r>
      <w:r w:rsidRPr="0060253E">
        <w:rPr>
          <w:rFonts w:ascii="Arial" w:hAnsi="Arial" w:cs="Arial"/>
          <w:b/>
          <w:sz w:val="22"/>
          <w:szCs w:val="22"/>
          <w:lang w:eastAsia="en-US"/>
        </w:rPr>
        <w:t xml:space="preserve"> </w:t>
      </w:r>
      <w:r w:rsidRPr="0060253E">
        <w:rPr>
          <w:rFonts w:ascii="Arial" w:hAnsi="Arial" w:cs="Arial"/>
          <w:b/>
          <w:sz w:val="22"/>
          <w:szCs w:val="22"/>
          <w:lang w:val="en-GB" w:eastAsia="en-US"/>
        </w:rPr>
        <w:t>za</w:t>
      </w:r>
      <w:r w:rsidRPr="0060253E">
        <w:rPr>
          <w:rFonts w:ascii="Arial" w:hAnsi="Arial" w:cs="Arial"/>
          <w:b/>
          <w:sz w:val="22"/>
          <w:szCs w:val="22"/>
          <w:lang w:eastAsia="en-US"/>
        </w:rPr>
        <w:t>š</w:t>
      </w:r>
      <w:r w:rsidRPr="0060253E">
        <w:rPr>
          <w:rFonts w:ascii="Arial" w:hAnsi="Arial" w:cs="Arial"/>
          <w:b/>
          <w:sz w:val="22"/>
          <w:szCs w:val="22"/>
          <w:lang w:val="en-GB" w:eastAsia="en-US"/>
        </w:rPr>
        <w:t>tita</w:t>
      </w:r>
      <w:r w:rsidRPr="0060253E">
        <w:rPr>
          <w:rFonts w:ascii="Arial" w:hAnsi="Arial" w:cs="Arial"/>
          <w:b/>
          <w:sz w:val="22"/>
          <w:szCs w:val="22"/>
          <w:lang w:eastAsia="en-US"/>
        </w:rPr>
        <w:t xml:space="preserve"> </w:t>
      </w:r>
      <w:r w:rsidRPr="0060253E">
        <w:rPr>
          <w:rFonts w:ascii="Arial" w:hAnsi="Arial" w:cs="Arial"/>
          <w:b/>
          <w:sz w:val="22"/>
          <w:szCs w:val="22"/>
          <w:lang w:val="en-GB" w:eastAsia="en-US"/>
        </w:rPr>
        <w:t>od</w:t>
      </w:r>
      <w:r w:rsidRPr="0060253E">
        <w:rPr>
          <w:rFonts w:ascii="Arial" w:hAnsi="Arial" w:cs="Arial"/>
          <w:b/>
          <w:sz w:val="22"/>
          <w:szCs w:val="22"/>
          <w:lang w:eastAsia="en-US"/>
        </w:rPr>
        <w:t xml:space="preserve"> š</w:t>
      </w:r>
      <w:r w:rsidRPr="0060253E">
        <w:rPr>
          <w:rFonts w:ascii="Arial" w:hAnsi="Arial" w:cs="Arial"/>
          <w:b/>
          <w:sz w:val="22"/>
          <w:szCs w:val="22"/>
          <w:lang w:val="en-GB" w:eastAsia="en-US"/>
        </w:rPr>
        <w:t>tetnog</w:t>
      </w:r>
      <w:r w:rsidRPr="0060253E">
        <w:rPr>
          <w:rFonts w:ascii="Arial" w:hAnsi="Arial" w:cs="Arial"/>
          <w:b/>
          <w:sz w:val="22"/>
          <w:szCs w:val="22"/>
          <w:lang w:eastAsia="en-US"/>
        </w:rPr>
        <w:t xml:space="preserve"> </w:t>
      </w:r>
      <w:r w:rsidRPr="0060253E">
        <w:rPr>
          <w:rFonts w:ascii="Arial" w:hAnsi="Arial" w:cs="Arial"/>
          <w:b/>
          <w:sz w:val="22"/>
          <w:szCs w:val="22"/>
          <w:lang w:val="en-GB" w:eastAsia="en-US"/>
        </w:rPr>
        <w:t>djelovanja</w:t>
      </w:r>
      <w:r w:rsidRPr="0060253E">
        <w:rPr>
          <w:rFonts w:ascii="Arial" w:hAnsi="Arial" w:cs="Arial"/>
          <w:b/>
          <w:sz w:val="22"/>
          <w:szCs w:val="22"/>
          <w:lang w:eastAsia="en-US"/>
        </w:rPr>
        <w:t xml:space="preserve"> </w:t>
      </w:r>
      <w:r w:rsidRPr="0060253E">
        <w:rPr>
          <w:rFonts w:ascii="Arial" w:hAnsi="Arial" w:cs="Arial"/>
          <w:b/>
          <w:sz w:val="22"/>
          <w:szCs w:val="22"/>
          <w:lang w:val="en-GB" w:eastAsia="en-US"/>
        </w:rPr>
        <w:t>voda</w:t>
      </w:r>
    </w:p>
    <w:p w:rsidR="0060253E" w:rsidRPr="0060253E" w:rsidRDefault="0060253E" w:rsidP="0060253E">
      <w:pPr>
        <w:tabs>
          <w:tab w:val="left" w:pos="-3119"/>
        </w:tabs>
        <w:autoSpaceDE w:val="0"/>
        <w:autoSpaceDN w:val="0"/>
        <w:adjustRightInd w:val="0"/>
        <w:jc w:val="center"/>
        <w:rPr>
          <w:rFonts w:ascii="Arial" w:hAnsi="Arial" w:cs="Arial"/>
          <w:b/>
          <w:sz w:val="22"/>
          <w:szCs w:val="22"/>
          <w:lang w:eastAsia="en-US"/>
        </w:rPr>
      </w:pPr>
    </w:p>
    <w:p w:rsidR="0060253E" w:rsidRPr="0060253E" w:rsidRDefault="0060253E" w:rsidP="0060253E">
      <w:pPr>
        <w:tabs>
          <w:tab w:val="left" w:pos="-3119"/>
        </w:tabs>
        <w:autoSpaceDE w:val="0"/>
        <w:autoSpaceDN w:val="0"/>
        <w:adjustRightInd w:val="0"/>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32.</w:t>
      </w:r>
    </w:p>
    <w:p w:rsidR="0060253E" w:rsidRPr="0060253E" w:rsidRDefault="0060253E" w:rsidP="0060253E">
      <w:pPr>
        <w:tabs>
          <w:tab w:val="left" w:pos="-3119"/>
        </w:tabs>
        <w:autoSpaceDE w:val="0"/>
        <w:autoSpaceDN w:val="0"/>
        <w:adjustRightInd w:val="0"/>
        <w:jc w:val="center"/>
        <w:rPr>
          <w:rFonts w:ascii="Arial" w:hAnsi="Arial" w:cs="Arial"/>
          <w:color w:val="000000"/>
          <w:sz w:val="22"/>
          <w:szCs w:val="22"/>
        </w:rPr>
      </w:pPr>
    </w:p>
    <w:p w:rsidR="0060253E" w:rsidRPr="0060253E" w:rsidRDefault="0060253E" w:rsidP="0060253E">
      <w:pPr>
        <w:tabs>
          <w:tab w:val="left" w:pos="-2127"/>
        </w:tabs>
        <w:jc w:val="both"/>
        <w:rPr>
          <w:rFonts w:ascii="Arial" w:hAnsi="Arial" w:cs="Arial"/>
          <w:sz w:val="22"/>
          <w:szCs w:val="22"/>
          <w:lang w:eastAsia="en-US"/>
        </w:rPr>
      </w:pPr>
      <w:r w:rsidRPr="0060253E">
        <w:rPr>
          <w:rFonts w:ascii="Arial" w:hAnsi="Arial" w:cs="Arial"/>
          <w:sz w:val="22"/>
          <w:szCs w:val="22"/>
          <w:lang w:eastAsia="en-US"/>
        </w:rPr>
        <w:t xml:space="preserve">(1) </w:t>
      </w:r>
      <w:r w:rsidRPr="0060253E">
        <w:rPr>
          <w:rFonts w:ascii="Arial" w:hAnsi="Arial" w:cs="Arial"/>
          <w:sz w:val="22"/>
          <w:szCs w:val="22"/>
          <w:lang w:val="en-GB" w:eastAsia="en-US"/>
        </w:rPr>
        <w:t>Zapadnom</w:t>
      </w:r>
      <w:r w:rsidRPr="0060253E">
        <w:rPr>
          <w:rFonts w:ascii="Arial" w:hAnsi="Arial" w:cs="Arial"/>
          <w:sz w:val="22"/>
          <w:szCs w:val="22"/>
          <w:lang w:eastAsia="en-US"/>
        </w:rPr>
        <w:t xml:space="preserve"> </w:t>
      </w:r>
      <w:r w:rsidRPr="0060253E">
        <w:rPr>
          <w:rFonts w:ascii="Arial" w:hAnsi="Arial" w:cs="Arial"/>
          <w:sz w:val="22"/>
          <w:szCs w:val="22"/>
          <w:lang w:val="en-GB" w:eastAsia="en-US"/>
        </w:rPr>
        <w:t>stranom</w:t>
      </w:r>
      <w:r w:rsidRPr="0060253E">
        <w:rPr>
          <w:rFonts w:ascii="Arial" w:hAnsi="Arial" w:cs="Arial"/>
          <w:sz w:val="22"/>
          <w:szCs w:val="22"/>
          <w:lang w:eastAsia="en-US"/>
        </w:rPr>
        <w:t xml:space="preserve"> </w:t>
      </w:r>
      <w:r w:rsidRPr="0060253E">
        <w:rPr>
          <w:rFonts w:ascii="Arial" w:hAnsi="Arial" w:cs="Arial"/>
          <w:sz w:val="22"/>
          <w:szCs w:val="22"/>
          <w:lang w:val="en-GB" w:eastAsia="en-US"/>
        </w:rPr>
        <w:t>Planskog</w:t>
      </w:r>
      <w:r w:rsidRPr="0060253E">
        <w:rPr>
          <w:rFonts w:ascii="Arial" w:hAnsi="Arial" w:cs="Arial"/>
          <w:sz w:val="22"/>
          <w:szCs w:val="22"/>
          <w:lang w:eastAsia="en-US"/>
        </w:rPr>
        <w:t xml:space="preserve"> </w:t>
      </w:r>
      <w:r w:rsidRPr="0060253E">
        <w:rPr>
          <w:rFonts w:ascii="Arial" w:hAnsi="Arial" w:cs="Arial"/>
          <w:sz w:val="22"/>
          <w:szCs w:val="22"/>
          <w:lang w:val="en-GB" w:eastAsia="en-US"/>
        </w:rPr>
        <w:t>podru</w:t>
      </w:r>
      <w:r w:rsidRPr="0060253E">
        <w:rPr>
          <w:rFonts w:ascii="Arial" w:hAnsi="Arial" w:cs="Arial"/>
          <w:sz w:val="22"/>
          <w:szCs w:val="22"/>
          <w:lang w:eastAsia="en-US"/>
        </w:rPr>
        <w:t>č</w:t>
      </w:r>
      <w:r w:rsidRPr="0060253E">
        <w:rPr>
          <w:rFonts w:ascii="Arial" w:hAnsi="Arial" w:cs="Arial"/>
          <w:sz w:val="22"/>
          <w:szCs w:val="22"/>
          <w:lang w:val="en-GB" w:eastAsia="en-US"/>
        </w:rPr>
        <w:t>ja</w:t>
      </w:r>
      <w:r w:rsidRPr="0060253E">
        <w:rPr>
          <w:rFonts w:ascii="Arial" w:hAnsi="Arial" w:cs="Arial"/>
          <w:sz w:val="22"/>
          <w:szCs w:val="22"/>
          <w:lang w:eastAsia="en-US"/>
        </w:rPr>
        <w:t xml:space="preserve"> </w:t>
      </w:r>
      <w:r w:rsidRPr="0060253E">
        <w:rPr>
          <w:rFonts w:ascii="Arial" w:hAnsi="Arial" w:cs="Arial"/>
          <w:sz w:val="22"/>
          <w:szCs w:val="22"/>
          <w:lang w:val="en-GB" w:eastAsia="en-US"/>
        </w:rPr>
        <w:t>uz</w:t>
      </w:r>
      <w:r w:rsidRPr="0060253E">
        <w:rPr>
          <w:rFonts w:ascii="Arial" w:hAnsi="Arial" w:cs="Arial"/>
          <w:sz w:val="22"/>
          <w:szCs w:val="22"/>
          <w:lang w:eastAsia="en-US"/>
        </w:rPr>
        <w:t xml:space="preserve"> </w:t>
      </w:r>
      <w:r w:rsidRPr="0060253E">
        <w:rPr>
          <w:rFonts w:ascii="Arial" w:hAnsi="Arial" w:cs="Arial"/>
          <w:sz w:val="22"/>
          <w:szCs w:val="22"/>
          <w:lang w:val="en-GB" w:eastAsia="en-US"/>
        </w:rPr>
        <w:t>granicu</w:t>
      </w:r>
      <w:r w:rsidRPr="0060253E">
        <w:rPr>
          <w:rFonts w:ascii="Arial" w:hAnsi="Arial" w:cs="Arial"/>
          <w:sz w:val="22"/>
          <w:szCs w:val="22"/>
          <w:lang w:eastAsia="en-US"/>
        </w:rPr>
        <w:t xml:space="preserve"> </w:t>
      </w:r>
      <w:r w:rsidRPr="0060253E">
        <w:rPr>
          <w:rFonts w:ascii="Arial" w:hAnsi="Arial" w:cs="Arial"/>
          <w:sz w:val="22"/>
          <w:szCs w:val="22"/>
          <w:lang w:val="en-GB" w:eastAsia="en-US"/>
        </w:rPr>
        <w:t>obuhvata</w:t>
      </w:r>
      <w:r w:rsidRPr="0060253E">
        <w:rPr>
          <w:rFonts w:ascii="Arial" w:hAnsi="Arial" w:cs="Arial"/>
          <w:sz w:val="22"/>
          <w:szCs w:val="22"/>
          <w:lang w:eastAsia="en-US"/>
        </w:rPr>
        <w:t xml:space="preserve"> (</w:t>
      </w:r>
      <w:r w:rsidRPr="0060253E">
        <w:rPr>
          <w:rFonts w:ascii="Arial" w:hAnsi="Arial" w:cs="Arial"/>
          <w:sz w:val="22"/>
          <w:szCs w:val="22"/>
          <w:lang w:val="en-GB" w:eastAsia="en-US"/>
        </w:rPr>
        <w:t>izvan</w:t>
      </w:r>
      <w:r w:rsidRPr="0060253E">
        <w:rPr>
          <w:rFonts w:ascii="Arial" w:hAnsi="Arial" w:cs="Arial"/>
          <w:sz w:val="22"/>
          <w:szCs w:val="22"/>
          <w:lang w:eastAsia="en-US"/>
        </w:rPr>
        <w:t xml:space="preserve"> </w:t>
      </w:r>
      <w:r w:rsidRPr="0060253E">
        <w:rPr>
          <w:rFonts w:ascii="Arial" w:hAnsi="Arial" w:cs="Arial"/>
          <w:sz w:val="22"/>
          <w:szCs w:val="22"/>
          <w:lang w:val="en-GB" w:eastAsia="en-US"/>
        </w:rPr>
        <w:t>obuhvata</w:t>
      </w:r>
      <w:r w:rsidRPr="0060253E">
        <w:rPr>
          <w:rFonts w:ascii="Arial" w:hAnsi="Arial" w:cs="Arial"/>
          <w:sz w:val="22"/>
          <w:szCs w:val="22"/>
          <w:lang w:eastAsia="en-US"/>
        </w:rPr>
        <w:t xml:space="preserve"> </w:t>
      </w:r>
      <w:r w:rsidRPr="0060253E">
        <w:rPr>
          <w:rFonts w:ascii="Arial" w:hAnsi="Arial" w:cs="Arial"/>
          <w:sz w:val="22"/>
          <w:szCs w:val="22"/>
          <w:lang w:val="en-GB" w:eastAsia="en-US"/>
        </w:rPr>
        <w:t>Plana</w:t>
      </w:r>
      <w:r w:rsidRPr="0060253E">
        <w:rPr>
          <w:rFonts w:ascii="Arial" w:hAnsi="Arial" w:cs="Arial"/>
          <w:sz w:val="22"/>
          <w:szCs w:val="22"/>
          <w:lang w:eastAsia="en-US"/>
        </w:rPr>
        <w:t xml:space="preserve">) </w:t>
      </w:r>
      <w:r w:rsidRPr="0060253E">
        <w:rPr>
          <w:rFonts w:ascii="Arial" w:hAnsi="Arial" w:cs="Arial"/>
          <w:sz w:val="22"/>
          <w:szCs w:val="22"/>
          <w:lang w:val="en-GB" w:eastAsia="en-US"/>
        </w:rPr>
        <w:t>protje</w:t>
      </w:r>
      <w:r w:rsidRPr="0060253E">
        <w:rPr>
          <w:rFonts w:ascii="Arial" w:hAnsi="Arial" w:cs="Arial"/>
          <w:sz w:val="22"/>
          <w:szCs w:val="22"/>
          <w:lang w:eastAsia="en-US"/>
        </w:rPr>
        <w:t>č</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bujica</w:t>
      </w:r>
      <w:r w:rsidRPr="0060253E">
        <w:rPr>
          <w:rFonts w:ascii="Arial" w:hAnsi="Arial" w:cs="Arial"/>
          <w:sz w:val="22"/>
          <w:szCs w:val="22"/>
          <w:lang w:eastAsia="en-US"/>
        </w:rPr>
        <w:t xml:space="preserve"> </w:t>
      </w:r>
      <w:r w:rsidRPr="0060253E">
        <w:rPr>
          <w:rFonts w:ascii="Arial" w:hAnsi="Arial" w:cs="Arial"/>
          <w:sz w:val="22"/>
          <w:szCs w:val="22"/>
          <w:lang w:val="en-GB" w:eastAsia="en-US"/>
        </w:rPr>
        <w:t>Vukov</w:t>
      </w:r>
      <w:r w:rsidRPr="0060253E">
        <w:rPr>
          <w:rFonts w:ascii="Arial" w:hAnsi="Arial" w:cs="Arial"/>
          <w:sz w:val="22"/>
          <w:szCs w:val="22"/>
          <w:lang w:eastAsia="en-US"/>
        </w:rPr>
        <w:t xml:space="preserve"> </w:t>
      </w:r>
      <w:r w:rsidRPr="0060253E">
        <w:rPr>
          <w:rFonts w:ascii="Arial" w:hAnsi="Arial" w:cs="Arial"/>
          <w:sz w:val="22"/>
          <w:szCs w:val="22"/>
          <w:lang w:val="en-GB" w:eastAsia="en-US"/>
        </w:rPr>
        <w:t>do</w:t>
      </w:r>
      <w:r w:rsidRPr="0060253E">
        <w:rPr>
          <w:rFonts w:ascii="Arial" w:hAnsi="Arial" w:cs="Arial"/>
          <w:sz w:val="22"/>
          <w:szCs w:val="22"/>
          <w:lang w:eastAsia="en-US"/>
        </w:rPr>
        <w:t xml:space="preserve"> (</w:t>
      </w:r>
      <w:r w:rsidRPr="0060253E">
        <w:rPr>
          <w:rFonts w:ascii="Arial" w:hAnsi="Arial" w:cs="Arial"/>
          <w:sz w:val="22"/>
          <w:szCs w:val="22"/>
          <w:lang w:val="en-GB" w:eastAsia="en-US"/>
        </w:rPr>
        <w:t>k</w:t>
      </w:r>
      <w:r w:rsidRPr="0060253E">
        <w:rPr>
          <w:rFonts w:ascii="Arial" w:hAnsi="Arial" w:cs="Arial"/>
          <w:sz w:val="22"/>
          <w:szCs w:val="22"/>
          <w:lang w:eastAsia="en-US"/>
        </w:rPr>
        <w:t>.č.</w:t>
      </w:r>
      <w:r w:rsidRPr="0060253E">
        <w:rPr>
          <w:rFonts w:ascii="Arial" w:hAnsi="Arial" w:cs="Arial"/>
          <w:sz w:val="22"/>
          <w:szCs w:val="22"/>
          <w:lang w:val="en-GB" w:eastAsia="en-US"/>
        </w:rPr>
        <w:t>br</w:t>
      </w:r>
      <w:r w:rsidRPr="0060253E">
        <w:rPr>
          <w:rFonts w:ascii="Arial" w:hAnsi="Arial" w:cs="Arial"/>
          <w:sz w:val="22"/>
          <w:szCs w:val="22"/>
          <w:lang w:eastAsia="en-US"/>
        </w:rPr>
        <w:t xml:space="preserve">. 2051 </w:t>
      </w:r>
      <w:r w:rsidRPr="0060253E">
        <w:rPr>
          <w:rFonts w:ascii="Arial" w:hAnsi="Arial" w:cs="Arial"/>
          <w:sz w:val="22"/>
          <w:szCs w:val="22"/>
          <w:lang w:val="en-GB" w:eastAsia="en-US"/>
        </w:rPr>
        <w:t>K</w:t>
      </w:r>
      <w:r w:rsidRPr="0060253E">
        <w:rPr>
          <w:rFonts w:ascii="Arial" w:hAnsi="Arial" w:cs="Arial"/>
          <w:sz w:val="22"/>
          <w:szCs w:val="22"/>
          <w:lang w:eastAsia="en-US"/>
        </w:rPr>
        <w:t>.</w:t>
      </w:r>
      <w:r w:rsidRPr="0060253E">
        <w:rPr>
          <w:rFonts w:ascii="Arial" w:hAnsi="Arial" w:cs="Arial"/>
          <w:sz w:val="22"/>
          <w:szCs w:val="22"/>
          <w:lang w:val="en-GB" w:eastAsia="en-US"/>
        </w:rPr>
        <w:t>o</w:t>
      </w:r>
      <w:r w:rsidRPr="0060253E">
        <w:rPr>
          <w:rFonts w:ascii="Arial" w:hAnsi="Arial" w:cs="Arial"/>
          <w:sz w:val="22"/>
          <w:szCs w:val="22"/>
          <w:lang w:eastAsia="en-US"/>
        </w:rPr>
        <w:t xml:space="preserve">. </w:t>
      </w:r>
      <w:r w:rsidRPr="0060253E">
        <w:rPr>
          <w:rFonts w:ascii="Arial" w:hAnsi="Arial" w:cs="Arial"/>
          <w:sz w:val="22"/>
          <w:szCs w:val="22"/>
          <w:lang w:val="en-GB" w:eastAsia="en-US"/>
        </w:rPr>
        <w:t>Ora</w:t>
      </w:r>
      <w:r w:rsidRPr="0060253E">
        <w:rPr>
          <w:rFonts w:ascii="Arial" w:hAnsi="Arial" w:cs="Arial"/>
          <w:sz w:val="22"/>
          <w:szCs w:val="22"/>
          <w:lang w:eastAsia="en-US"/>
        </w:rPr>
        <w:t>š</w:t>
      </w:r>
      <w:r w:rsidRPr="0060253E">
        <w:rPr>
          <w:rFonts w:ascii="Arial" w:hAnsi="Arial" w:cs="Arial"/>
          <w:sz w:val="22"/>
          <w:szCs w:val="22"/>
          <w:lang w:val="en-GB" w:eastAsia="en-US"/>
        </w:rPr>
        <w:t>ac</w:t>
      </w:r>
      <w:r w:rsidRPr="0060253E">
        <w:rPr>
          <w:rFonts w:ascii="Arial" w:hAnsi="Arial" w:cs="Arial"/>
          <w:sz w:val="22"/>
          <w:szCs w:val="22"/>
          <w:lang w:eastAsia="en-US"/>
        </w:rPr>
        <w:t xml:space="preserve"> - </w:t>
      </w:r>
      <w:r w:rsidRPr="0060253E">
        <w:rPr>
          <w:rFonts w:ascii="Arial" w:hAnsi="Arial" w:cs="Arial"/>
          <w:sz w:val="22"/>
          <w:szCs w:val="22"/>
          <w:lang w:val="en-GB" w:eastAsia="en-US"/>
        </w:rPr>
        <w:t>javno</w:t>
      </w:r>
      <w:r w:rsidRPr="0060253E">
        <w:rPr>
          <w:rFonts w:ascii="Arial" w:hAnsi="Arial" w:cs="Arial"/>
          <w:sz w:val="22"/>
          <w:szCs w:val="22"/>
          <w:lang w:eastAsia="en-US"/>
        </w:rPr>
        <w:t xml:space="preserve"> </w:t>
      </w:r>
      <w:r w:rsidRPr="0060253E">
        <w:rPr>
          <w:rFonts w:ascii="Arial" w:hAnsi="Arial" w:cs="Arial"/>
          <w:sz w:val="22"/>
          <w:szCs w:val="22"/>
          <w:lang w:val="en-GB" w:eastAsia="en-US"/>
        </w:rPr>
        <w:t>vodno</w:t>
      </w:r>
      <w:r w:rsidRPr="0060253E">
        <w:rPr>
          <w:rFonts w:ascii="Arial" w:hAnsi="Arial" w:cs="Arial"/>
          <w:sz w:val="22"/>
          <w:szCs w:val="22"/>
          <w:lang w:eastAsia="en-US"/>
        </w:rPr>
        <w:t xml:space="preserve"> </w:t>
      </w:r>
      <w:r w:rsidRPr="0060253E">
        <w:rPr>
          <w:rFonts w:ascii="Arial" w:hAnsi="Arial" w:cs="Arial"/>
          <w:sz w:val="22"/>
          <w:szCs w:val="22"/>
          <w:lang w:val="en-GB" w:eastAsia="en-US"/>
        </w:rPr>
        <w:t>dobro</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naravi</w:t>
      </w:r>
      <w:r w:rsidRPr="0060253E">
        <w:rPr>
          <w:rFonts w:ascii="Arial" w:hAnsi="Arial" w:cs="Arial"/>
          <w:sz w:val="22"/>
          <w:szCs w:val="22"/>
          <w:lang w:eastAsia="en-US"/>
        </w:rPr>
        <w:t xml:space="preserve"> </w:t>
      </w:r>
      <w:r w:rsidRPr="0060253E">
        <w:rPr>
          <w:rFonts w:ascii="Arial" w:hAnsi="Arial" w:cs="Arial"/>
          <w:sz w:val="22"/>
          <w:szCs w:val="22"/>
          <w:lang w:val="en-GB" w:eastAsia="en-US"/>
        </w:rPr>
        <w:t>neregulirano</w:t>
      </w:r>
      <w:r w:rsidRPr="0060253E">
        <w:rPr>
          <w:rFonts w:ascii="Arial" w:hAnsi="Arial" w:cs="Arial"/>
          <w:sz w:val="22"/>
          <w:szCs w:val="22"/>
          <w:lang w:eastAsia="en-US"/>
        </w:rPr>
        <w:t xml:space="preserve"> </w:t>
      </w:r>
      <w:r w:rsidRPr="0060253E">
        <w:rPr>
          <w:rFonts w:ascii="Arial" w:hAnsi="Arial" w:cs="Arial"/>
          <w:sz w:val="22"/>
          <w:szCs w:val="22"/>
          <w:lang w:val="en-GB" w:eastAsia="en-US"/>
        </w:rPr>
        <w:t>korito</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istu</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slijeva</w:t>
      </w:r>
      <w:r w:rsidRPr="0060253E">
        <w:rPr>
          <w:rFonts w:ascii="Arial" w:hAnsi="Arial" w:cs="Arial"/>
          <w:sz w:val="22"/>
          <w:szCs w:val="22"/>
          <w:lang w:eastAsia="en-US"/>
        </w:rPr>
        <w:t xml:space="preserve"> </w:t>
      </w:r>
      <w:r w:rsidRPr="0060253E">
        <w:rPr>
          <w:rFonts w:ascii="Arial" w:hAnsi="Arial" w:cs="Arial"/>
          <w:sz w:val="22"/>
          <w:szCs w:val="22"/>
          <w:lang w:val="en-GB" w:eastAsia="en-US"/>
        </w:rPr>
        <w:t>glavnina</w:t>
      </w:r>
      <w:r w:rsidRPr="0060253E">
        <w:rPr>
          <w:rFonts w:ascii="Arial" w:hAnsi="Arial" w:cs="Arial"/>
          <w:sz w:val="22"/>
          <w:szCs w:val="22"/>
          <w:lang w:eastAsia="en-US"/>
        </w:rPr>
        <w:t xml:space="preserve"> </w:t>
      </w:r>
      <w:r w:rsidRPr="0060253E">
        <w:rPr>
          <w:rFonts w:ascii="Arial" w:hAnsi="Arial" w:cs="Arial"/>
          <w:sz w:val="22"/>
          <w:szCs w:val="22"/>
          <w:lang w:val="en-GB" w:eastAsia="en-US"/>
        </w:rPr>
        <w:t>oborinskih</w:t>
      </w:r>
      <w:r w:rsidRPr="0060253E">
        <w:rPr>
          <w:rFonts w:ascii="Arial" w:hAnsi="Arial" w:cs="Arial"/>
          <w:sz w:val="22"/>
          <w:szCs w:val="22"/>
          <w:lang w:eastAsia="en-US"/>
        </w:rPr>
        <w:t xml:space="preserve"> </w:t>
      </w:r>
      <w:r w:rsidRPr="0060253E">
        <w:rPr>
          <w:rFonts w:ascii="Arial" w:hAnsi="Arial" w:cs="Arial"/>
          <w:sz w:val="22"/>
          <w:szCs w:val="22"/>
          <w:lang w:val="en-GB" w:eastAsia="en-US"/>
        </w:rPr>
        <w:t>voda</w:t>
      </w:r>
      <w:r w:rsidRPr="0060253E">
        <w:rPr>
          <w:rFonts w:ascii="Arial" w:hAnsi="Arial" w:cs="Arial"/>
          <w:sz w:val="22"/>
          <w:szCs w:val="22"/>
          <w:lang w:eastAsia="en-US"/>
        </w:rPr>
        <w:t xml:space="preserve"> </w:t>
      </w:r>
      <w:r w:rsidRPr="0060253E">
        <w:rPr>
          <w:rFonts w:ascii="Arial" w:hAnsi="Arial" w:cs="Arial"/>
          <w:sz w:val="22"/>
          <w:szCs w:val="22"/>
          <w:lang w:val="en-GB" w:eastAsia="en-US"/>
        </w:rPr>
        <w:t>podru</w:t>
      </w:r>
      <w:r w:rsidRPr="0060253E">
        <w:rPr>
          <w:rFonts w:ascii="Arial" w:hAnsi="Arial" w:cs="Arial"/>
          <w:sz w:val="22"/>
          <w:szCs w:val="22"/>
          <w:lang w:eastAsia="en-US"/>
        </w:rPr>
        <w:t>č</w:t>
      </w:r>
      <w:r w:rsidRPr="0060253E">
        <w:rPr>
          <w:rFonts w:ascii="Arial" w:hAnsi="Arial" w:cs="Arial"/>
          <w:sz w:val="22"/>
          <w:szCs w:val="22"/>
          <w:lang w:val="en-GB" w:eastAsia="en-US"/>
        </w:rPr>
        <w:t>ja</w:t>
      </w:r>
      <w:r w:rsidRPr="0060253E">
        <w:rPr>
          <w:rFonts w:ascii="Arial" w:hAnsi="Arial" w:cs="Arial"/>
          <w:sz w:val="22"/>
          <w:szCs w:val="22"/>
          <w:lang w:eastAsia="en-US"/>
        </w:rPr>
        <w:t xml:space="preserve">. </w:t>
      </w:r>
      <w:r w:rsidRPr="0060253E">
        <w:rPr>
          <w:rFonts w:ascii="Arial" w:hAnsi="Arial" w:cs="Arial"/>
          <w:sz w:val="22"/>
          <w:szCs w:val="22"/>
          <w:lang w:val="en-GB" w:eastAsia="en-US"/>
        </w:rPr>
        <w:t>Zbog</w:t>
      </w:r>
      <w:r w:rsidRPr="0060253E">
        <w:rPr>
          <w:rFonts w:ascii="Arial" w:hAnsi="Arial" w:cs="Arial"/>
          <w:sz w:val="22"/>
          <w:szCs w:val="22"/>
          <w:lang w:eastAsia="en-US"/>
        </w:rPr>
        <w:t xml:space="preserve"> </w:t>
      </w:r>
      <w:r w:rsidRPr="0060253E">
        <w:rPr>
          <w:rFonts w:ascii="Arial" w:hAnsi="Arial" w:cs="Arial"/>
          <w:sz w:val="22"/>
          <w:szCs w:val="22"/>
          <w:lang w:val="en-GB" w:eastAsia="en-US"/>
        </w:rPr>
        <w:t>navedenog</w:t>
      </w:r>
      <w:r w:rsidRPr="0060253E">
        <w:rPr>
          <w:rFonts w:ascii="Arial" w:hAnsi="Arial" w:cs="Arial"/>
          <w:sz w:val="22"/>
          <w:szCs w:val="22"/>
          <w:lang w:eastAsia="en-US"/>
        </w:rPr>
        <w:t xml:space="preserve">, </w:t>
      </w:r>
      <w:r w:rsidRPr="0060253E">
        <w:rPr>
          <w:rFonts w:ascii="Arial" w:hAnsi="Arial" w:cs="Arial"/>
          <w:sz w:val="22"/>
          <w:szCs w:val="22"/>
          <w:lang w:val="en-GB" w:eastAsia="en-US"/>
        </w:rPr>
        <w:t>podru</w:t>
      </w:r>
      <w:r w:rsidRPr="0060253E">
        <w:rPr>
          <w:rFonts w:ascii="Arial" w:hAnsi="Arial" w:cs="Arial"/>
          <w:sz w:val="22"/>
          <w:szCs w:val="22"/>
          <w:lang w:eastAsia="en-US"/>
        </w:rPr>
        <w:t>č</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uz</w:t>
      </w:r>
      <w:r w:rsidRPr="0060253E">
        <w:rPr>
          <w:rFonts w:ascii="Arial" w:hAnsi="Arial" w:cs="Arial"/>
          <w:sz w:val="22"/>
          <w:szCs w:val="22"/>
          <w:lang w:eastAsia="en-US"/>
        </w:rPr>
        <w:t xml:space="preserve"> </w:t>
      </w:r>
      <w:r w:rsidRPr="0060253E">
        <w:rPr>
          <w:rFonts w:ascii="Arial" w:hAnsi="Arial" w:cs="Arial"/>
          <w:sz w:val="22"/>
          <w:szCs w:val="22"/>
          <w:lang w:val="en-GB" w:eastAsia="en-US"/>
        </w:rPr>
        <w:t>bujicu</w:t>
      </w:r>
      <w:r w:rsidRPr="0060253E">
        <w:rPr>
          <w:rFonts w:ascii="Arial" w:hAnsi="Arial" w:cs="Arial"/>
          <w:sz w:val="22"/>
          <w:szCs w:val="22"/>
          <w:lang w:eastAsia="en-US"/>
        </w:rPr>
        <w:t xml:space="preserve"> </w:t>
      </w:r>
      <w:r w:rsidRPr="0060253E">
        <w:rPr>
          <w:rFonts w:ascii="Arial" w:hAnsi="Arial" w:cs="Arial"/>
          <w:sz w:val="22"/>
          <w:szCs w:val="22"/>
          <w:lang w:val="en-GB" w:eastAsia="en-US"/>
        </w:rPr>
        <w:t>predstavlja</w:t>
      </w:r>
      <w:r w:rsidRPr="0060253E">
        <w:rPr>
          <w:rFonts w:ascii="Arial" w:hAnsi="Arial" w:cs="Arial"/>
          <w:sz w:val="22"/>
          <w:szCs w:val="22"/>
          <w:lang w:eastAsia="en-US"/>
        </w:rPr>
        <w:t xml:space="preserve"> </w:t>
      </w:r>
      <w:r w:rsidRPr="0060253E">
        <w:rPr>
          <w:rFonts w:ascii="Arial" w:hAnsi="Arial" w:cs="Arial"/>
          <w:sz w:val="22"/>
          <w:szCs w:val="22"/>
          <w:lang w:val="en-GB" w:eastAsia="en-US"/>
        </w:rPr>
        <w:t>potencijalno</w:t>
      </w:r>
      <w:r w:rsidRPr="0060253E">
        <w:rPr>
          <w:rFonts w:ascii="Arial" w:hAnsi="Arial" w:cs="Arial"/>
          <w:sz w:val="22"/>
          <w:szCs w:val="22"/>
          <w:lang w:eastAsia="en-US"/>
        </w:rPr>
        <w:t xml:space="preserve"> </w:t>
      </w:r>
      <w:r w:rsidRPr="0060253E">
        <w:rPr>
          <w:rFonts w:ascii="Arial" w:hAnsi="Arial" w:cs="Arial"/>
          <w:sz w:val="22"/>
          <w:szCs w:val="22"/>
          <w:lang w:val="en-GB" w:eastAsia="en-US"/>
        </w:rPr>
        <w:t>poplavno</w:t>
      </w:r>
      <w:r w:rsidRPr="0060253E">
        <w:rPr>
          <w:rFonts w:ascii="Arial" w:hAnsi="Arial" w:cs="Arial"/>
          <w:sz w:val="22"/>
          <w:szCs w:val="22"/>
          <w:lang w:eastAsia="en-US"/>
        </w:rPr>
        <w:t xml:space="preserve"> </w:t>
      </w:r>
      <w:r w:rsidRPr="0060253E">
        <w:rPr>
          <w:rFonts w:ascii="Arial" w:hAnsi="Arial" w:cs="Arial"/>
          <w:sz w:val="22"/>
          <w:szCs w:val="22"/>
          <w:lang w:val="en-GB" w:eastAsia="en-US"/>
        </w:rPr>
        <w:t>podru</w:t>
      </w:r>
      <w:r w:rsidRPr="0060253E">
        <w:rPr>
          <w:rFonts w:ascii="Arial" w:hAnsi="Arial" w:cs="Arial"/>
          <w:sz w:val="22"/>
          <w:szCs w:val="22"/>
          <w:lang w:eastAsia="en-US"/>
        </w:rPr>
        <w:t>č</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bookmarkStart w:id="28" w:name="_Hlk149503333"/>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isto</w:t>
      </w:r>
      <w:r w:rsidRPr="0060253E">
        <w:rPr>
          <w:rFonts w:ascii="Arial" w:hAnsi="Arial" w:cs="Arial"/>
          <w:sz w:val="22"/>
          <w:szCs w:val="22"/>
          <w:lang w:eastAsia="en-US"/>
        </w:rPr>
        <w:t>č</w:t>
      </w:r>
      <w:r w:rsidRPr="0060253E">
        <w:rPr>
          <w:rFonts w:ascii="Arial" w:hAnsi="Arial" w:cs="Arial"/>
          <w:sz w:val="22"/>
          <w:szCs w:val="22"/>
          <w:lang w:val="en-GB" w:eastAsia="en-US"/>
        </w:rPr>
        <w:t>noj</w:t>
      </w:r>
      <w:r w:rsidRPr="0060253E">
        <w:rPr>
          <w:rFonts w:ascii="Arial" w:hAnsi="Arial" w:cs="Arial"/>
          <w:sz w:val="22"/>
          <w:szCs w:val="22"/>
          <w:lang w:eastAsia="en-US"/>
        </w:rPr>
        <w:t xml:space="preserve"> </w:t>
      </w:r>
      <w:r w:rsidRPr="0060253E">
        <w:rPr>
          <w:rFonts w:ascii="Arial" w:hAnsi="Arial" w:cs="Arial"/>
          <w:sz w:val="22"/>
          <w:szCs w:val="22"/>
          <w:lang w:val="en-GB" w:eastAsia="en-US"/>
        </w:rPr>
        <w:t>me</w:t>
      </w:r>
      <w:r w:rsidRPr="0060253E">
        <w:rPr>
          <w:rFonts w:ascii="Arial" w:hAnsi="Arial" w:cs="Arial"/>
          <w:sz w:val="22"/>
          <w:szCs w:val="22"/>
          <w:lang w:eastAsia="en-US"/>
        </w:rPr>
        <w:t>đ</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katastarske</w:t>
      </w:r>
      <w:r w:rsidRPr="0060253E">
        <w:rPr>
          <w:rFonts w:ascii="Arial" w:hAnsi="Arial" w:cs="Arial"/>
          <w:sz w:val="22"/>
          <w:szCs w:val="22"/>
          <w:lang w:eastAsia="en-US"/>
        </w:rPr>
        <w:t xml:space="preserve"> č</w:t>
      </w:r>
      <w:r w:rsidRPr="0060253E">
        <w:rPr>
          <w:rFonts w:ascii="Arial" w:hAnsi="Arial" w:cs="Arial"/>
          <w:sz w:val="22"/>
          <w:szCs w:val="22"/>
          <w:lang w:val="en-GB" w:eastAsia="en-US"/>
        </w:rPr>
        <w:t>estice</w:t>
      </w:r>
      <w:r w:rsidRPr="0060253E">
        <w:rPr>
          <w:rFonts w:ascii="Arial" w:hAnsi="Arial" w:cs="Arial"/>
          <w:sz w:val="22"/>
          <w:szCs w:val="22"/>
          <w:lang w:eastAsia="en-US"/>
        </w:rPr>
        <w:t xml:space="preserve"> </w:t>
      </w:r>
      <w:r w:rsidRPr="0060253E">
        <w:rPr>
          <w:rFonts w:ascii="Arial" w:hAnsi="Arial" w:cs="Arial"/>
          <w:sz w:val="22"/>
          <w:szCs w:val="22"/>
          <w:lang w:val="en-GB" w:eastAsia="en-US"/>
        </w:rPr>
        <w:t>javnog</w:t>
      </w:r>
      <w:r w:rsidRPr="0060253E">
        <w:rPr>
          <w:rFonts w:ascii="Arial" w:hAnsi="Arial" w:cs="Arial"/>
          <w:sz w:val="22"/>
          <w:szCs w:val="22"/>
          <w:lang w:eastAsia="en-US"/>
        </w:rPr>
        <w:t xml:space="preserve"> </w:t>
      </w:r>
      <w:r w:rsidRPr="0060253E">
        <w:rPr>
          <w:rFonts w:ascii="Arial" w:hAnsi="Arial" w:cs="Arial"/>
          <w:sz w:val="22"/>
          <w:szCs w:val="22"/>
          <w:lang w:val="en-GB" w:eastAsia="en-US"/>
        </w:rPr>
        <w:t>vodnog</w:t>
      </w:r>
      <w:r w:rsidRPr="0060253E">
        <w:rPr>
          <w:rFonts w:ascii="Arial" w:hAnsi="Arial" w:cs="Arial"/>
          <w:sz w:val="22"/>
          <w:szCs w:val="22"/>
          <w:lang w:eastAsia="en-US"/>
        </w:rPr>
        <w:t xml:space="preserve"> </w:t>
      </w:r>
      <w:r w:rsidRPr="0060253E">
        <w:rPr>
          <w:rFonts w:ascii="Arial" w:hAnsi="Arial" w:cs="Arial"/>
          <w:sz w:val="22"/>
          <w:szCs w:val="22"/>
          <w:lang w:val="en-GB" w:eastAsia="en-US"/>
        </w:rPr>
        <w:t>dobra</w:t>
      </w:r>
      <w:r w:rsidRPr="0060253E">
        <w:rPr>
          <w:rFonts w:ascii="Arial" w:hAnsi="Arial" w:cs="Arial"/>
          <w:sz w:val="22"/>
          <w:szCs w:val="22"/>
          <w:lang w:eastAsia="en-US"/>
        </w:rPr>
        <w:t xml:space="preserve"> (</w:t>
      </w:r>
      <w:r w:rsidRPr="0060253E">
        <w:rPr>
          <w:rFonts w:ascii="Arial" w:hAnsi="Arial" w:cs="Arial"/>
          <w:sz w:val="22"/>
          <w:szCs w:val="22"/>
          <w:lang w:val="en-GB" w:eastAsia="en-US"/>
        </w:rPr>
        <w:t>k</w:t>
      </w:r>
      <w:r w:rsidRPr="0060253E">
        <w:rPr>
          <w:rFonts w:ascii="Arial" w:hAnsi="Arial" w:cs="Arial"/>
          <w:sz w:val="22"/>
          <w:szCs w:val="22"/>
          <w:lang w:eastAsia="en-US"/>
        </w:rPr>
        <w:t>.č.</w:t>
      </w:r>
      <w:r w:rsidRPr="0060253E">
        <w:rPr>
          <w:rFonts w:ascii="Arial" w:hAnsi="Arial" w:cs="Arial"/>
          <w:sz w:val="22"/>
          <w:szCs w:val="22"/>
          <w:lang w:val="en-GB" w:eastAsia="en-US"/>
        </w:rPr>
        <w:t>br</w:t>
      </w:r>
      <w:r w:rsidRPr="0060253E">
        <w:rPr>
          <w:rFonts w:ascii="Arial" w:hAnsi="Arial" w:cs="Arial"/>
          <w:sz w:val="22"/>
          <w:szCs w:val="22"/>
          <w:lang w:eastAsia="en-US"/>
        </w:rPr>
        <w:t xml:space="preserve">. 2051 </w:t>
      </w:r>
      <w:r w:rsidRPr="0060253E">
        <w:rPr>
          <w:rFonts w:ascii="Arial" w:hAnsi="Arial" w:cs="Arial"/>
          <w:sz w:val="22"/>
          <w:szCs w:val="22"/>
          <w:lang w:val="en-GB" w:eastAsia="en-US"/>
        </w:rPr>
        <w:t>K</w:t>
      </w:r>
      <w:r w:rsidRPr="0060253E">
        <w:rPr>
          <w:rFonts w:ascii="Arial" w:hAnsi="Arial" w:cs="Arial"/>
          <w:sz w:val="22"/>
          <w:szCs w:val="22"/>
          <w:lang w:eastAsia="en-US"/>
        </w:rPr>
        <w:t>.</w:t>
      </w:r>
      <w:r w:rsidRPr="0060253E">
        <w:rPr>
          <w:rFonts w:ascii="Arial" w:hAnsi="Arial" w:cs="Arial"/>
          <w:sz w:val="22"/>
          <w:szCs w:val="22"/>
          <w:lang w:val="en-GB" w:eastAsia="en-US"/>
        </w:rPr>
        <w:t>o</w:t>
      </w:r>
      <w:r w:rsidRPr="0060253E">
        <w:rPr>
          <w:rFonts w:ascii="Arial" w:hAnsi="Arial" w:cs="Arial"/>
          <w:sz w:val="22"/>
          <w:szCs w:val="22"/>
          <w:lang w:eastAsia="en-US"/>
        </w:rPr>
        <w:t xml:space="preserve">. </w:t>
      </w:r>
      <w:r w:rsidRPr="0060253E">
        <w:rPr>
          <w:rFonts w:ascii="Arial" w:hAnsi="Arial" w:cs="Arial"/>
          <w:sz w:val="22"/>
          <w:szCs w:val="22"/>
          <w:lang w:val="en-GB" w:eastAsia="en-US"/>
        </w:rPr>
        <w:t>Ora</w:t>
      </w:r>
      <w:r w:rsidRPr="0060253E">
        <w:rPr>
          <w:rFonts w:ascii="Arial" w:hAnsi="Arial" w:cs="Arial"/>
          <w:sz w:val="22"/>
          <w:szCs w:val="22"/>
          <w:lang w:eastAsia="en-US"/>
        </w:rPr>
        <w:t>š</w:t>
      </w:r>
      <w:r w:rsidRPr="0060253E">
        <w:rPr>
          <w:rFonts w:ascii="Arial" w:hAnsi="Arial" w:cs="Arial"/>
          <w:sz w:val="22"/>
          <w:szCs w:val="22"/>
          <w:lang w:val="en-GB" w:eastAsia="en-US"/>
        </w:rPr>
        <w:t>ac</w:t>
      </w:r>
      <w:r w:rsidRPr="0060253E">
        <w:rPr>
          <w:rFonts w:ascii="Arial" w:hAnsi="Arial" w:cs="Arial"/>
          <w:sz w:val="22"/>
          <w:szCs w:val="22"/>
          <w:lang w:eastAsia="en-US"/>
        </w:rPr>
        <w:t xml:space="preserve">) </w:t>
      </w:r>
      <w:r w:rsidRPr="0060253E">
        <w:rPr>
          <w:rFonts w:ascii="Arial" w:hAnsi="Arial" w:cs="Arial"/>
          <w:sz w:val="22"/>
          <w:szCs w:val="22"/>
          <w:lang w:val="en-GB" w:eastAsia="en-US"/>
        </w:rPr>
        <w:t>postoje</w:t>
      </w:r>
      <w:r w:rsidRPr="0060253E">
        <w:rPr>
          <w:rFonts w:ascii="Arial" w:hAnsi="Arial" w:cs="Arial"/>
          <w:sz w:val="22"/>
          <w:szCs w:val="22"/>
          <w:lang w:eastAsia="en-US"/>
        </w:rPr>
        <w:t>ć</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kameni</w:t>
      </w:r>
      <w:r w:rsidRPr="0060253E">
        <w:rPr>
          <w:rFonts w:ascii="Arial" w:hAnsi="Arial" w:cs="Arial"/>
          <w:sz w:val="22"/>
          <w:szCs w:val="22"/>
          <w:lang w:eastAsia="en-US"/>
        </w:rPr>
        <w:t xml:space="preserve"> </w:t>
      </w:r>
      <w:r w:rsidRPr="0060253E">
        <w:rPr>
          <w:rFonts w:ascii="Arial" w:hAnsi="Arial" w:cs="Arial"/>
          <w:sz w:val="22"/>
          <w:szCs w:val="22"/>
          <w:lang w:val="en-GB" w:eastAsia="en-US"/>
        </w:rPr>
        <w:t>zid</w:t>
      </w:r>
      <w:r w:rsidRPr="0060253E">
        <w:rPr>
          <w:rFonts w:ascii="Arial" w:hAnsi="Arial" w:cs="Arial"/>
          <w:sz w:val="22"/>
          <w:szCs w:val="22"/>
          <w:lang w:eastAsia="en-US"/>
        </w:rPr>
        <w:t xml:space="preserve"> </w:t>
      </w:r>
      <w:r w:rsidRPr="0060253E">
        <w:rPr>
          <w:rFonts w:ascii="Arial" w:hAnsi="Arial" w:cs="Arial"/>
          <w:sz w:val="22"/>
          <w:szCs w:val="22"/>
          <w:lang w:val="en-GB" w:eastAsia="en-US"/>
        </w:rPr>
        <w:t>koji</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mo</w:t>
      </w:r>
      <w:r w:rsidRPr="0060253E">
        <w:rPr>
          <w:rFonts w:ascii="Arial" w:hAnsi="Arial" w:cs="Arial"/>
          <w:sz w:val="22"/>
          <w:szCs w:val="22"/>
          <w:lang w:eastAsia="en-US"/>
        </w:rPr>
        <w:t>ž</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zadr</w:t>
      </w:r>
      <w:r w:rsidRPr="0060253E">
        <w:rPr>
          <w:rFonts w:ascii="Arial" w:hAnsi="Arial" w:cs="Arial"/>
          <w:sz w:val="22"/>
          <w:szCs w:val="22"/>
          <w:lang w:eastAsia="en-US"/>
        </w:rPr>
        <w:t>ž</w:t>
      </w:r>
      <w:r w:rsidRPr="0060253E">
        <w:rPr>
          <w:rFonts w:ascii="Arial" w:hAnsi="Arial" w:cs="Arial"/>
          <w:sz w:val="22"/>
          <w:szCs w:val="22"/>
          <w:lang w:val="en-GB" w:eastAsia="en-US"/>
        </w:rPr>
        <w:t>ati</w:t>
      </w:r>
      <w:r w:rsidRPr="0060253E">
        <w:rPr>
          <w:rFonts w:ascii="Arial" w:hAnsi="Arial" w:cs="Arial"/>
          <w:sz w:val="22"/>
          <w:szCs w:val="22"/>
          <w:lang w:eastAsia="en-US"/>
        </w:rPr>
        <w:t xml:space="preserve">, </w:t>
      </w:r>
      <w:r w:rsidRPr="0060253E">
        <w:rPr>
          <w:rFonts w:ascii="Arial" w:hAnsi="Arial" w:cs="Arial"/>
          <w:sz w:val="22"/>
          <w:szCs w:val="22"/>
          <w:lang w:val="en-GB" w:eastAsia="en-US"/>
        </w:rPr>
        <w:t>a</w:t>
      </w:r>
      <w:r w:rsidRPr="0060253E">
        <w:rPr>
          <w:rFonts w:ascii="Arial" w:hAnsi="Arial" w:cs="Arial"/>
          <w:sz w:val="22"/>
          <w:szCs w:val="22"/>
          <w:lang w:eastAsia="en-US"/>
        </w:rPr>
        <w:t xml:space="preserve"> </w:t>
      </w:r>
      <w:r w:rsidRPr="0060253E">
        <w:rPr>
          <w:rFonts w:ascii="Arial" w:hAnsi="Arial" w:cs="Arial"/>
          <w:sz w:val="22"/>
          <w:szCs w:val="22"/>
          <w:lang w:val="en-GB" w:eastAsia="en-US"/>
        </w:rPr>
        <w:t>eventualno</w:t>
      </w:r>
      <w:r w:rsidRPr="0060253E">
        <w:rPr>
          <w:rFonts w:ascii="Arial" w:hAnsi="Arial" w:cs="Arial"/>
          <w:sz w:val="22"/>
          <w:szCs w:val="22"/>
          <w:lang w:eastAsia="en-US"/>
        </w:rPr>
        <w:t xml:space="preserve"> </w:t>
      </w:r>
      <w:r w:rsidRPr="0060253E">
        <w:rPr>
          <w:rFonts w:ascii="Arial" w:hAnsi="Arial" w:cs="Arial"/>
          <w:sz w:val="22"/>
          <w:szCs w:val="22"/>
          <w:lang w:val="en-GB" w:eastAsia="en-US"/>
        </w:rPr>
        <w:t>mu</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mo</w:t>
      </w:r>
      <w:r w:rsidRPr="0060253E">
        <w:rPr>
          <w:rFonts w:ascii="Arial" w:hAnsi="Arial" w:cs="Arial"/>
          <w:sz w:val="22"/>
          <w:szCs w:val="22"/>
          <w:lang w:eastAsia="en-US"/>
        </w:rPr>
        <w:t>ž</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smanjiti</w:t>
      </w:r>
      <w:r w:rsidRPr="0060253E">
        <w:rPr>
          <w:rFonts w:ascii="Arial" w:hAnsi="Arial" w:cs="Arial"/>
          <w:sz w:val="22"/>
          <w:szCs w:val="22"/>
          <w:lang w:eastAsia="en-US"/>
        </w:rPr>
        <w:t xml:space="preserve"> </w:t>
      </w:r>
      <w:r w:rsidRPr="0060253E">
        <w:rPr>
          <w:rFonts w:ascii="Arial" w:hAnsi="Arial" w:cs="Arial"/>
          <w:sz w:val="22"/>
          <w:szCs w:val="22"/>
          <w:lang w:val="en-GB" w:eastAsia="en-US"/>
        </w:rPr>
        <w:t>visina</w:t>
      </w:r>
      <w:r w:rsidRPr="0060253E">
        <w:rPr>
          <w:rFonts w:ascii="Arial" w:hAnsi="Arial" w:cs="Arial"/>
          <w:sz w:val="22"/>
          <w:szCs w:val="22"/>
          <w:lang w:eastAsia="en-US"/>
        </w:rPr>
        <w:t xml:space="preserve">. </w:t>
      </w:r>
      <w:bookmarkEnd w:id="28"/>
    </w:p>
    <w:p w:rsidR="0060253E" w:rsidRPr="0060253E" w:rsidRDefault="0060253E" w:rsidP="0060253E">
      <w:pPr>
        <w:tabs>
          <w:tab w:val="left" w:pos="-2127"/>
        </w:tabs>
        <w:jc w:val="both"/>
        <w:rPr>
          <w:rFonts w:ascii="Arial" w:hAnsi="Arial" w:cs="Arial"/>
          <w:sz w:val="22"/>
          <w:szCs w:val="22"/>
          <w:lang w:eastAsia="en-US"/>
        </w:rPr>
      </w:pPr>
      <w:r w:rsidRPr="0060253E">
        <w:rPr>
          <w:rFonts w:ascii="Arial" w:hAnsi="Arial" w:cs="Arial"/>
          <w:sz w:val="22"/>
          <w:szCs w:val="22"/>
          <w:lang w:eastAsia="en-US"/>
        </w:rPr>
        <w:t xml:space="preserve">(2)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svrhu</w:t>
      </w:r>
      <w:r w:rsidRPr="0060253E">
        <w:rPr>
          <w:rFonts w:ascii="Arial" w:hAnsi="Arial" w:cs="Arial"/>
          <w:sz w:val="22"/>
          <w:szCs w:val="22"/>
          <w:lang w:eastAsia="en-US"/>
        </w:rPr>
        <w:t xml:space="preserve"> </w:t>
      </w:r>
      <w:r w:rsidRPr="0060253E">
        <w:rPr>
          <w:rFonts w:ascii="Arial" w:hAnsi="Arial" w:cs="Arial"/>
          <w:sz w:val="22"/>
          <w:szCs w:val="22"/>
          <w:lang w:val="en-GB" w:eastAsia="en-US"/>
        </w:rPr>
        <w:t>tehni</w:t>
      </w:r>
      <w:r w:rsidRPr="0060253E">
        <w:rPr>
          <w:rFonts w:ascii="Arial" w:hAnsi="Arial" w:cs="Arial"/>
          <w:sz w:val="22"/>
          <w:szCs w:val="22"/>
          <w:lang w:eastAsia="en-US"/>
        </w:rPr>
        <w:t>č</w:t>
      </w:r>
      <w:r w:rsidRPr="0060253E">
        <w:rPr>
          <w:rFonts w:ascii="Arial" w:hAnsi="Arial" w:cs="Arial"/>
          <w:sz w:val="22"/>
          <w:szCs w:val="22"/>
          <w:lang w:val="en-GB" w:eastAsia="en-US"/>
        </w:rPr>
        <w:t>kog</w:t>
      </w:r>
      <w:r w:rsidRPr="0060253E">
        <w:rPr>
          <w:rFonts w:ascii="Arial" w:hAnsi="Arial" w:cs="Arial"/>
          <w:sz w:val="22"/>
          <w:szCs w:val="22"/>
          <w:lang w:eastAsia="en-US"/>
        </w:rPr>
        <w:t xml:space="preserve"> </w:t>
      </w:r>
      <w:r w:rsidRPr="0060253E">
        <w:rPr>
          <w:rFonts w:ascii="Arial" w:hAnsi="Arial" w:cs="Arial"/>
          <w:sz w:val="22"/>
          <w:szCs w:val="22"/>
          <w:lang w:val="en-GB" w:eastAsia="en-US"/>
        </w:rPr>
        <w:t>odr</w:t>
      </w:r>
      <w:r w:rsidRPr="0060253E">
        <w:rPr>
          <w:rFonts w:ascii="Arial" w:hAnsi="Arial" w:cs="Arial"/>
          <w:sz w:val="22"/>
          <w:szCs w:val="22"/>
          <w:lang w:eastAsia="en-US"/>
        </w:rPr>
        <w:t>ž</w:t>
      </w:r>
      <w:r w:rsidRPr="0060253E">
        <w:rPr>
          <w:rFonts w:ascii="Arial" w:hAnsi="Arial" w:cs="Arial"/>
          <w:sz w:val="22"/>
          <w:szCs w:val="22"/>
          <w:lang w:val="en-GB" w:eastAsia="en-US"/>
        </w:rPr>
        <w:t>avanja</w:t>
      </w:r>
      <w:r w:rsidRPr="0060253E">
        <w:rPr>
          <w:rFonts w:ascii="Arial" w:hAnsi="Arial" w:cs="Arial"/>
          <w:sz w:val="22"/>
          <w:szCs w:val="22"/>
          <w:lang w:eastAsia="en-US"/>
        </w:rPr>
        <w:t xml:space="preserve"> </w:t>
      </w:r>
      <w:r w:rsidRPr="0060253E">
        <w:rPr>
          <w:rFonts w:ascii="Arial" w:hAnsi="Arial" w:cs="Arial"/>
          <w:sz w:val="22"/>
          <w:szCs w:val="22"/>
          <w:lang w:val="en-GB" w:eastAsia="en-US"/>
        </w:rPr>
        <w:t>te</w:t>
      </w:r>
      <w:r w:rsidRPr="0060253E">
        <w:rPr>
          <w:rFonts w:ascii="Arial" w:hAnsi="Arial" w:cs="Arial"/>
          <w:sz w:val="22"/>
          <w:szCs w:val="22"/>
          <w:lang w:eastAsia="en-US"/>
        </w:rPr>
        <w:t xml:space="preserve"> </w:t>
      </w:r>
      <w:r w:rsidRPr="0060253E">
        <w:rPr>
          <w:rFonts w:ascii="Arial" w:hAnsi="Arial" w:cs="Arial"/>
          <w:sz w:val="22"/>
          <w:szCs w:val="22"/>
          <w:lang w:val="en-GB" w:eastAsia="en-US"/>
        </w:rPr>
        <w:t>radova</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enja</w:t>
      </w:r>
      <w:r w:rsidRPr="0060253E">
        <w:rPr>
          <w:rFonts w:ascii="Arial" w:hAnsi="Arial" w:cs="Arial"/>
          <w:sz w:val="22"/>
          <w:szCs w:val="22"/>
          <w:lang w:eastAsia="en-US"/>
        </w:rPr>
        <w:t xml:space="preserve">, </w:t>
      </w:r>
      <w:r w:rsidRPr="0060253E">
        <w:rPr>
          <w:rFonts w:ascii="Arial" w:hAnsi="Arial" w:cs="Arial"/>
          <w:sz w:val="22"/>
          <w:szCs w:val="22"/>
          <w:lang w:val="en-GB" w:eastAsia="en-US"/>
        </w:rPr>
        <w:t>uz</w:t>
      </w:r>
      <w:r w:rsidRPr="0060253E">
        <w:rPr>
          <w:rFonts w:ascii="Arial" w:hAnsi="Arial" w:cs="Arial"/>
          <w:sz w:val="22"/>
          <w:szCs w:val="22"/>
          <w:lang w:eastAsia="en-US"/>
        </w:rPr>
        <w:t xml:space="preserve"> </w:t>
      </w:r>
      <w:r w:rsidRPr="0060253E">
        <w:rPr>
          <w:rFonts w:ascii="Arial" w:hAnsi="Arial" w:cs="Arial"/>
          <w:sz w:val="22"/>
          <w:szCs w:val="22"/>
          <w:lang w:val="en-GB" w:eastAsia="en-US"/>
        </w:rPr>
        <w:t>buji</w:t>
      </w:r>
      <w:r w:rsidRPr="0060253E">
        <w:rPr>
          <w:rFonts w:ascii="Arial" w:hAnsi="Arial" w:cs="Arial"/>
          <w:sz w:val="22"/>
          <w:szCs w:val="22"/>
          <w:lang w:eastAsia="en-US"/>
        </w:rPr>
        <w:t>č</w:t>
      </w:r>
      <w:r w:rsidRPr="0060253E">
        <w:rPr>
          <w:rFonts w:ascii="Arial" w:hAnsi="Arial" w:cs="Arial"/>
          <w:sz w:val="22"/>
          <w:szCs w:val="22"/>
          <w:lang w:val="en-GB" w:eastAsia="en-US"/>
        </w:rPr>
        <w:t>ni</w:t>
      </w:r>
      <w:r w:rsidRPr="0060253E">
        <w:rPr>
          <w:rFonts w:ascii="Arial" w:hAnsi="Arial" w:cs="Arial"/>
          <w:sz w:val="22"/>
          <w:szCs w:val="22"/>
          <w:lang w:eastAsia="en-US"/>
        </w:rPr>
        <w:t xml:space="preserve"> </w:t>
      </w:r>
      <w:r w:rsidRPr="0060253E">
        <w:rPr>
          <w:rFonts w:ascii="Arial" w:hAnsi="Arial" w:cs="Arial"/>
          <w:sz w:val="22"/>
          <w:szCs w:val="22"/>
          <w:lang w:val="en-GB" w:eastAsia="en-US"/>
        </w:rPr>
        <w:t>vodotok</w:t>
      </w:r>
      <w:r w:rsidRPr="0060253E">
        <w:rPr>
          <w:rFonts w:ascii="Arial" w:hAnsi="Arial" w:cs="Arial"/>
          <w:sz w:val="22"/>
          <w:szCs w:val="22"/>
          <w:lang w:eastAsia="en-US"/>
        </w:rPr>
        <w:t xml:space="preserve"> </w:t>
      </w:r>
      <w:r w:rsidRPr="0060253E">
        <w:rPr>
          <w:rFonts w:ascii="Arial" w:hAnsi="Arial" w:cs="Arial"/>
          <w:sz w:val="22"/>
          <w:szCs w:val="22"/>
          <w:lang w:val="en-GB" w:eastAsia="en-US"/>
        </w:rPr>
        <w:t>iz</w:t>
      </w:r>
      <w:r w:rsidRPr="0060253E">
        <w:rPr>
          <w:rFonts w:ascii="Arial" w:hAnsi="Arial" w:cs="Arial"/>
          <w:sz w:val="22"/>
          <w:szCs w:val="22"/>
          <w:lang w:eastAsia="en-US"/>
        </w:rPr>
        <w:t xml:space="preserve"> </w:t>
      </w:r>
      <w:r w:rsidRPr="0060253E">
        <w:rPr>
          <w:rFonts w:ascii="Arial" w:hAnsi="Arial" w:cs="Arial"/>
          <w:sz w:val="22"/>
          <w:szCs w:val="22"/>
          <w:lang w:val="en-GB" w:eastAsia="en-US"/>
        </w:rPr>
        <w:t>stavka</w:t>
      </w:r>
      <w:r w:rsidRPr="0060253E">
        <w:rPr>
          <w:rFonts w:ascii="Arial" w:hAnsi="Arial" w:cs="Arial"/>
          <w:sz w:val="22"/>
          <w:szCs w:val="22"/>
          <w:lang w:eastAsia="en-US"/>
        </w:rPr>
        <w:t xml:space="preserve"> (1) </w:t>
      </w:r>
      <w:r w:rsidRPr="0060253E">
        <w:rPr>
          <w:rFonts w:ascii="Arial" w:hAnsi="Arial" w:cs="Arial"/>
          <w:sz w:val="22"/>
          <w:szCs w:val="22"/>
          <w:lang w:val="en-GB" w:eastAsia="en-US"/>
        </w:rPr>
        <w:t>ovog</w:t>
      </w:r>
      <w:r w:rsidRPr="0060253E">
        <w:rPr>
          <w:rFonts w:ascii="Arial" w:hAnsi="Arial" w:cs="Arial"/>
          <w:sz w:val="22"/>
          <w:szCs w:val="22"/>
          <w:lang w:eastAsia="en-US"/>
        </w:rPr>
        <w:t xml:space="preserve"> č</w:t>
      </w:r>
      <w:r w:rsidRPr="0060253E">
        <w:rPr>
          <w:rFonts w:ascii="Arial" w:hAnsi="Arial" w:cs="Arial"/>
          <w:sz w:val="22"/>
          <w:szCs w:val="22"/>
          <w:lang w:val="en-GB" w:eastAsia="en-US"/>
        </w:rPr>
        <w:t>lanka</w:t>
      </w:r>
      <w:r w:rsidRPr="0060253E">
        <w:rPr>
          <w:rFonts w:ascii="Arial" w:hAnsi="Arial" w:cs="Arial"/>
          <w:sz w:val="22"/>
          <w:szCs w:val="22"/>
          <w:lang w:eastAsia="en-US"/>
        </w:rPr>
        <w:t xml:space="preserve"> </w:t>
      </w:r>
      <w:r w:rsidRPr="0060253E">
        <w:rPr>
          <w:rFonts w:ascii="Arial" w:hAnsi="Arial" w:cs="Arial"/>
          <w:sz w:val="22"/>
          <w:szCs w:val="22"/>
          <w:lang w:val="en-GB" w:eastAsia="en-US"/>
        </w:rPr>
        <w:t>treba</w:t>
      </w:r>
      <w:r w:rsidRPr="0060253E">
        <w:rPr>
          <w:rFonts w:ascii="Arial" w:hAnsi="Arial" w:cs="Arial"/>
          <w:sz w:val="22"/>
          <w:szCs w:val="22"/>
          <w:lang w:eastAsia="en-US"/>
        </w:rPr>
        <w:t xml:space="preserve"> </w:t>
      </w:r>
      <w:r w:rsidRPr="0060253E">
        <w:rPr>
          <w:rFonts w:ascii="Arial" w:hAnsi="Arial" w:cs="Arial"/>
          <w:sz w:val="22"/>
          <w:szCs w:val="22"/>
          <w:lang w:val="en-GB" w:eastAsia="en-US"/>
        </w:rPr>
        <w:t>osigurati</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š</w:t>
      </w:r>
      <w:r w:rsidRPr="0060253E">
        <w:rPr>
          <w:rFonts w:ascii="Arial" w:hAnsi="Arial" w:cs="Arial"/>
          <w:sz w:val="22"/>
          <w:szCs w:val="22"/>
          <w:lang w:val="en-GB" w:eastAsia="en-US"/>
        </w:rPr>
        <w:t>titni</w:t>
      </w:r>
      <w:r w:rsidRPr="0060253E">
        <w:rPr>
          <w:rFonts w:ascii="Arial" w:hAnsi="Arial" w:cs="Arial"/>
          <w:sz w:val="22"/>
          <w:szCs w:val="22"/>
          <w:lang w:eastAsia="en-US"/>
        </w:rPr>
        <w:t xml:space="preserve"> </w:t>
      </w:r>
      <w:r w:rsidRPr="0060253E">
        <w:rPr>
          <w:rFonts w:ascii="Arial" w:hAnsi="Arial" w:cs="Arial"/>
          <w:sz w:val="22"/>
          <w:szCs w:val="22"/>
          <w:lang w:val="en-GB" w:eastAsia="en-US"/>
        </w:rPr>
        <w:t>pojas</w:t>
      </w:r>
      <w:r w:rsidRPr="0060253E">
        <w:rPr>
          <w:rFonts w:ascii="Arial" w:hAnsi="Arial" w:cs="Arial"/>
          <w:sz w:val="22"/>
          <w:szCs w:val="22"/>
          <w:lang w:eastAsia="en-US"/>
        </w:rPr>
        <w:t xml:space="preserve"> </w:t>
      </w:r>
      <w:r w:rsidRPr="0060253E">
        <w:rPr>
          <w:rFonts w:ascii="Arial" w:hAnsi="Arial" w:cs="Arial"/>
          <w:sz w:val="22"/>
          <w:szCs w:val="22"/>
          <w:lang w:val="en-GB" w:eastAsia="en-US"/>
        </w:rPr>
        <w:t>minimalne</w:t>
      </w:r>
      <w:r w:rsidRPr="0060253E">
        <w:rPr>
          <w:rFonts w:ascii="Arial" w:hAnsi="Arial" w:cs="Arial"/>
          <w:sz w:val="22"/>
          <w:szCs w:val="22"/>
          <w:lang w:eastAsia="en-US"/>
        </w:rPr>
        <w:t xml:space="preserve"> š</w:t>
      </w:r>
      <w:r w:rsidRPr="0060253E">
        <w:rPr>
          <w:rFonts w:ascii="Arial" w:hAnsi="Arial" w:cs="Arial"/>
          <w:sz w:val="22"/>
          <w:szCs w:val="22"/>
          <w:lang w:val="en-GB" w:eastAsia="en-US"/>
        </w:rPr>
        <w:t>irine</w:t>
      </w:r>
      <w:r w:rsidRPr="0060253E">
        <w:rPr>
          <w:rFonts w:ascii="Arial" w:hAnsi="Arial" w:cs="Arial"/>
          <w:sz w:val="22"/>
          <w:szCs w:val="22"/>
          <w:lang w:eastAsia="en-US"/>
        </w:rPr>
        <w:t xml:space="preserve"> </w:t>
      </w:r>
      <w:r w:rsidRPr="0060253E">
        <w:rPr>
          <w:rFonts w:ascii="Arial" w:hAnsi="Arial" w:cs="Arial"/>
          <w:sz w:val="22"/>
          <w:szCs w:val="22"/>
          <w:lang w:val="en-GB" w:eastAsia="en-US"/>
        </w:rPr>
        <w:t>od</w:t>
      </w:r>
      <w:r w:rsidRPr="0060253E">
        <w:rPr>
          <w:rFonts w:ascii="Arial" w:hAnsi="Arial" w:cs="Arial"/>
          <w:sz w:val="22"/>
          <w:szCs w:val="22"/>
          <w:lang w:eastAsia="en-US"/>
        </w:rPr>
        <w:t xml:space="preserve"> 5,0 </w:t>
      </w:r>
      <w:r w:rsidRPr="0060253E">
        <w:rPr>
          <w:rFonts w:ascii="Arial" w:hAnsi="Arial" w:cs="Arial"/>
          <w:sz w:val="22"/>
          <w:szCs w:val="22"/>
          <w:lang w:val="en-GB" w:eastAsia="en-US"/>
        </w:rPr>
        <w:t>m</w:t>
      </w:r>
      <w:r w:rsidRPr="0060253E">
        <w:rPr>
          <w:rFonts w:ascii="Arial" w:hAnsi="Arial" w:cs="Arial"/>
          <w:sz w:val="22"/>
          <w:szCs w:val="22"/>
          <w:lang w:eastAsia="en-US"/>
        </w:rPr>
        <w:t xml:space="preserve"> </w:t>
      </w:r>
      <w:r w:rsidRPr="0060253E">
        <w:rPr>
          <w:rFonts w:ascii="Arial" w:hAnsi="Arial" w:cs="Arial"/>
          <w:sz w:val="22"/>
          <w:szCs w:val="22"/>
          <w:lang w:val="en-GB" w:eastAsia="en-US"/>
        </w:rPr>
        <w:t>od</w:t>
      </w:r>
      <w:r w:rsidRPr="0060253E">
        <w:rPr>
          <w:rFonts w:ascii="Arial" w:hAnsi="Arial" w:cs="Arial"/>
          <w:sz w:val="22"/>
          <w:szCs w:val="22"/>
          <w:lang w:eastAsia="en-US"/>
        </w:rPr>
        <w:t xml:space="preserve"> </w:t>
      </w:r>
      <w:r w:rsidRPr="0060253E">
        <w:rPr>
          <w:rFonts w:ascii="Arial" w:hAnsi="Arial" w:cs="Arial"/>
          <w:sz w:val="22"/>
          <w:szCs w:val="22"/>
          <w:lang w:val="en-GB" w:eastAsia="en-US"/>
        </w:rPr>
        <w:t>gornjeg</w:t>
      </w:r>
      <w:r w:rsidRPr="0060253E">
        <w:rPr>
          <w:rFonts w:ascii="Arial" w:hAnsi="Arial" w:cs="Arial"/>
          <w:sz w:val="22"/>
          <w:szCs w:val="22"/>
          <w:lang w:eastAsia="en-US"/>
        </w:rPr>
        <w:t xml:space="preserve"> </w:t>
      </w:r>
      <w:r w:rsidRPr="0060253E">
        <w:rPr>
          <w:rFonts w:ascii="Arial" w:hAnsi="Arial" w:cs="Arial"/>
          <w:sz w:val="22"/>
          <w:szCs w:val="22"/>
          <w:lang w:val="en-GB" w:eastAsia="en-US"/>
        </w:rPr>
        <w:t>ruba</w:t>
      </w:r>
      <w:r w:rsidRPr="0060253E">
        <w:rPr>
          <w:rFonts w:ascii="Arial" w:hAnsi="Arial" w:cs="Arial"/>
          <w:sz w:val="22"/>
          <w:szCs w:val="22"/>
          <w:lang w:eastAsia="en-US"/>
        </w:rPr>
        <w:t xml:space="preserve"> </w:t>
      </w:r>
      <w:r w:rsidRPr="0060253E">
        <w:rPr>
          <w:rFonts w:ascii="Arial" w:hAnsi="Arial" w:cs="Arial"/>
          <w:sz w:val="22"/>
          <w:szCs w:val="22"/>
          <w:lang w:val="en-GB" w:eastAsia="en-US"/>
        </w:rPr>
        <w:t>korita</w:t>
      </w:r>
      <w:r w:rsidRPr="0060253E">
        <w:rPr>
          <w:rFonts w:ascii="Arial" w:hAnsi="Arial" w:cs="Arial"/>
          <w:sz w:val="22"/>
          <w:szCs w:val="22"/>
          <w:lang w:eastAsia="en-US"/>
        </w:rPr>
        <w:t xml:space="preserve">, </w:t>
      </w:r>
      <w:r w:rsidRPr="0060253E">
        <w:rPr>
          <w:rFonts w:ascii="Arial" w:hAnsi="Arial" w:cs="Arial"/>
          <w:sz w:val="22"/>
          <w:szCs w:val="22"/>
          <w:lang w:val="en-GB" w:eastAsia="en-US"/>
        </w:rPr>
        <w:t>odnosno</w:t>
      </w:r>
      <w:r w:rsidRPr="0060253E">
        <w:rPr>
          <w:rFonts w:ascii="Arial" w:hAnsi="Arial" w:cs="Arial"/>
          <w:sz w:val="22"/>
          <w:szCs w:val="22"/>
          <w:lang w:eastAsia="en-US"/>
        </w:rPr>
        <w:t xml:space="preserve"> </w:t>
      </w:r>
      <w:r w:rsidRPr="0060253E">
        <w:rPr>
          <w:rFonts w:ascii="Arial" w:hAnsi="Arial" w:cs="Arial"/>
          <w:sz w:val="22"/>
          <w:szCs w:val="22"/>
          <w:lang w:val="en-GB" w:eastAsia="en-US"/>
        </w:rPr>
        <w:t>ruba</w:t>
      </w:r>
      <w:r w:rsidRPr="0060253E">
        <w:rPr>
          <w:rFonts w:ascii="Arial" w:hAnsi="Arial" w:cs="Arial"/>
          <w:sz w:val="22"/>
          <w:szCs w:val="22"/>
          <w:lang w:eastAsia="en-US"/>
        </w:rPr>
        <w:t xml:space="preserve"> č</w:t>
      </w:r>
      <w:r w:rsidRPr="0060253E">
        <w:rPr>
          <w:rFonts w:ascii="Arial" w:hAnsi="Arial" w:cs="Arial"/>
          <w:sz w:val="22"/>
          <w:szCs w:val="22"/>
          <w:lang w:val="en-GB" w:eastAsia="en-US"/>
        </w:rPr>
        <w:t>estice</w:t>
      </w:r>
      <w:r w:rsidRPr="0060253E">
        <w:rPr>
          <w:rFonts w:ascii="Arial" w:hAnsi="Arial" w:cs="Arial"/>
          <w:sz w:val="22"/>
          <w:szCs w:val="22"/>
          <w:lang w:eastAsia="en-US"/>
        </w:rPr>
        <w:t xml:space="preserve"> </w:t>
      </w:r>
      <w:r w:rsidRPr="0060253E">
        <w:rPr>
          <w:rFonts w:ascii="Arial" w:hAnsi="Arial" w:cs="Arial"/>
          <w:sz w:val="22"/>
          <w:szCs w:val="22"/>
          <w:lang w:val="en-GB" w:eastAsia="en-US"/>
        </w:rPr>
        <w:t>javnog</w:t>
      </w:r>
      <w:r w:rsidRPr="0060253E">
        <w:rPr>
          <w:rFonts w:ascii="Arial" w:hAnsi="Arial" w:cs="Arial"/>
          <w:sz w:val="22"/>
          <w:szCs w:val="22"/>
          <w:lang w:eastAsia="en-US"/>
        </w:rPr>
        <w:t xml:space="preserve"> </w:t>
      </w:r>
      <w:r w:rsidRPr="0060253E">
        <w:rPr>
          <w:rFonts w:ascii="Arial" w:hAnsi="Arial" w:cs="Arial"/>
          <w:sz w:val="22"/>
          <w:szCs w:val="22"/>
          <w:lang w:val="en-GB" w:eastAsia="en-US"/>
        </w:rPr>
        <w:t>vodnog</w:t>
      </w:r>
      <w:r w:rsidRPr="0060253E">
        <w:rPr>
          <w:rFonts w:ascii="Arial" w:hAnsi="Arial" w:cs="Arial"/>
          <w:sz w:val="22"/>
          <w:szCs w:val="22"/>
          <w:lang w:eastAsia="en-US"/>
        </w:rPr>
        <w:t xml:space="preserve"> </w:t>
      </w:r>
      <w:r w:rsidRPr="0060253E">
        <w:rPr>
          <w:rFonts w:ascii="Arial" w:hAnsi="Arial" w:cs="Arial"/>
          <w:sz w:val="22"/>
          <w:szCs w:val="22"/>
          <w:lang w:val="en-GB" w:eastAsia="en-US"/>
        </w:rPr>
        <w:t>dobra</w:t>
      </w:r>
      <w:r w:rsidRPr="0060253E">
        <w:rPr>
          <w:rFonts w:ascii="Arial" w:hAnsi="Arial" w:cs="Arial"/>
          <w:sz w:val="22"/>
          <w:szCs w:val="22"/>
          <w:lang w:eastAsia="en-US"/>
        </w:rPr>
        <w:t xml:space="preserve">. </w:t>
      </w:r>
      <w:r w:rsidRPr="0060253E">
        <w:rPr>
          <w:rFonts w:ascii="Arial" w:hAnsi="Arial" w:cs="Arial"/>
          <w:sz w:val="22"/>
          <w:szCs w:val="22"/>
          <w:lang w:val="en-GB" w:eastAsia="en-US"/>
        </w:rPr>
        <w:t>Svaki</w:t>
      </w:r>
      <w:r w:rsidRPr="0060253E">
        <w:rPr>
          <w:rFonts w:ascii="Arial" w:hAnsi="Arial" w:cs="Arial"/>
          <w:sz w:val="22"/>
          <w:szCs w:val="22"/>
          <w:lang w:eastAsia="en-US"/>
        </w:rPr>
        <w:t xml:space="preserve"> </w:t>
      </w:r>
      <w:r w:rsidRPr="0060253E">
        <w:rPr>
          <w:rFonts w:ascii="Arial" w:hAnsi="Arial" w:cs="Arial"/>
          <w:sz w:val="22"/>
          <w:szCs w:val="22"/>
          <w:lang w:val="en-GB" w:eastAsia="en-US"/>
        </w:rPr>
        <w:t>vlasnik</w:t>
      </w:r>
      <w:r w:rsidRPr="0060253E">
        <w:rPr>
          <w:rFonts w:ascii="Arial" w:hAnsi="Arial" w:cs="Arial"/>
          <w:sz w:val="22"/>
          <w:szCs w:val="22"/>
          <w:lang w:eastAsia="en-US"/>
        </w:rPr>
        <w:t xml:space="preserve">, </w:t>
      </w:r>
      <w:r w:rsidRPr="0060253E">
        <w:rPr>
          <w:rFonts w:ascii="Arial" w:hAnsi="Arial" w:cs="Arial"/>
          <w:sz w:val="22"/>
          <w:szCs w:val="22"/>
          <w:lang w:val="en-GB" w:eastAsia="en-US"/>
        </w:rPr>
        <w:t>odnosno</w:t>
      </w:r>
      <w:r w:rsidRPr="0060253E">
        <w:rPr>
          <w:rFonts w:ascii="Arial" w:hAnsi="Arial" w:cs="Arial"/>
          <w:sz w:val="22"/>
          <w:szCs w:val="22"/>
          <w:lang w:eastAsia="en-US"/>
        </w:rPr>
        <w:t xml:space="preserve"> </w:t>
      </w:r>
      <w:r w:rsidRPr="0060253E">
        <w:rPr>
          <w:rFonts w:ascii="Arial" w:hAnsi="Arial" w:cs="Arial"/>
          <w:sz w:val="22"/>
          <w:szCs w:val="22"/>
          <w:lang w:val="en-GB" w:eastAsia="en-US"/>
        </w:rPr>
        <w:t>korisnik</w:t>
      </w:r>
      <w:r w:rsidRPr="0060253E">
        <w:rPr>
          <w:rFonts w:ascii="Arial" w:hAnsi="Arial" w:cs="Arial"/>
          <w:sz w:val="22"/>
          <w:szCs w:val="22"/>
          <w:lang w:eastAsia="en-US"/>
        </w:rPr>
        <w:t xml:space="preserve"> </w:t>
      </w:r>
      <w:r w:rsidRPr="0060253E">
        <w:rPr>
          <w:rFonts w:ascii="Arial" w:hAnsi="Arial" w:cs="Arial"/>
          <w:sz w:val="22"/>
          <w:szCs w:val="22"/>
          <w:lang w:val="en-GB" w:eastAsia="en-US"/>
        </w:rPr>
        <w:t>objekta</w:t>
      </w:r>
      <w:r w:rsidRPr="0060253E">
        <w:rPr>
          <w:rFonts w:ascii="Arial" w:hAnsi="Arial" w:cs="Arial"/>
          <w:sz w:val="22"/>
          <w:szCs w:val="22"/>
          <w:lang w:eastAsia="en-US"/>
        </w:rPr>
        <w:t xml:space="preserve"> </w:t>
      </w:r>
      <w:r w:rsidRPr="0060253E">
        <w:rPr>
          <w:rFonts w:ascii="Arial" w:hAnsi="Arial" w:cs="Arial"/>
          <w:sz w:val="22"/>
          <w:szCs w:val="22"/>
          <w:lang w:val="en-GB" w:eastAsia="en-US"/>
        </w:rPr>
        <w:t>ili</w:t>
      </w:r>
      <w:r w:rsidRPr="0060253E">
        <w:rPr>
          <w:rFonts w:ascii="Arial" w:hAnsi="Arial" w:cs="Arial"/>
          <w:sz w:val="22"/>
          <w:szCs w:val="22"/>
          <w:lang w:eastAsia="en-US"/>
        </w:rPr>
        <w:t xml:space="preserve"> </w:t>
      </w:r>
      <w:r w:rsidRPr="0060253E">
        <w:rPr>
          <w:rFonts w:ascii="Arial" w:hAnsi="Arial" w:cs="Arial"/>
          <w:sz w:val="22"/>
          <w:szCs w:val="22"/>
          <w:lang w:val="en-GB" w:eastAsia="en-US"/>
        </w:rPr>
        <w:t>parcele</w:t>
      </w:r>
      <w:r w:rsidRPr="0060253E">
        <w:rPr>
          <w:rFonts w:ascii="Arial" w:hAnsi="Arial" w:cs="Arial"/>
          <w:sz w:val="22"/>
          <w:szCs w:val="22"/>
          <w:lang w:eastAsia="en-US"/>
        </w:rPr>
        <w:t xml:space="preserve"> </w:t>
      </w:r>
      <w:r w:rsidRPr="0060253E">
        <w:rPr>
          <w:rFonts w:ascii="Arial" w:hAnsi="Arial" w:cs="Arial"/>
          <w:sz w:val="22"/>
          <w:szCs w:val="22"/>
          <w:lang w:val="en-GB" w:eastAsia="en-US"/>
        </w:rPr>
        <w:t>smje</w:t>
      </w:r>
      <w:r w:rsidRPr="0060253E">
        <w:rPr>
          <w:rFonts w:ascii="Arial" w:hAnsi="Arial" w:cs="Arial"/>
          <w:sz w:val="22"/>
          <w:szCs w:val="22"/>
          <w:lang w:eastAsia="en-US"/>
        </w:rPr>
        <w:t>š</w:t>
      </w:r>
      <w:r w:rsidRPr="0060253E">
        <w:rPr>
          <w:rFonts w:ascii="Arial" w:hAnsi="Arial" w:cs="Arial"/>
          <w:sz w:val="22"/>
          <w:szCs w:val="22"/>
          <w:lang w:val="en-GB" w:eastAsia="en-US"/>
        </w:rPr>
        <w:t>tene</w:t>
      </w:r>
      <w:r w:rsidRPr="0060253E">
        <w:rPr>
          <w:rFonts w:ascii="Arial" w:hAnsi="Arial" w:cs="Arial"/>
          <w:sz w:val="22"/>
          <w:szCs w:val="22"/>
          <w:lang w:eastAsia="en-US"/>
        </w:rPr>
        <w:t xml:space="preserve"> </w:t>
      </w:r>
      <w:r w:rsidRPr="0060253E">
        <w:rPr>
          <w:rFonts w:ascii="Arial" w:hAnsi="Arial" w:cs="Arial"/>
          <w:sz w:val="22"/>
          <w:szCs w:val="22"/>
          <w:lang w:val="en-GB" w:eastAsia="en-US"/>
        </w:rPr>
        <w:t>uz</w:t>
      </w:r>
      <w:r w:rsidRPr="0060253E">
        <w:rPr>
          <w:rFonts w:ascii="Arial" w:hAnsi="Arial" w:cs="Arial"/>
          <w:sz w:val="22"/>
          <w:szCs w:val="22"/>
          <w:lang w:eastAsia="en-US"/>
        </w:rPr>
        <w:t xml:space="preserve"> </w:t>
      </w:r>
      <w:r w:rsidRPr="0060253E">
        <w:rPr>
          <w:rFonts w:ascii="Arial" w:hAnsi="Arial" w:cs="Arial"/>
          <w:sz w:val="22"/>
          <w:szCs w:val="22"/>
          <w:lang w:val="en-GB" w:eastAsia="en-US"/>
        </w:rPr>
        <w:t>korito</w:t>
      </w:r>
      <w:r w:rsidRPr="0060253E">
        <w:rPr>
          <w:rFonts w:ascii="Arial" w:hAnsi="Arial" w:cs="Arial"/>
          <w:sz w:val="22"/>
          <w:szCs w:val="22"/>
          <w:lang w:eastAsia="en-US"/>
        </w:rPr>
        <w:t xml:space="preserve"> </w:t>
      </w:r>
      <w:r w:rsidRPr="0060253E">
        <w:rPr>
          <w:rFonts w:ascii="Arial" w:hAnsi="Arial" w:cs="Arial"/>
          <w:sz w:val="22"/>
          <w:szCs w:val="22"/>
          <w:lang w:val="en-GB" w:eastAsia="en-US"/>
        </w:rPr>
        <w:t>vodotoka</w:t>
      </w:r>
      <w:r w:rsidRPr="0060253E">
        <w:rPr>
          <w:rFonts w:ascii="Arial" w:hAnsi="Arial" w:cs="Arial"/>
          <w:sz w:val="22"/>
          <w:szCs w:val="22"/>
          <w:lang w:eastAsia="en-US"/>
        </w:rPr>
        <w:t xml:space="preserve"> </w:t>
      </w:r>
      <w:r w:rsidRPr="0060253E">
        <w:rPr>
          <w:rFonts w:ascii="Arial" w:hAnsi="Arial" w:cs="Arial"/>
          <w:sz w:val="22"/>
          <w:szCs w:val="22"/>
          <w:lang w:val="en-GB" w:eastAsia="en-US"/>
        </w:rPr>
        <w:t>ili</w:t>
      </w:r>
      <w:r w:rsidRPr="0060253E">
        <w:rPr>
          <w:rFonts w:ascii="Arial" w:hAnsi="Arial" w:cs="Arial"/>
          <w:sz w:val="22"/>
          <w:szCs w:val="22"/>
          <w:lang w:eastAsia="en-US"/>
        </w:rPr>
        <w:t xml:space="preserve"> č</w:t>
      </w:r>
      <w:r w:rsidRPr="0060253E">
        <w:rPr>
          <w:rFonts w:ascii="Arial" w:hAnsi="Arial" w:cs="Arial"/>
          <w:sz w:val="22"/>
          <w:szCs w:val="22"/>
          <w:lang w:val="en-GB" w:eastAsia="en-US"/>
        </w:rPr>
        <w:t>esticu</w:t>
      </w:r>
      <w:r w:rsidRPr="0060253E">
        <w:rPr>
          <w:rFonts w:ascii="Arial" w:hAnsi="Arial" w:cs="Arial"/>
          <w:sz w:val="22"/>
          <w:szCs w:val="22"/>
          <w:lang w:eastAsia="en-US"/>
        </w:rPr>
        <w:t xml:space="preserve"> </w:t>
      </w:r>
      <w:r w:rsidRPr="0060253E">
        <w:rPr>
          <w:rFonts w:ascii="Arial" w:hAnsi="Arial" w:cs="Arial"/>
          <w:sz w:val="22"/>
          <w:szCs w:val="22"/>
          <w:lang w:val="en-GB" w:eastAsia="en-US"/>
        </w:rPr>
        <w:t>javnog</w:t>
      </w:r>
      <w:r w:rsidRPr="0060253E">
        <w:rPr>
          <w:rFonts w:ascii="Arial" w:hAnsi="Arial" w:cs="Arial"/>
          <w:sz w:val="22"/>
          <w:szCs w:val="22"/>
          <w:lang w:eastAsia="en-US"/>
        </w:rPr>
        <w:t xml:space="preserve"> </w:t>
      </w:r>
      <w:r w:rsidRPr="0060253E">
        <w:rPr>
          <w:rFonts w:ascii="Arial" w:hAnsi="Arial" w:cs="Arial"/>
          <w:sz w:val="22"/>
          <w:szCs w:val="22"/>
          <w:lang w:val="en-GB" w:eastAsia="en-US"/>
        </w:rPr>
        <w:t>vodnog</w:t>
      </w:r>
      <w:r w:rsidRPr="0060253E">
        <w:rPr>
          <w:rFonts w:ascii="Arial" w:hAnsi="Arial" w:cs="Arial"/>
          <w:sz w:val="22"/>
          <w:szCs w:val="22"/>
          <w:lang w:eastAsia="en-US"/>
        </w:rPr>
        <w:t xml:space="preserve"> </w:t>
      </w:r>
      <w:r w:rsidRPr="0060253E">
        <w:rPr>
          <w:rFonts w:ascii="Arial" w:hAnsi="Arial" w:cs="Arial"/>
          <w:sz w:val="22"/>
          <w:szCs w:val="22"/>
          <w:lang w:val="en-GB" w:eastAsia="en-US"/>
        </w:rPr>
        <w:t>dobra</w:t>
      </w:r>
      <w:r w:rsidRPr="0060253E">
        <w:rPr>
          <w:rFonts w:ascii="Arial" w:hAnsi="Arial" w:cs="Arial"/>
          <w:sz w:val="22"/>
          <w:szCs w:val="22"/>
          <w:lang w:eastAsia="en-US"/>
        </w:rPr>
        <w:t xml:space="preserve"> </w:t>
      </w:r>
      <w:r w:rsidRPr="0060253E">
        <w:rPr>
          <w:rFonts w:ascii="Arial" w:hAnsi="Arial" w:cs="Arial"/>
          <w:sz w:val="22"/>
          <w:szCs w:val="22"/>
          <w:lang w:val="en-GB" w:eastAsia="en-US"/>
        </w:rPr>
        <w:t>du</w:t>
      </w:r>
      <w:r w:rsidRPr="0060253E">
        <w:rPr>
          <w:rFonts w:ascii="Arial" w:hAnsi="Arial" w:cs="Arial"/>
          <w:sz w:val="22"/>
          <w:szCs w:val="22"/>
          <w:lang w:eastAsia="en-US"/>
        </w:rPr>
        <w:t>ž</w:t>
      </w:r>
      <w:r w:rsidRPr="0060253E">
        <w:rPr>
          <w:rFonts w:ascii="Arial" w:hAnsi="Arial" w:cs="Arial"/>
          <w:sz w:val="22"/>
          <w:szCs w:val="22"/>
          <w:lang w:val="en-GB" w:eastAsia="en-US"/>
        </w:rPr>
        <w:t>an</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omogu</w:t>
      </w:r>
      <w:r w:rsidRPr="0060253E">
        <w:rPr>
          <w:rFonts w:ascii="Arial" w:hAnsi="Arial" w:cs="Arial"/>
          <w:sz w:val="22"/>
          <w:szCs w:val="22"/>
          <w:lang w:eastAsia="en-US"/>
        </w:rPr>
        <w:t>ć</w:t>
      </w:r>
      <w:r w:rsidRPr="0060253E">
        <w:rPr>
          <w:rFonts w:ascii="Arial" w:hAnsi="Arial" w:cs="Arial"/>
          <w:sz w:val="22"/>
          <w:szCs w:val="22"/>
          <w:lang w:val="en-GB" w:eastAsia="en-US"/>
        </w:rPr>
        <w:t>iti</w:t>
      </w:r>
      <w:r w:rsidRPr="0060253E">
        <w:rPr>
          <w:rFonts w:ascii="Arial" w:hAnsi="Arial" w:cs="Arial"/>
          <w:sz w:val="22"/>
          <w:szCs w:val="22"/>
          <w:lang w:eastAsia="en-US"/>
        </w:rPr>
        <w:t xml:space="preserve"> </w:t>
      </w:r>
      <w:r w:rsidRPr="0060253E">
        <w:rPr>
          <w:rFonts w:ascii="Arial" w:hAnsi="Arial" w:cs="Arial"/>
          <w:sz w:val="22"/>
          <w:szCs w:val="22"/>
          <w:lang w:val="en-GB" w:eastAsia="en-US"/>
        </w:rPr>
        <w:t>nesmetano</w:t>
      </w:r>
      <w:r w:rsidRPr="0060253E">
        <w:rPr>
          <w:rFonts w:ascii="Arial" w:hAnsi="Arial" w:cs="Arial"/>
          <w:sz w:val="22"/>
          <w:szCs w:val="22"/>
          <w:lang w:eastAsia="en-US"/>
        </w:rPr>
        <w:t xml:space="preserve"> </w:t>
      </w:r>
      <w:r w:rsidRPr="0060253E">
        <w:rPr>
          <w:rFonts w:ascii="Arial" w:hAnsi="Arial" w:cs="Arial"/>
          <w:sz w:val="22"/>
          <w:szCs w:val="22"/>
          <w:lang w:val="en-GB" w:eastAsia="en-US"/>
        </w:rPr>
        <w:t>izvr</w:t>
      </w:r>
      <w:r w:rsidRPr="0060253E">
        <w:rPr>
          <w:rFonts w:ascii="Arial" w:hAnsi="Arial" w:cs="Arial"/>
          <w:sz w:val="22"/>
          <w:szCs w:val="22"/>
          <w:lang w:eastAsia="en-US"/>
        </w:rPr>
        <w:t>š</w:t>
      </w:r>
      <w:r w:rsidRPr="0060253E">
        <w:rPr>
          <w:rFonts w:ascii="Arial" w:hAnsi="Arial" w:cs="Arial"/>
          <w:sz w:val="22"/>
          <w:szCs w:val="22"/>
          <w:lang w:val="en-GB" w:eastAsia="en-US"/>
        </w:rPr>
        <w:t>avanje</w:t>
      </w:r>
      <w:r w:rsidRPr="0060253E">
        <w:rPr>
          <w:rFonts w:ascii="Arial" w:hAnsi="Arial" w:cs="Arial"/>
          <w:sz w:val="22"/>
          <w:szCs w:val="22"/>
          <w:lang w:eastAsia="en-US"/>
        </w:rPr>
        <w:t xml:space="preserve"> </w:t>
      </w:r>
      <w:r w:rsidRPr="0060253E">
        <w:rPr>
          <w:rFonts w:ascii="Arial" w:hAnsi="Arial" w:cs="Arial"/>
          <w:sz w:val="22"/>
          <w:szCs w:val="22"/>
          <w:lang w:val="en-GB" w:eastAsia="en-US"/>
        </w:rPr>
        <w:t>radova</w:t>
      </w:r>
      <w:r w:rsidRPr="0060253E">
        <w:rPr>
          <w:rFonts w:ascii="Arial" w:hAnsi="Arial" w:cs="Arial"/>
          <w:sz w:val="22"/>
          <w:szCs w:val="22"/>
          <w:lang w:eastAsia="en-US"/>
        </w:rPr>
        <w:t xml:space="preserve"> č</w:t>
      </w:r>
      <w:r w:rsidRPr="0060253E">
        <w:rPr>
          <w:rFonts w:ascii="Arial" w:hAnsi="Arial" w:cs="Arial"/>
          <w:sz w:val="22"/>
          <w:szCs w:val="22"/>
          <w:lang w:val="en-GB" w:eastAsia="en-US"/>
        </w:rPr>
        <w:t>i</w:t>
      </w:r>
      <w:r w:rsidRPr="0060253E">
        <w:rPr>
          <w:rFonts w:ascii="Arial" w:hAnsi="Arial" w:cs="Arial"/>
          <w:sz w:val="22"/>
          <w:szCs w:val="22"/>
          <w:lang w:eastAsia="en-US"/>
        </w:rPr>
        <w:t>šć</w:t>
      </w:r>
      <w:r w:rsidRPr="0060253E">
        <w:rPr>
          <w:rFonts w:ascii="Arial" w:hAnsi="Arial" w:cs="Arial"/>
          <w:sz w:val="22"/>
          <w:szCs w:val="22"/>
          <w:lang w:val="en-GB" w:eastAsia="en-US"/>
        </w:rPr>
        <w:t>enja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odr</w:t>
      </w:r>
      <w:r w:rsidRPr="0060253E">
        <w:rPr>
          <w:rFonts w:ascii="Arial" w:hAnsi="Arial" w:cs="Arial"/>
          <w:sz w:val="22"/>
          <w:szCs w:val="22"/>
          <w:lang w:eastAsia="en-US"/>
        </w:rPr>
        <w:t>ž</w:t>
      </w:r>
      <w:r w:rsidRPr="0060253E">
        <w:rPr>
          <w:rFonts w:ascii="Arial" w:hAnsi="Arial" w:cs="Arial"/>
          <w:sz w:val="22"/>
          <w:szCs w:val="22"/>
          <w:lang w:val="en-GB" w:eastAsia="en-US"/>
        </w:rPr>
        <w:t>avanja</w:t>
      </w:r>
      <w:r w:rsidRPr="0060253E">
        <w:rPr>
          <w:rFonts w:ascii="Arial" w:hAnsi="Arial" w:cs="Arial"/>
          <w:sz w:val="22"/>
          <w:szCs w:val="22"/>
          <w:lang w:eastAsia="en-US"/>
        </w:rPr>
        <w:t xml:space="preserve"> </w:t>
      </w:r>
      <w:r w:rsidRPr="0060253E">
        <w:rPr>
          <w:rFonts w:ascii="Arial" w:hAnsi="Arial" w:cs="Arial"/>
          <w:sz w:val="22"/>
          <w:szCs w:val="22"/>
          <w:lang w:val="en-GB" w:eastAsia="en-US"/>
        </w:rPr>
        <w:t>korita</w:t>
      </w:r>
      <w:r w:rsidRPr="0060253E">
        <w:rPr>
          <w:rFonts w:ascii="Arial" w:hAnsi="Arial" w:cs="Arial"/>
          <w:sz w:val="22"/>
          <w:szCs w:val="22"/>
          <w:lang w:eastAsia="en-US"/>
        </w:rPr>
        <w:t xml:space="preserve"> </w:t>
      </w:r>
      <w:r w:rsidRPr="0060253E">
        <w:rPr>
          <w:rFonts w:ascii="Arial" w:hAnsi="Arial" w:cs="Arial"/>
          <w:sz w:val="22"/>
          <w:szCs w:val="22"/>
          <w:lang w:val="en-GB" w:eastAsia="en-US"/>
        </w:rPr>
        <w:t>vodotoka</w:t>
      </w:r>
      <w:r w:rsidRPr="0060253E">
        <w:rPr>
          <w:rFonts w:ascii="Arial" w:hAnsi="Arial" w:cs="Arial"/>
          <w:sz w:val="22"/>
          <w:szCs w:val="22"/>
          <w:lang w:eastAsia="en-US"/>
        </w:rPr>
        <w:t xml:space="preserve">, </w:t>
      </w:r>
      <w:r w:rsidRPr="0060253E">
        <w:rPr>
          <w:rFonts w:ascii="Arial" w:hAnsi="Arial" w:cs="Arial"/>
          <w:sz w:val="22"/>
          <w:szCs w:val="22"/>
          <w:lang w:val="en-GB" w:eastAsia="en-US"/>
        </w:rPr>
        <w:t>ne</w:t>
      </w:r>
      <w:r w:rsidRPr="0060253E">
        <w:rPr>
          <w:rFonts w:ascii="Arial" w:hAnsi="Arial" w:cs="Arial"/>
          <w:sz w:val="22"/>
          <w:szCs w:val="22"/>
          <w:lang w:eastAsia="en-US"/>
        </w:rPr>
        <w:t xml:space="preserve"> </w:t>
      </w:r>
      <w:r w:rsidRPr="0060253E">
        <w:rPr>
          <w:rFonts w:ascii="Arial" w:hAnsi="Arial" w:cs="Arial"/>
          <w:sz w:val="22"/>
          <w:szCs w:val="22"/>
          <w:lang w:val="en-GB" w:eastAsia="en-US"/>
        </w:rPr>
        <w:t>smije</w:t>
      </w:r>
      <w:r w:rsidRPr="0060253E">
        <w:rPr>
          <w:rFonts w:ascii="Arial" w:hAnsi="Arial" w:cs="Arial"/>
          <w:sz w:val="22"/>
          <w:szCs w:val="22"/>
          <w:lang w:eastAsia="en-US"/>
        </w:rPr>
        <w:t xml:space="preserve"> </w:t>
      </w:r>
      <w:r w:rsidRPr="0060253E">
        <w:rPr>
          <w:rFonts w:ascii="Arial" w:hAnsi="Arial" w:cs="Arial"/>
          <w:sz w:val="22"/>
          <w:szCs w:val="22"/>
          <w:lang w:val="en-GB" w:eastAsia="en-US"/>
        </w:rPr>
        <w:t>izgradnjom</w:t>
      </w:r>
      <w:r w:rsidRPr="0060253E">
        <w:rPr>
          <w:rFonts w:ascii="Arial" w:hAnsi="Arial" w:cs="Arial"/>
          <w:sz w:val="22"/>
          <w:szCs w:val="22"/>
          <w:lang w:eastAsia="en-US"/>
        </w:rPr>
        <w:t xml:space="preserve"> </w:t>
      </w:r>
      <w:r w:rsidRPr="0060253E">
        <w:rPr>
          <w:rFonts w:ascii="Arial" w:hAnsi="Arial" w:cs="Arial"/>
          <w:sz w:val="22"/>
          <w:szCs w:val="22"/>
          <w:lang w:val="en-GB" w:eastAsia="en-US"/>
        </w:rPr>
        <w:t>predmetne</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evine</w:t>
      </w:r>
      <w:r w:rsidRPr="0060253E">
        <w:rPr>
          <w:rFonts w:ascii="Arial" w:hAnsi="Arial" w:cs="Arial"/>
          <w:sz w:val="22"/>
          <w:szCs w:val="22"/>
          <w:lang w:eastAsia="en-US"/>
        </w:rPr>
        <w:t xml:space="preserve"> </w:t>
      </w:r>
      <w:r w:rsidRPr="0060253E">
        <w:rPr>
          <w:rFonts w:ascii="Arial" w:hAnsi="Arial" w:cs="Arial"/>
          <w:sz w:val="22"/>
          <w:szCs w:val="22"/>
          <w:lang w:val="en-GB" w:eastAsia="en-US"/>
        </w:rPr>
        <w:t>ili</w:t>
      </w:r>
      <w:r w:rsidRPr="0060253E">
        <w:rPr>
          <w:rFonts w:ascii="Arial" w:hAnsi="Arial" w:cs="Arial"/>
          <w:sz w:val="22"/>
          <w:szCs w:val="22"/>
          <w:lang w:eastAsia="en-US"/>
        </w:rPr>
        <w:t xml:space="preserve"> </w:t>
      </w:r>
      <w:r w:rsidRPr="0060253E">
        <w:rPr>
          <w:rFonts w:ascii="Arial" w:hAnsi="Arial" w:cs="Arial"/>
          <w:sz w:val="22"/>
          <w:szCs w:val="22"/>
          <w:lang w:val="en-GB" w:eastAsia="en-US"/>
        </w:rPr>
        <w:t>njenim</w:t>
      </w:r>
      <w:r w:rsidRPr="0060253E">
        <w:rPr>
          <w:rFonts w:ascii="Arial" w:hAnsi="Arial" w:cs="Arial"/>
          <w:sz w:val="22"/>
          <w:szCs w:val="22"/>
          <w:lang w:eastAsia="en-US"/>
        </w:rPr>
        <w:t xml:space="preserve"> </w:t>
      </w:r>
      <w:r w:rsidRPr="0060253E">
        <w:rPr>
          <w:rFonts w:ascii="Arial" w:hAnsi="Arial" w:cs="Arial"/>
          <w:sz w:val="22"/>
          <w:szCs w:val="22"/>
          <w:lang w:val="en-GB" w:eastAsia="en-US"/>
        </w:rPr>
        <w:t>priklju</w:t>
      </w:r>
      <w:r w:rsidRPr="0060253E">
        <w:rPr>
          <w:rFonts w:ascii="Arial" w:hAnsi="Arial" w:cs="Arial"/>
          <w:sz w:val="22"/>
          <w:szCs w:val="22"/>
          <w:lang w:eastAsia="en-US"/>
        </w:rPr>
        <w:t>č</w:t>
      </w:r>
      <w:r w:rsidRPr="0060253E">
        <w:rPr>
          <w:rFonts w:ascii="Arial" w:hAnsi="Arial" w:cs="Arial"/>
          <w:sz w:val="22"/>
          <w:szCs w:val="22"/>
          <w:lang w:val="en-GB" w:eastAsia="en-US"/>
        </w:rPr>
        <w:t>enjem</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komunalnu</w:t>
      </w:r>
      <w:r w:rsidRPr="0060253E">
        <w:rPr>
          <w:rFonts w:ascii="Arial" w:hAnsi="Arial" w:cs="Arial"/>
          <w:sz w:val="22"/>
          <w:szCs w:val="22"/>
          <w:lang w:eastAsia="en-US"/>
        </w:rPr>
        <w:t xml:space="preserve"> </w:t>
      </w:r>
      <w:r w:rsidRPr="0060253E">
        <w:rPr>
          <w:rFonts w:ascii="Arial" w:hAnsi="Arial" w:cs="Arial"/>
          <w:sz w:val="22"/>
          <w:szCs w:val="22"/>
          <w:lang w:val="en-GB" w:eastAsia="en-US"/>
        </w:rPr>
        <w:t>infrastrukturu</w:t>
      </w:r>
      <w:r w:rsidRPr="0060253E">
        <w:rPr>
          <w:rFonts w:ascii="Arial" w:hAnsi="Arial" w:cs="Arial"/>
          <w:sz w:val="22"/>
          <w:szCs w:val="22"/>
          <w:lang w:eastAsia="en-US"/>
        </w:rPr>
        <w:t xml:space="preserve"> </w:t>
      </w:r>
      <w:r w:rsidRPr="0060253E">
        <w:rPr>
          <w:rFonts w:ascii="Arial" w:hAnsi="Arial" w:cs="Arial"/>
          <w:sz w:val="22"/>
          <w:szCs w:val="22"/>
          <w:lang w:val="en-GB" w:eastAsia="en-US"/>
        </w:rPr>
        <w:t>umanjiti</w:t>
      </w:r>
      <w:r w:rsidRPr="0060253E">
        <w:rPr>
          <w:rFonts w:ascii="Arial" w:hAnsi="Arial" w:cs="Arial"/>
          <w:sz w:val="22"/>
          <w:szCs w:val="22"/>
          <w:lang w:eastAsia="en-US"/>
        </w:rPr>
        <w:t xml:space="preserve"> </w:t>
      </w:r>
      <w:r w:rsidRPr="0060253E">
        <w:rPr>
          <w:rFonts w:ascii="Arial" w:hAnsi="Arial" w:cs="Arial"/>
          <w:sz w:val="22"/>
          <w:szCs w:val="22"/>
          <w:lang w:val="en-GB" w:eastAsia="en-US"/>
        </w:rPr>
        <w:t>propusnu</w:t>
      </w:r>
      <w:r w:rsidRPr="0060253E">
        <w:rPr>
          <w:rFonts w:ascii="Arial" w:hAnsi="Arial" w:cs="Arial"/>
          <w:sz w:val="22"/>
          <w:szCs w:val="22"/>
          <w:lang w:eastAsia="en-US"/>
        </w:rPr>
        <w:t xml:space="preserve"> </w:t>
      </w:r>
      <w:r w:rsidRPr="0060253E">
        <w:rPr>
          <w:rFonts w:ascii="Arial" w:hAnsi="Arial" w:cs="Arial"/>
          <w:sz w:val="22"/>
          <w:szCs w:val="22"/>
          <w:lang w:val="en-GB" w:eastAsia="en-US"/>
        </w:rPr>
        <w:t>mo</w:t>
      </w:r>
      <w:r w:rsidRPr="0060253E">
        <w:rPr>
          <w:rFonts w:ascii="Arial" w:hAnsi="Arial" w:cs="Arial"/>
          <w:sz w:val="22"/>
          <w:szCs w:val="22"/>
          <w:lang w:eastAsia="en-US"/>
        </w:rPr>
        <w:t xml:space="preserve">ć </w:t>
      </w:r>
      <w:r w:rsidRPr="0060253E">
        <w:rPr>
          <w:rFonts w:ascii="Arial" w:hAnsi="Arial" w:cs="Arial"/>
          <w:sz w:val="22"/>
          <w:szCs w:val="22"/>
          <w:lang w:val="en-GB" w:eastAsia="en-US"/>
        </w:rPr>
        <w:t>vodotoka</w:t>
      </w:r>
      <w:r w:rsidRPr="0060253E">
        <w:rPr>
          <w:rFonts w:ascii="Arial" w:hAnsi="Arial" w:cs="Arial"/>
          <w:sz w:val="22"/>
          <w:szCs w:val="22"/>
          <w:lang w:eastAsia="en-US"/>
        </w:rPr>
        <w:t xml:space="preserve"> </w:t>
      </w:r>
      <w:r w:rsidRPr="0060253E">
        <w:rPr>
          <w:rFonts w:ascii="Arial" w:hAnsi="Arial" w:cs="Arial"/>
          <w:sz w:val="22"/>
          <w:szCs w:val="22"/>
          <w:lang w:val="en-GB" w:eastAsia="en-US"/>
        </w:rPr>
        <w:t>niti</w:t>
      </w:r>
      <w:r w:rsidRPr="0060253E">
        <w:rPr>
          <w:rFonts w:ascii="Arial" w:hAnsi="Arial" w:cs="Arial"/>
          <w:sz w:val="22"/>
          <w:szCs w:val="22"/>
          <w:lang w:eastAsia="en-US"/>
        </w:rPr>
        <w:t xml:space="preserve"> </w:t>
      </w:r>
      <w:r w:rsidRPr="0060253E">
        <w:rPr>
          <w:rFonts w:ascii="Arial" w:hAnsi="Arial" w:cs="Arial"/>
          <w:sz w:val="22"/>
          <w:szCs w:val="22"/>
          <w:lang w:val="en-GB" w:eastAsia="en-US"/>
        </w:rPr>
        <w:t>uzrokovati</w:t>
      </w:r>
      <w:r w:rsidRPr="0060253E">
        <w:rPr>
          <w:rFonts w:ascii="Arial" w:hAnsi="Arial" w:cs="Arial"/>
          <w:sz w:val="22"/>
          <w:szCs w:val="22"/>
          <w:lang w:eastAsia="en-US"/>
        </w:rPr>
        <w:t xml:space="preserve"> </w:t>
      </w:r>
      <w:r w:rsidRPr="0060253E">
        <w:rPr>
          <w:rFonts w:ascii="Arial" w:hAnsi="Arial" w:cs="Arial"/>
          <w:sz w:val="22"/>
          <w:szCs w:val="22"/>
          <w:lang w:val="en-GB" w:eastAsia="en-US"/>
        </w:rPr>
        <w:t>eroziju</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istom</w:t>
      </w:r>
      <w:r w:rsidRPr="0060253E">
        <w:rPr>
          <w:rFonts w:ascii="Arial" w:hAnsi="Arial" w:cs="Arial"/>
          <w:sz w:val="22"/>
          <w:szCs w:val="22"/>
          <w:lang w:eastAsia="en-US"/>
        </w:rPr>
        <w:t xml:space="preserve">, </w:t>
      </w:r>
      <w:r w:rsidRPr="0060253E">
        <w:rPr>
          <w:rFonts w:ascii="Arial" w:hAnsi="Arial" w:cs="Arial"/>
          <w:sz w:val="22"/>
          <w:szCs w:val="22"/>
          <w:lang w:val="en-GB" w:eastAsia="en-US"/>
        </w:rPr>
        <w:t>niti</w:t>
      </w:r>
      <w:r w:rsidRPr="0060253E">
        <w:rPr>
          <w:rFonts w:ascii="Arial" w:hAnsi="Arial" w:cs="Arial"/>
          <w:sz w:val="22"/>
          <w:szCs w:val="22"/>
          <w:lang w:eastAsia="en-US"/>
        </w:rPr>
        <w:t xml:space="preserve"> </w:t>
      </w:r>
      <w:r w:rsidRPr="0060253E">
        <w:rPr>
          <w:rFonts w:ascii="Arial" w:hAnsi="Arial" w:cs="Arial"/>
          <w:sz w:val="22"/>
          <w:szCs w:val="22"/>
          <w:lang w:val="en-GB" w:eastAsia="en-US"/>
        </w:rPr>
        <w:t>smije</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vrijeme</w:t>
      </w:r>
      <w:r w:rsidRPr="0060253E">
        <w:rPr>
          <w:rFonts w:ascii="Arial" w:hAnsi="Arial" w:cs="Arial"/>
          <w:sz w:val="22"/>
          <w:szCs w:val="22"/>
          <w:lang w:eastAsia="en-US"/>
        </w:rPr>
        <w:t xml:space="preserve"> </w:t>
      </w:r>
      <w:r w:rsidRPr="0060253E">
        <w:rPr>
          <w:rFonts w:ascii="Arial" w:hAnsi="Arial" w:cs="Arial"/>
          <w:sz w:val="22"/>
          <w:szCs w:val="22"/>
          <w:lang w:val="en-GB" w:eastAsia="en-US"/>
        </w:rPr>
        <w:t>izvodenja</w:t>
      </w:r>
      <w:r w:rsidRPr="0060253E">
        <w:rPr>
          <w:rFonts w:ascii="Arial" w:hAnsi="Arial" w:cs="Arial"/>
          <w:sz w:val="22"/>
          <w:szCs w:val="22"/>
          <w:lang w:eastAsia="en-US"/>
        </w:rPr>
        <w:t xml:space="preserve"> </w:t>
      </w:r>
      <w:r w:rsidRPr="0060253E">
        <w:rPr>
          <w:rFonts w:ascii="Arial" w:hAnsi="Arial" w:cs="Arial"/>
          <w:sz w:val="22"/>
          <w:szCs w:val="22"/>
          <w:lang w:val="en-GB" w:eastAsia="en-US"/>
        </w:rPr>
        <w:t>radova</w:t>
      </w:r>
      <w:r w:rsidRPr="0060253E">
        <w:rPr>
          <w:rFonts w:ascii="Arial" w:hAnsi="Arial" w:cs="Arial"/>
          <w:sz w:val="22"/>
          <w:szCs w:val="22"/>
          <w:lang w:eastAsia="en-US"/>
        </w:rPr>
        <w:t xml:space="preserve"> </w:t>
      </w:r>
      <w:r w:rsidRPr="0060253E">
        <w:rPr>
          <w:rFonts w:ascii="Arial" w:hAnsi="Arial" w:cs="Arial"/>
          <w:sz w:val="22"/>
          <w:szCs w:val="22"/>
          <w:lang w:val="en-GB" w:eastAsia="en-US"/>
        </w:rPr>
        <w:t>ni</w:t>
      </w:r>
      <w:r w:rsidRPr="0060253E">
        <w:rPr>
          <w:rFonts w:ascii="Arial" w:hAnsi="Arial" w:cs="Arial"/>
          <w:sz w:val="22"/>
          <w:szCs w:val="22"/>
          <w:lang w:eastAsia="en-US"/>
        </w:rPr>
        <w:t xml:space="preserve"> </w:t>
      </w:r>
      <w:r w:rsidRPr="0060253E">
        <w:rPr>
          <w:rFonts w:ascii="Arial" w:hAnsi="Arial" w:cs="Arial"/>
          <w:sz w:val="22"/>
          <w:szCs w:val="22"/>
          <w:lang w:val="en-GB" w:eastAsia="en-US"/>
        </w:rPr>
        <w:t>privremeno</w:t>
      </w:r>
      <w:r w:rsidRPr="0060253E">
        <w:rPr>
          <w:rFonts w:ascii="Arial" w:hAnsi="Arial" w:cs="Arial"/>
          <w:sz w:val="22"/>
          <w:szCs w:val="22"/>
          <w:lang w:eastAsia="en-US"/>
        </w:rPr>
        <w:t xml:space="preserve"> </w:t>
      </w:r>
      <w:r w:rsidRPr="0060253E">
        <w:rPr>
          <w:rFonts w:ascii="Arial" w:hAnsi="Arial" w:cs="Arial"/>
          <w:sz w:val="22"/>
          <w:szCs w:val="22"/>
          <w:lang w:val="en-GB" w:eastAsia="en-US"/>
        </w:rPr>
        <w:t>odlagati</w:t>
      </w:r>
      <w:r w:rsidRPr="0060253E">
        <w:rPr>
          <w:rFonts w:ascii="Arial" w:hAnsi="Arial" w:cs="Arial"/>
          <w:sz w:val="22"/>
          <w:szCs w:val="22"/>
          <w:lang w:eastAsia="en-US"/>
        </w:rPr>
        <w:t xml:space="preserve"> </w:t>
      </w:r>
      <w:r w:rsidRPr="0060253E">
        <w:rPr>
          <w:rFonts w:ascii="Arial" w:hAnsi="Arial" w:cs="Arial"/>
          <w:sz w:val="22"/>
          <w:szCs w:val="22"/>
          <w:lang w:val="en-GB" w:eastAsia="en-US"/>
        </w:rPr>
        <w:t>bila</w:t>
      </w:r>
      <w:r w:rsidRPr="0060253E">
        <w:rPr>
          <w:rFonts w:ascii="Arial" w:hAnsi="Arial" w:cs="Arial"/>
          <w:sz w:val="22"/>
          <w:szCs w:val="22"/>
          <w:lang w:eastAsia="en-US"/>
        </w:rPr>
        <w:t xml:space="preserve"> </w:t>
      </w:r>
      <w:r w:rsidRPr="0060253E">
        <w:rPr>
          <w:rFonts w:ascii="Arial" w:hAnsi="Arial" w:cs="Arial"/>
          <w:sz w:val="22"/>
          <w:szCs w:val="22"/>
          <w:lang w:val="en-GB" w:eastAsia="en-US"/>
        </w:rPr>
        <w:t>kakav</w:t>
      </w:r>
      <w:r w:rsidRPr="0060253E">
        <w:rPr>
          <w:rFonts w:ascii="Arial" w:hAnsi="Arial" w:cs="Arial"/>
          <w:sz w:val="22"/>
          <w:szCs w:val="22"/>
          <w:lang w:eastAsia="en-US"/>
        </w:rPr>
        <w:t xml:space="preserve"> </w:t>
      </w:r>
      <w:r w:rsidRPr="0060253E">
        <w:rPr>
          <w:rFonts w:ascii="Arial" w:hAnsi="Arial" w:cs="Arial"/>
          <w:sz w:val="22"/>
          <w:szCs w:val="22"/>
          <w:lang w:val="en-GB" w:eastAsia="en-US"/>
        </w:rPr>
        <w:t>materijal</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korito</w:t>
      </w:r>
      <w:r w:rsidRPr="0060253E">
        <w:rPr>
          <w:rFonts w:ascii="Arial" w:hAnsi="Arial" w:cs="Arial"/>
          <w:sz w:val="22"/>
          <w:szCs w:val="22"/>
          <w:lang w:eastAsia="en-US"/>
        </w:rPr>
        <w:t xml:space="preserve"> </w:t>
      </w:r>
      <w:r w:rsidRPr="0060253E">
        <w:rPr>
          <w:rFonts w:ascii="Arial" w:hAnsi="Arial" w:cs="Arial"/>
          <w:sz w:val="22"/>
          <w:szCs w:val="22"/>
          <w:lang w:val="en-GB" w:eastAsia="en-US"/>
        </w:rPr>
        <w:t>vodotoka</w:t>
      </w:r>
      <w:r w:rsidRPr="0060253E">
        <w:rPr>
          <w:rFonts w:ascii="Arial" w:hAnsi="Arial" w:cs="Arial"/>
          <w:sz w:val="22"/>
          <w:szCs w:val="22"/>
          <w:lang w:eastAsia="en-US"/>
        </w:rPr>
        <w:t>.</w:t>
      </w:r>
    </w:p>
    <w:p w:rsidR="0060253E" w:rsidRPr="0060253E" w:rsidRDefault="0060253E" w:rsidP="0060253E">
      <w:pPr>
        <w:tabs>
          <w:tab w:val="left" w:pos="-2127"/>
        </w:tabs>
        <w:jc w:val="both"/>
        <w:rPr>
          <w:rFonts w:ascii="Arial" w:hAnsi="Arial" w:cs="Arial"/>
          <w:sz w:val="22"/>
          <w:szCs w:val="22"/>
          <w:lang w:eastAsia="en-US"/>
        </w:rPr>
      </w:pPr>
      <w:r w:rsidRPr="0060253E">
        <w:rPr>
          <w:rFonts w:ascii="Arial" w:hAnsi="Arial" w:cs="Arial"/>
          <w:sz w:val="22"/>
          <w:szCs w:val="22"/>
          <w:lang w:eastAsia="en-US"/>
        </w:rPr>
        <w:t>(3)</w:t>
      </w:r>
      <w:bookmarkStart w:id="29" w:name="_Hlk149503681"/>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sjeveroisto</w:t>
      </w:r>
      <w:r w:rsidRPr="0060253E">
        <w:rPr>
          <w:rFonts w:ascii="Arial" w:hAnsi="Arial" w:cs="Arial"/>
          <w:sz w:val="22"/>
          <w:szCs w:val="22"/>
          <w:lang w:eastAsia="en-US"/>
        </w:rPr>
        <w:t>č</w:t>
      </w:r>
      <w:r w:rsidRPr="0060253E">
        <w:rPr>
          <w:rFonts w:ascii="Arial" w:hAnsi="Arial" w:cs="Arial"/>
          <w:sz w:val="22"/>
          <w:szCs w:val="22"/>
          <w:lang w:val="en-GB" w:eastAsia="en-US"/>
        </w:rPr>
        <w:t>noj</w:t>
      </w:r>
      <w:r w:rsidRPr="0060253E">
        <w:rPr>
          <w:rFonts w:ascii="Arial" w:hAnsi="Arial" w:cs="Arial"/>
          <w:sz w:val="22"/>
          <w:szCs w:val="22"/>
          <w:lang w:eastAsia="en-US"/>
        </w:rPr>
        <w:t xml:space="preserve"> </w:t>
      </w:r>
      <w:r w:rsidRPr="0060253E">
        <w:rPr>
          <w:rFonts w:ascii="Arial" w:hAnsi="Arial" w:cs="Arial"/>
          <w:sz w:val="22"/>
          <w:szCs w:val="22"/>
          <w:lang w:val="en-GB" w:eastAsia="en-US"/>
        </w:rPr>
        <w:t>strani</w:t>
      </w:r>
      <w:r w:rsidRPr="0060253E">
        <w:rPr>
          <w:rFonts w:ascii="Arial" w:hAnsi="Arial" w:cs="Arial"/>
          <w:sz w:val="22"/>
          <w:szCs w:val="22"/>
          <w:lang w:eastAsia="en-US"/>
        </w:rPr>
        <w:t xml:space="preserve"> </w:t>
      </w:r>
      <w:r w:rsidRPr="0060253E">
        <w:rPr>
          <w:rFonts w:ascii="Arial" w:hAnsi="Arial" w:cs="Arial"/>
          <w:sz w:val="22"/>
          <w:szCs w:val="22"/>
          <w:lang w:val="en-GB" w:eastAsia="en-US"/>
        </w:rPr>
        <w:t>podru</w:t>
      </w:r>
      <w:r w:rsidRPr="0060253E">
        <w:rPr>
          <w:rFonts w:ascii="Arial" w:hAnsi="Arial" w:cs="Arial"/>
          <w:sz w:val="22"/>
          <w:szCs w:val="22"/>
          <w:lang w:eastAsia="en-US"/>
        </w:rPr>
        <w:t>č</w:t>
      </w:r>
      <w:r w:rsidRPr="0060253E">
        <w:rPr>
          <w:rFonts w:ascii="Arial" w:hAnsi="Arial" w:cs="Arial"/>
          <w:sz w:val="22"/>
          <w:szCs w:val="22"/>
          <w:lang w:val="en-GB" w:eastAsia="en-US"/>
        </w:rPr>
        <w:t>ja</w:t>
      </w:r>
      <w:r w:rsidRPr="0060253E">
        <w:rPr>
          <w:rFonts w:ascii="Arial" w:hAnsi="Arial" w:cs="Arial"/>
          <w:sz w:val="22"/>
          <w:szCs w:val="22"/>
          <w:lang w:eastAsia="en-US"/>
        </w:rPr>
        <w:t xml:space="preserve">, </w:t>
      </w:r>
      <w:r w:rsidRPr="0060253E">
        <w:rPr>
          <w:rFonts w:ascii="Arial" w:hAnsi="Arial" w:cs="Arial"/>
          <w:sz w:val="22"/>
          <w:szCs w:val="22"/>
          <w:lang w:val="en-GB" w:eastAsia="en-US"/>
        </w:rPr>
        <w:t>dijelom</w:t>
      </w:r>
      <w:r w:rsidRPr="0060253E">
        <w:rPr>
          <w:rFonts w:ascii="Arial" w:hAnsi="Arial" w:cs="Arial"/>
          <w:sz w:val="22"/>
          <w:szCs w:val="22"/>
          <w:lang w:eastAsia="en-US"/>
        </w:rPr>
        <w:t xml:space="preserve"> </w:t>
      </w:r>
      <w:r w:rsidRPr="0060253E">
        <w:rPr>
          <w:rFonts w:ascii="Arial" w:hAnsi="Arial" w:cs="Arial"/>
          <w:sz w:val="22"/>
          <w:szCs w:val="22"/>
          <w:lang w:val="en-GB" w:eastAsia="en-US"/>
        </w:rPr>
        <w:t>obuhvata</w:t>
      </w:r>
      <w:r w:rsidRPr="0060253E">
        <w:rPr>
          <w:rFonts w:ascii="Arial" w:hAnsi="Arial" w:cs="Arial"/>
          <w:sz w:val="22"/>
          <w:szCs w:val="22"/>
          <w:lang w:eastAsia="en-US"/>
        </w:rPr>
        <w:t xml:space="preserve"> </w:t>
      </w:r>
      <w:r w:rsidRPr="0060253E">
        <w:rPr>
          <w:rFonts w:ascii="Arial" w:hAnsi="Arial" w:cs="Arial"/>
          <w:sz w:val="22"/>
          <w:szCs w:val="22"/>
          <w:lang w:val="en-GB" w:eastAsia="en-US"/>
        </w:rPr>
        <w:t>Plana</w:t>
      </w:r>
      <w:r w:rsidRPr="0060253E">
        <w:rPr>
          <w:rFonts w:ascii="Arial" w:hAnsi="Arial" w:cs="Arial"/>
          <w:sz w:val="22"/>
          <w:szCs w:val="22"/>
          <w:lang w:eastAsia="en-US"/>
        </w:rPr>
        <w:t xml:space="preserve"> (</w:t>
      </w:r>
      <w:r w:rsidRPr="0060253E">
        <w:rPr>
          <w:rFonts w:ascii="Arial" w:hAnsi="Arial" w:cs="Arial"/>
          <w:sz w:val="22"/>
          <w:szCs w:val="22"/>
          <w:lang w:val="en-GB" w:eastAsia="en-US"/>
        </w:rPr>
        <w:t>dio</w:t>
      </w:r>
      <w:r w:rsidRPr="0060253E">
        <w:rPr>
          <w:rFonts w:ascii="Arial" w:hAnsi="Arial" w:cs="Arial"/>
          <w:sz w:val="22"/>
          <w:szCs w:val="22"/>
          <w:lang w:eastAsia="en-US"/>
        </w:rPr>
        <w:t xml:space="preserve"> </w:t>
      </w:r>
      <w:r w:rsidRPr="0060253E">
        <w:rPr>
          <w:rFonts w:ascii="Arial" w:hAnsi="Arial" w:cs="Arial"/>
          <w:sz w:val="22"/>
          <w:szCs w:val="22"/>
          <w:lang w:val="en-GB" w:eastAsia="en-US"/>
        </w:rPr>
        <w:t>k</w:t>
      </w:r>
      <w:r w:rsidRPr="0060253E">
        <w:rPr>
          <w:rFonts w:ascii="Arial" w:hAnsi="Arial" w:cs="Arial"/>
          <w:sz w:val="22"/>
          <w:szCs w:val="22"/>
          <w:lang w:eastAsia="en-US"/>
        </w:rPr>
        <w:t>.č.</w:t>
      </w:r>
      <w:r w:rsidRPr="0060253E">
        <w:rPr>
          <w:rFonts w:ascii="Arial" w:hAnsi="Arial" w:cs="Arial"/>
          <w:sz w:val="22"/>
          <w:szCs w:val="22"/>
          <w:lang w:val="en-GB" w:eastAsia="en-US"/>
        </w:rPr>
        <w:t>br</w:t>
      </w:r>
      <w:r w:rsidRPr="0060253E">
        <w:rPr>
          <w:rFonts w:ascii="Arial" w:hAnsi="Arial" w:cs="Arial"/>
          <w:sz w:val="22"/>
          <w:szCs w:val="22"/>
          <w:lang w:eastAsia="en-US"/>
        </w:rPr>
        <w:t xml:space="preserve">. 2050 </w:t>
      </w:r>
      <w:r w:rsidRPr="0060253E">
        <w:rPr>
          <w:rFonts w:ascii="Arial" w:hAnsi="Arial" w:cs="Arial"/>
          <w:sz w:val="22"/>
          <w:szCs w:val="22"/>
          <w:lang w:val="en-GB" w:eastAsia="en-US"/>
        </w:rPr>
        <w:t>K</w:t>
      </w:r>
      <w:r w:rsidRPr="0060253E">
        <w:rPr>
          <w:rFonts w:ascii="Arial" w:hAnsi="Arial" w:cs="Arial"/>
          <w:sz w:val="22"/>
          <w:szCs w:val="22"/>
          <w:lang w:eastAsia="en-US"/>
        </w:rPr>
        <w:t>.</w:t>
      </w:r>
      <w:r w:rsidRPr="0060253E">
        <w:rPr>
          <w:rFonts w:ascii="Arial" w:hAnsi="Arial" w:cs="Arial"/>
          <w:sz w:val="22"/>
          <w:szCs w:val="22"/>
          <w:lang w:val="en-GB" w:eastAsia="en-US"/>
        </w:rPr>
        <w:t>o</w:t>
      </w:r>
      <w:r w:rsidRPr="0060253E">
        <w:rPr>
          <w:rFonts w:ascii="Arial" w:hAnsi="Arial" w:cs="Arial"/>
          <w:sz w:val="22"/>
          <w:szCs w:val="22"/>
          <w:lang w:eastAsia="en-US"/>
        </w:rPr>
        <w:t xml:space="preserve">. </w:t>
      </w:r>
      <w:r w:rsidRPr="0060253E">
        <w:rPr>
          <w:rFonts w:ascii="Arial" w:hAnsi="Arial" w:cs="Arial"/>
          <w:sz w:val="22"/>
          <w:szCs w:val="22"/>
          <w:lang w:val="en-GB" w:eastAsia="en-US"/>
        </w:rPr>
        <w:t>Ora</w:t>
      </w:r>
      <w:r w:rsidRPr="0060253E">
        <w:rPr>
          <w:rFonts w:ascii="Arial" w:hAnsi="Arial" w:cs="Arial"/>
          <w:sz w:val="22"/>
          <w:szCs w:val="22"/>
          <w:lang w:eastAsia="en-US"/>
        </w:rPr>
        <w:t>š</w:t>
      </w:r>
      <w:r w:rsidRPr="0060253E">
        <w:rPr>
          <w:rFonts w:ascii="Arial" w:hAnsi="Arial" w:cs="Arial"/>
          <w:sz w:val="22"/>
          <w:szCs w:val="22"/>
          <w:lang w:val="en-GB" w:eastAsia="en-US"/>
        </w:rPr>
        <w:t>ac</w:t>
      </w:r>
      <w:r w:rsidRPr="0060253E">
        <w:rPr>
          <w:rFonts w:ascii="Arial" w:hAnsi="Arial" w:cs="Arial"/>
          <w:sz w:val="22"/>
          <w:szCs w:val="22"/>
          <w:lang w:eastAsia="en-US"/>
        </w:rPr>
        <w:t xml:space="preserve"> </w:t>
      </w:r>
      <w:r w:rsidRPr="0060253E">
        <w:rPr>
          <w:rFonts w:ascii="Arial" w:hAnsi="Arial" w:cs="Arial"/>
          <w:sz w:val="22"/>
          <w:szCs w:val="22"/>
          <w:lang w:val="en-GB" w:eastAsia="en-US"/>
        </w:rPr>
        <w:t>izme</w:t>
      </w:r>
      <w:r w:rsidRPr="0060253E">
        <w:rPr>
          <w:rFonts w:ascii="Arial" w:hAnsi="Arial" w:cs="Arial"/>
          <w:sz w:val="22"/>
          <w:szCs w:val="22"/>
          <w:lang w:eastAsia="en-US"/>
        </w:rPr>
        <w:t>đ</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k</w:t>
      </w:r>
      <w:r w:rsidRPr="0060253E">
        <w:rPr>
          <w:rFonts w:ascii="Arial" w:hAnsi="Arial" w:cs="Arial"/>
          <w:sz w:val="22"/>
          <w:szCs w:val="22"/>
          <w:lang w:eastAsia="en-US"/>
        </w:rPr>
        <w:t xml:space="preserve">.č.1321 </w:t>
      </w:r>
      <w:r w:rsidRPr="0060253E">
        <w:rPr>
          <w:rFonts w:ascii="Arial" w:hAnsi="Arial" w:cs="Arial"/>
          <w:sz w:val="22"/>
          <w:szCs w:val="22"/>
          <w:lang w:val="en-GB" w:eastAsia="en-US"/>
        </w:rPr>
        <w:t>i</w:t>
      </w:r>
      <w:r w:rsidRPr="0060253E">
        <w:rPr>
          <w:rFonts w:ascii="Arial" w:hAnsi="Arial" w:cs="Arial"/>
          <w:sz w:val="22"/>
          <w:szCs w:val="22"/>
          <w:lang w:eastAsia="en-US"/>
        </w:rPr>
        <w:t xml:space="preserve"> 1332/3 </w:t>
      </w:r>
      <w:r w:rsidRPr="0060253E">
        <w:rPr>
          <w:rFonts w:ascii="Arial" w:hAnsi="Arial" w:cs="Arial"/>
          <w:sz w:val="22"/>
          <w:szCs w:val="22"/>
          <w:lang w:val="en-GB" w:eastAsia="en-US"/>
        </w:rPr>
        <w:t>K</w:t>
      </w:r>
      <w:r w:rsidRPr="0060253E">
        <w:rPr>
          <w:rFonts w:ascii="Arial" w:hAnsi="Arial" w:cs="Arial"/>
          <w:sz w:val="22"/>
          <w:szCs w:val="22"/>
          <w:lang w:eastAsia="en-US"/>
        </w:rPr>
        <w:t>.</w:t>
      </w:r>
      <w:r w:rsidRPr="0060253E">
        <w:rPr>
          <w:rFonts w:ascii="Arial" w:hAnsi="Arial" w:cs="Arial"/>
          <w:sz w:val="22"/>
          <w:szCs w:val="22"/>
          <w:lang w:val="en-GB" w:eastAsia="en-US"/>
        </w:rPr>
        <w:t>o</w:t>
      </w:r>
      <w:r w:rsidRPr="0060253E">
        <w:rPr>
          <w:rFonts w:ascii="Arial" w:hAnsi="Arial" w:cs="Arial"/>
          <w:sz w:val="22"/>
          <w:szCs w:val="22"/>
          <w:lang w:eastAsia="en-US"/>
        </w:rPr>
        <w:t>.</w:t>
      </w:r>
      <w:r w:rsidRPr="0060253E">
        <w:rPr>
          <w:rFonts w:ascii="Arial" w:hAnsi="Arial" w:cs="Arial"/>
          <w:sz w:val="22"/>
          <w:szCs w:val="22"/>
          <w:lang w:val="en-GB" w:eastAsia="en-US"/>
        </w:rPr>
        <w:t>Ora</w:t>
      </w:r>
      <w:r w:rsidRPr="0060253E">
        <w:rPr>
          <w:rFonts w:ascii="Arial" w:hAnsi="Arial" w:cs="Arial"/>
          <w:sz w:val="22"/>
          <w:szCs w:val="22"/>
          <w:lang w:eastAsia="en-US"/>
        </w:rPr>
        <w:t>š</w:t>
      </w:r>
      <w:r w:rsidRPr="0060253E">
        <w:rPr>
          <w:rFonts w:ascii="Arial" w:hAnsi="Arial" w:cs="Arial"/>
          <w:sz w:val="22"/>
          <w:szCs w:val="22"/>
          <w:lang w:val="en-GB" w:eastAsia="en-US"/>
        </w:rPr>
        <w:t>ac</w:t>
      </w:r>
      <w:r w:rsidRPr="0060253E">
        <w:rPr>
          <w:rFonts w:ascii="Arial" w:hAnsi="Arial" w:cs="Arial"/>
          <w:sz w:val="22"/>
          <w:szCs w:val="22"/>
          <w:lang w:eastAsia="en-US"/>
        </w:rPr>
        <w:t xml:space="preserve">) </w:t>
      </w:r>
      <w:r w:rsidRPr="0060253E">
        <w:rPr>
          <w:rFonts w:ascii="Arial" w:hAnsi="Arial" w:cs="Arial"/>
          <w:sz w:val="22"/>
          <w:szCs w:val="22"/>
          <w:lang w:val="en-GB" w:eastAsia="en-US"/>
        </w:rPr>
        <w:t>prote</w:t>
      </w:r>
      <w:r w:rsidRPr="0060253E">
        <w:rPr>
          <w:rFonts w:ascii="Arial" w:hAnsi="Arial" w:cs="Arial"/>
          <w:sz w:val="22"/>
          <w:szCs w:val="22"/>
          <w:lang w:eastAsia="en-US"/>
        </w:rPr>
        <w:t>ž</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povremeni</w:t>
      </w:r>
      <w:r w:rsidRPr="0060253E">
        <w:rPr>
          <w:rFonts w:ascii="Arial" w:hAnsi="Arial" w:cs="Arial"/>
          <w:sz w:val="22"/>
          <w:szCs w:val="22"/>
          <w:lang w:eastAsia="en-US"/>
        </w:rPr>
        <w:t xml:space="preserve"> </w:t>
      </w:r>
      <w:r w:rsidRPr="0060253E">
        <w:rPr>
          <w:rFonts w:ascii="Arial" w:hAnsi="Arial" w:cs="Arial"/>
          <w:sz w:val="22"/>
          <w:szCs w:val="22"/>
          <w:lang w:val="en-GB" w:eastAsia="en-US"/>
        </w:rPr>
        <w:t>buji</w:t>
      </w:r>
      <w:r w:rsidRPr="0060253E">
        <w:rPr>
          <w:rFonts w:ascii="Arial" w:hAnsi="Arial" w:cs="Arial"/>
          <w:sz w:val="22"/>
          <w:szCs w:val="22"/>
          <w:lang w:eastAsia="en-US"/>
        </w:rPr>
        <w:t>č</w:t>
      </w:r>
      <w:r w:rsidRPr="0060253E">
        <w:rPr>
          <w:rFonts w:ascii="Arial" w:hAnsi="Arial" w:cs="Arial"/>
          <w:sz w:val="22"/>
          <w:szCs w:val="22"/>
          <w:lang w:val="en-GB" w:eastAsia="en-US"/>
        </w:rPr>
        <w:t>ni</w:t>
      </w:r>
      <w:r w:rsidRPr="0060253E">
        <w:rPr>
          <w:rFonts w:ascii="Arial" w:hAnsi="Arial" w:cs="Arial"/>
          <w:sz w:val="22"/>
          <w:szCs w:val="22"/>
          <w:lang w:eastAsia="en-US"/>
        </w:rPr>
        <w:t xml:space="preserve"> </w:t>
      </w:r>
      <w:r w:rsidRPr="0060253E">
        <w:rPr>
          <w:rFonts w:ascii="Arial" w:hAnsi="Arial" w:cs="Arial"/>
          <w:sz w:val="22"/>
          <w:szCs w:val="22"/>
          <w:lang w:val="en-GB" w:eastAsia="en-US"/>
        </w:rPr>
        <w:t>vodotok</w:t>
      </w:r>
      <w:r w:rsidRPr="0060253E">
        <w:rPr>
          <w:rFonts w:ascii="Arial" w:hAnsi="Arial" w:cs="Arial"/>
          <w:sz w:val="22"/>
          <w:szCs w:val="22"/>
          <w:lang w:eastAsia="en-US"/>
        </w:rPr>
        <w:t xml:space="preserve"> </w:t>
      </w:r>
      <w:r w:rsidRPr="0060253E">
        <w:rPr>
          <w:rFonts w:ascii="Arial" w:hAnsi="Arial" w:cs="Arial"/>
          <w:sz w:val="22"/>
          <w:szCs w:val="22"/>
          <w:lang w:val="en-GB" w:eastAsia="en-US"/>
        </w:rPr>
        <w:t>s</w:t>
      </w:r>
      <w:r w:rsidRPr="0060253E">
        <w:rPr>
          <w:rFonts w:ascii="Arial" w:hAnsi="Arial" w:cs="Arial"/>
          <w:sz w:val="22"/>
          <w:szCs w:val="22"/>
          <w:lang w:eastAsia="en-US"/>
        </w:rPr>
        <w:t xml:space="preserve"> </w:t>
      </w:r>
      <w:r w:rsidRPr="0060253E">
        <w:rPr>
          <w:rFonts w:ascii="Arial" w:hAnsi="Arial" w:cs="Arial"/>
          <w:sz w:val="22"/>
          <w:szCs w:val="22"/>
          <w:lang w:val="en-GB" w:eastAsia="en-US"/>
        </w:rPr>
        <w:t>veoma</w:t>
      </w:r>
      <w:r w:rsidRPr="0060253E">
        <w:rPr>
          <w:rFonts w:ascii="Arial" w:hAnsi="Arial" w:cs="Arial"/>
          <w:sz w:val="22"/>
          <w:szCs w:val="22"/>
          <w:lang w:eastAsia="en-US"/>
        </w:rPr>
        <w:t xml:space="preserve"> </w:t>
      </w:r>
      <w:r w:rsidRPr="0060253E">
        <w:rPr>
          <w:rFonts w:ascii="Arial" w:hAnsi="Arial" w:cs="Arial"/>
          <w:sz w:val="22"/>
          <w:szCs w:val="22"/>
          <w:lang w:val="en-GB" w:eastAsia="en-US"/>
        </w:rPr>
        <w:t>rijetkim</w:t>
      </w:r>
      <w:r w:rsidRPr="0060253E">
        <w:rPr>
          <w:rFonts w:ascii="Arial" w:hAnsi="Arial" w:cs="Arial"/>
          <w:sz w:val="22"/>
          <w:szCs w:val="22"/>
          <w:lang w:eastAsia="en-US"/>
        </w:rPr>
        <w:t xml:space="preserve"> </w:t>
      </w:r>
      <w:r w:rsidRPr="0060253E">
        <w:rPr>
          <w:rFonts w:ascii="Arial" w:hAnsi="Arial" w:cs="Arial"/>
          <w:sz w:val="22"/>
          <w:szCs w:val="22"/>
          <w:lang w:val="en-GB" w:eastAsia="en-US"/>
        </w:rPr>
        <w:t>te</w:t>
      </w:r>
      <w:r w:rsidRPr="0060253E">
        <w:rPr>
          <w:rFonts w:ascii="Arial" w:hAnsi="Arial" w:cs="Arial"/>
          <w:sz w:val="22"/>
          <w:szCs w:val="22"/>
          <w:lang w:eastAsia="en-US"/>
        </w:rPr>
        <w:t>č</w:t>
      </w:r>
      <w:r w:rsidRPr="0060253E">
        <w:rPr>
          <w:rFonts w:ascii="Arial" w:hAnsi="Arial" w:cs="Arial"/>
          <w:sz w:val="22"/>
          <w:szCs w:val="22"/>
          <w:lang w:val="en-GB" w:eastAsia="en-US"/>
        </w:rPr>
        <w:t>enjem</w:t>
      </w:r>
      <w:r w:rsidRPr="0060253E">
        <w:rPr>
          <w:rFonts w:ascii="Arial" w:hAnsi="Arial" w:cs="Arial"/>
          <w:sz w:val="22"/>
          <w:szCs w:val="22"/>
          <w:lang w:eastAsia="en-US"/>
        </w:rPr>
        <w:t xml:space="preserve"> </w:t>
      </w:r>
      <w:r w:rsidRPr="0060253E">
        <w:rPr>
          <w:rFonts w:ascii="Arial" w:hAnsi="Arial" w:cs="Arial"/>
          <w:sz w:val="22"/>
          <w:szCs w:val="22"/>
          <w:lang w:val="en-GB" w:eastAsia="en-US"/>
        </w:rPr>
        <w:t>vode</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to</w:t>
      </w:r>
      <w:r w:rsidRPr="0060253E">
        <w:rPr>
          <w:rFonts w:ascii="Arial" w:hAnsi="Arial" w:cs="Arial"/>
          <w:sz w:val="22"/>
          <w:szCs w:val="22"/>
          <w:lang w:eastAsia="en-US"/>
        </w:rPr>
        <w:t xml:space="preserve"> </w:t>
      </w:r>
      <w:r w:rsidRPr="0060253E">
        <w:rPr>
          <w:rFonts w:ascii="Arial" w:hAnsi="Arial" w:cs="Arial"/>
          <w:sz w:val="22"/>
          <w:szCs w:val="22"/>
          <w:lang w:val="en-GB" w:eastAsia="en-US"/>
        </w:rPr>
        <w:t>isklju</w:t>
      </w:r>
      <w:r w:rsidRPr="0060253E">
        <w:rPr>
          <w:rFonts w:ascii="Arial" w:hAnsi="Arial" w:cs="Arial"/>
          <w:sz w:val="22"/>
          <w:szCs w:val="22"/>
          <w:lang w:eastAsia="en-US"/>
        </w:rPr>
        <w:t>č</w:t>
      </w:r>
      <w:r w:rsidRPr="0060253E">
        <w:rPr>
          <w:rFonts w:ascii="Arial" w:hAnsi="Arial" w:cs="Arial"/>
          <w:sz w:val="22"/>
          <w:szCs w:val="22"/>
          <w:lang w:val="en-GB" w:eastAsia="en-US"/>
        </w:rPr>
        <w:t>ivo</w:t>
      </w:r>
      <w:r w:rsidRPr="0060253E">
        <w:rPr>
          <w:rFonts w:ascii="Arial" w:hAnsi="Arial" w:cs="Arial"/>
          <w:sz w:val="22"/>
          <w:szCs w:val="22"/>
          <w:lang w:eastAsia="en-US"/>
        </w:rPr>
        <w:t xml:space="preserve"> </w:t>
      </w:r>
      <w:r w:rsidRPr="0060253E">
        <w:rPr>
          <w:rFonts w:ascii="Arial" w:hAnsi="Arial" w:cs="Arial"/>
          <w:sz w:val="22"/>
          <w:szCs w:val="22"/>
          <w:lang w:val="en-GB" w:eastAsia="en-US"/>
        </w:rPr>
        <w:t>kao</w:t>
      </w:r>
      <w:r w:rsidRPr="0060253E">
        <w:rPr>
          <w:rFonts w:ascii="Arial" w:hAnsi="Arial" w:cs="Arial"/>
          <w:sz w:val="22"/>
          <w:szCs w:val="22"/>
          <w:lang w:eastAsia="en-US"/>
        </w:rPr>
        <w:t xml:space="preserve"> </w:t>
      </w:r>
      <w:r w:rsidRPr="0060253E">
        <w:rPr>
          <w:rFonts w:ascii="Arial" w:hAnsi="Arial" w:cs="Arial"/>
          <w:sz w:val="22"/>
          <w:szCs w:val="22"/>
          <w:lang w:val="en-GB" w:eastAsia="en-US"/>
        </w:rPr>
        <w:t>posljedicom</w:t>
      </w:r>
      <w:r w:rsidRPr="0060253E">
        <w:rPr>
          <w:rFonts w:ascii="Arial" w:hAnsi="Arial" w:cs="Arial"/>
          <w:sz w:val="22"/>
          <w:szCs w:val="22"/>
          <w:lang w:eastAsia="en-US"/>
        </w:rPr>
        <w:t xml:space="preserve"> </w:t>
      </w:r>
      <w:r w:rsidRPr="0060253E">
        <w:rPr>
          <w:rFonts w:ascii="Arial" w:hAnsi="Arial" w:cs="Arial"/>
          <w:sz w:val="22"/>
          <w:szCs w:val="22"/>
          <w:lang w:val="en-GB" w:eastAsia="en-US"/>
        </w:rPr>
        <w:t>obilnih</w:t>
      </w:r>
      <w:r w:rsidRPr="0060253E">
        <w:rPr>
          <w:rFonts w:ascii="Arial" w:hAnsi="Arial" w:cs="Arial"/>
          <w:sz w:val="22"/>
          <w:szCs w:val="22"/>
          <w:lang w:eastAsia="en-US"/>
        </w:rPr>
        <w:t xml:space="preserve"> </w:t>
      </w:r>
      <w:r w:rsidRPr="0060253E">
        <w:rPr>
          <w:rFonts w:ascii="Arial" w:hAnsi="Arial" w:cs="Arial"/>
          <w:sz w:val="22"/>
          <w:szCs w:val="22"/>
          <w:lang w:val="en-GB" w:eastAsia="en-US"/>
        </w:rPr>
        <w:t>sezonskih</w:t>
      </w:r>
      <w:r w:rsidRPr="0060253E">
        <w:rPr>
          <w:rFonts w:ascii="Arial" w:hAnsi="Arial" w:cs="Arial"/>
          <w:sz w:val="22"/>
          <w:szCs w:val="22"/>
          <w:lang w:eastAsia="en-US"/>
        </w:rPr>
        <w:t xml:space="preserve"> </w:t>
      </w:r>
      <w:r w:rsidRPr="0060253E">
        <w:rPr>
          <w:rFonts w:ascii="Arial" w:hAnsi="Arial" w:cs="Arial"/>
          <w:sz w:val="22"/>
          <w:szCs w:val="22"/>
          <w:lang w:val="en-GB" w:eastAsia="en-US"/>
        </w:rPr>
        <w:t>padalina</w:t>
      </w:r>
      <w:r w:rsidRPr="0060253E">
        <w:rPr>
          <w:rFonts w:ascii="Arial" w:hAnsi="Arial" w:cs="Arial"/>
          <w:sz w:val="22"/>
          <w:szCs w:val="22"/>
          <w:lang w:eastAsia="en-US"/>
        </w:rPr>
        <w:t xml:space="preserve">. </w:t>
      </w:r>
      <w:r w:rsidRPr="0060253E">
        <w:rPr>
          <w:rFonts w:ascii="Arial" w:hAnsi="Arial" w:cs="Arial"/>
          <w:sz w:val="22"/>
          <w:szCs w:val="22"/>
          <w:lang w:val="en-GB" w:eastAsia="en-US"/>
        </w:rPr>
        <w:t>Vodotok</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ovim</w:t>
      </w:r>
      <w:r w:rsidRPr="0060253E">
        <w:rPr>
          <w:rFonts w:ascii="Arial" w:hAnsi="Arial" w:cs="Arial"/>
          <w:sz w:val="22"/>
          <w:szCs w:val="22"/>
          <w:lang w:eastAsia="en-US"/>
        </w:rPr>
        <w:t xml:space="preserve"> </w:t>
      </w:r>
      <w:r w:rsidRPr="0060253E">
        <w:rPr>
          <w:rFonts w:ascii="Arial" w:hAnsi="Arial" w:cs="Arial"/>
          <w:sz w:val="22"/>
          <w:szCs w:val="22"/>
          <w:lang w:val="en-GB" w:eastAsia="en-US"/>
        </w:rPr>
        <w:t>Planom</w:t>
      </w:r>
      <w:r w:rsidRPr="0060253E">
        <w:rPr>
          <w:rFonts w:ascii="Arial" w:hAnsi="Arial" w:cs="Arial"/>
          <w:sz w:val="22"/>
          <w:szCs w:val="22"/>
          <w:lang w:eastAsia="en-US"/>
        </w:rPr>
        <w:t xml:space="preserve"> </w:t>
      </w:r>
      <w:r w:rsidRPr="0060253E">
        <w:rPr>
          <w:rFonts w:ascii="Arial" w:hAnsi="Arial" w:cs="Arial"/>
          <w:sz w:val="22"/>
          <w:szCs w:val="22"/>
          <w:lang w:val="en-GB" w:eastAsia="en-US"/>
        </w:rPr>
        <w:t>predvi</w:t>
      </w:r>
      <w:r w:rsidRPr="0060253E">
        <w:rPr>
          <w:rFonts w:ascii="Arial" w:hAnsi="Arial" w:cs="Arial"/>
          <w:sz w:val="22"/>
          <w:szCs w:val="22"/>
          <w:lang w:eastAsia="en-US"/>
        </w:rPr>
        <w:t>đ</w:t>
      </w:r>
      <w:r w:rsidRPr="0060253E">
        <w:rPr>
          <w:rFonts w:ascii="Arial" w:hAnsi="Arial" w:cs="Arial"/>
          <w:sz w:val="22"/>
          <w:szCs w:val="22"/>
          <w:lang w:val="en-GB" w:eastAsia="en-US"/>
        </w:rPr>
        <w:t>en</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zacijevljenje</w:t>
      </w:r>
      <w:r w:rsidRPr="0060253E">
        <w:rPr>
          <w:rFonts w:ascii="Arial" w:hAnsi="Arial" w:cs="Arial"/>
          <w:sz w:val="22"/>
          <w:szCs w:val="22"/>
          <w:lang w:eastAsia="en-US"/>
        </w:rPr>
        <w:t xml:space="preserve"> </w:t>
      </w:r>
      <w:r w:rsidRPr="0060253E">
        <w:rPr>
          <w:rFonts w:ascii="Arial" w:hAnsi="Arial" w:cs="Arial"/>
          <w:sz w:val="22"/>
          <w:szCs w:val="22"/>
          <w:lang w:val="en-GB" w:eastAsia="en-US"/>
        </w:rPr>
        <w:t>ispod</w:t>
      </w:r>
      <w:r w:rsidRPr="0060253E">
        <w:rPr>
          <w:rFonts w:ascii="Arial" w:hAnsi="Arial" w:cs="Arial"/>
          <w:sz w:val="22"/>
          <w:szCs w:val="22"/>
          <w:lang w:eastAsia="en-US"/>
        </w:rPr>
        <w:t xml:space="preserve"> </w:t>
      </w:r>
      <w:r w:rsidRPr="0060253E">
        <w:rPr>
          <w:rFonts w:ascii="Arial" w:hAnsi="Arial" w:cs="Arial"/>
          <w:sz w:val="22"/>
          <w:szCs w:val="22"/>
          <w:lang w:val="en-GB" w:eastAsia="en-US"/>
        </w:rPr>
        <w:t>planirane</w:t>
      </w:r>
      <w:r w:rsidRPr="0060253E">
        <w:rPr>
          <w:rFonts w:ascii="Arial" w:hAnsi="Arial" w:cs="Arial"/>
          <w:sz w:val="22"/>
          <w:szCs w:val="22"/>
          <w:lang w:eastAsia="en-US"/>
        </w:rPr>
        <w:t xml:space="preserve"> </w:t>
      </w:r>
      <w:r w:rsidRPr="0060253E">
        <w:rPr>
          <w:rFonts w:ascii="Arial" w:hAnsi="Arial" w:cs="Arial"/>
          <w:sz w:val="22"/>
          <w:szCs w:val="22"/>
          <w:lang w:val="en-GB" w:eastAsia="en-US"/>
        </w:rPr>
        <w:t>prometnice</w:t>
      </w:r>
      <w:r w:rsidRPr="0060253E">
        <w:rPr>
          <w:rFonts w:ascii="Arial" w:hAnsi="Arial" w:cs="Arial"/>
          <w:sz w:val="22"/>
          <w:szCs w:val="22"/>
          <w:lang w:eastAsia="en-US"/>
        </w:rPr>
        <w:t xml:space="preserve"> </w:t>
      </w:r>
      <w:r w:rsidRPr="0060253E">
        <w:rPr>
          <w:rFonts w:ascii="Arial" w:hAnsi="Arial" w:cs="Arial"/>
          <w:sz w:val="22"/>
          <w:szCs w:val="22"/>
          <w:lang w:val="en-GB" w:eastAsia="en-US"/>
        </w:rPr>
        <w:t>ozna</w:t>
      </w:r>
      <w:r w:rsidRPr="0060253E">
        <w:rPr>
          <w:rFonts w:ascii="Arial" w:hAnsi="Arial" w:cs="Arial"/>
          <w:sz w:val="22"/>
          <w:szCs w:val="22"/>
          <w:lang w:eastAsia="en-US"/>
        </w:rPr>
        <w:t>č</w:t>
      </w:r>
      <w:r w:rsidRPr="0060253E">
        <w:rPr>
          <w:rFonts w:ascii="Arial" w:hAnsi="Arial" w:cs="Arial"/>
          <w:sz w:val="22"/>
          <w:szCs w:val="22"/>
          <w:lang w:val="en-GB" w:eastAsia="en-US"/>
        </w:rPr>
        <w:t>ene</w:t>
      </w:r>
      <w:r w:rsidRPr="0060253E">
        <w:rPr>
          <w:rFonts w:ascii="Arial" w:hAnsi="Arial" w:cs="Arial"/>
          <w:sz w:val="22"/>
          <w:szCs w:val="22"/>
          <w:lang w:eastAsia="en-US"/>
        </w:rPr>
        <w:t xml:space="preserve"> </w:t>
      </w:r>
      <w:r w:rsidRPr="0060253E">
        <w:rPr>
          <w:rFonts w:ascii="Arial" w:hAnsi="Arial" w:cs="Arial"/>
          <w:sz w:val="22"/>
          <w:szCs w:val="22"/>
          <w:lang w:val="en-GB" w:eastAsia="en-US"/>
        </w:rPr>
        <w:t>planskom</w:t>
      </w:r>
      <w:r w:rsidRPr="0060253E">
        <w:rPr>
          <w:rFonts w:ascii="Arial" w:hAnsi="Arial" w:cs="Arial"/>
          <w:sz w:val="22"/>
          <w:szCs w:val="22"/>
          <w:lang w:eastAsia="en-US"/>
        </w:rPr>
        <w:t xml:space="preserve"> </w:t>
      </w:r>
      <w:r w:rsidRPr="0060253E">
        <w:rPr>
          <w:rFonts w:ascii="Arial" w:hAnsi="Arial" w:cs="Arial"/>
          <w:sz w:val="22"/>
          <w:szCs w:val="22"/>
          <w:lang w:val="en-GB" w:eastAsia="en-US"/>
        </w:rPr>
        <w:t>oznakom</w:t>
      </w:r>
      <w:r w:rsidRPr="0060253E">
        <w:rPr>
          <w:rFonts w:ascii="Arial" w:hAnsi="Arial" w:cs="Arial"/>
          <w:sz w:val="22"/>
          <w:szCs w:val="22"/>
          <w:lang w:eastAsia="en-US"/>
        </w:rPr>
        <w:t xml:space="preserve"> </w:t>
      </w:r>
      <w:r w:rsidRPr="0060253E">
        <w:rPr>
          <w:rFonts w:ascii="Arial" w:hAnsi="Arial" w:cs="Arial"/>
          <w:sz w:val="22"/>
          <w:szCs w:val="22"/>
          <w:lang w:val="en-GB" w:eastAsia="en-US"/>
        </w:rPr>
        <w:t>OU</w:t>
      </w:r>
      <w:r w:rsidRPr="0060253E">
        <w:rPr>
          <w:rFonts w:ascii="Arial" w:hAnsi="Arial" w:cs="Arial"/>
          <w:sz w:val="22"/>
          <w:szCs w:val="22"/>
          <w:lang w:eastAsia="en-US"/>
        </w:rPr>
        <w:t>6 (</w:t>
      </w:r>
      <w:r w:rsidRPr="0060253E">
        <w:rPr>
          <w:rFonts w:ascii="Arial" w:hAnsi="Arial" w:cs="Arial"/>
          <w:sz w:val="22"/>
          <w:szCs w:val="22"/>
          <w:lang w:val="en-GB" w:eastAsia="en-US"/>
        </w:rPr>
        <w:t>vidi</w:t>
      </w:r>
      <w:r w:rsidRPr="0060253E">
        <w:rPr>
          <w:rFonts w:ascii="Arial" w:hAnsi="Arial" w:cs="Arial"/>
          <w:sz w:val="22"/>
          <w:szCs w:val="22"/>
          <w:lang w:eastAsia="en-US"/>
        </w:rPr>
        <w:t xml:space="preserve"> </w:t>
      </w:r>
      <w:r w:rsidRPr="0060253E">
        <w:rPr>
          <w:rFonts w:ascii="Arial" w:hAnsi="Arial" w:cs="Arial"/>
          <w:sz w:val="22"/>
          <w:szCs w:val="22"/>
          <w:lang w:val="en-GB" w:eastAsia="en-US"/>
        </w:rPr>
        <w:t>Kartografski</w:t>
      </w:r>
      <w:r w:rsidRPr="0060253E">
        <w:rPr>
          <w:rFonts w:ascii="Arial" w:hAnsi="Arial" w:cs="Arial"/>
          <w:sz w:val="22"/>
          <w:szCs w:val="22"/>
          <w:lang w:eastAsia="en-US"/>
        </w:rPr>
        <w:t xml:space="preserve"> </w:t>
      </w:r>
      <w:r w:rsidRPr="0060253E">
        <w:rPr>
          <w:rFonts w:ascii="Arial" w:hAnsi="Arial" w:cs="Arial"/>
          <w:sz w:val="22"/>
          <w:szCs w:val="22"/>
          <w:lang w:val="en-GB" w:eastAsia="en-US"/>
        </w:rPr>
        <w:t>prikaz</w:t>
      </w:r>
      <w:r w:rsidRPr="0060253E">
        <w:rPr>
          <w:rFonts w:ascii="Arial" w:hAnsi="Arial" w:cs="Arial"/>
          <w:sz w:val="22"/>
          <w:szCs w:val="22"/>
          <w:lang w:eastAsia="en-US"/>
        </w:rPr>
        <w:t xml:space="preserve"> 2.1: </w:t>
      </w:r>
      <w:r w:rsidRPr="0060253E">
        <w:rPr>
          <w:rFonts w:ascii="Arial" w:hAnsi="Arial" w:cs="Arial"/>
          <w:sz w:val="22"/>
          <w:szCs w:val="22"/>
          <w:lang w:val="en-GB" w:eastAsia="en-US"/>
        </w:rPr>
        <w:t>Promet</w:t>
      </w:r>
      <w:r w:rsidRPr="0060253E">
        <w:rPr>
          <w:rFonts w:ascii="Arial" w:hAnsi="Arial" w:cs="Arial"/>
          <w:sz w:val="22"/>
          <w:szCs w:val="22"/>
          <w:lang w:eastAsia="en-US"/>
        </w:rPr>
        <w:t xml:space="preserve">, </w:t>
      </w:r>
      <w:r w:rsidRPr="0060253E">
        <w:rPr>
          <w:rFonts w:ascii="Arial" w:hAnsi="Arial" w:cs="Arial"/>
          <w:sz w:val="22"/>
          <w:szCs w:val="22"/>
          <w:lang w:val="en-GB" w:eastAsia="en-US"/>
        </w:rPr>
        <w:t>uli</w:t>
      </w:r>
      <w:r w:rsidRPr="0060253E">
        <w:rPr>
          <w:rFonts w:ascii="Arial" w:hAnsi="Arial" w:cs="Arial"/>
          <w:sz w:val="22"/>
          <w:szCs w:val="22"/>
          <w:lang w:eastAsia="en-US"/>
        </w:rPr>
        <w:t>č</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komunalna</w:t>
      </w:r>
      <w:r w:rsidRPr="0060253E">
        <w:rPr>
          <w:rFonts w:ascii="Arial" w:hAnsi="Arial" w:cs="Arial"/>
          <w:sz w:val="22"/>
          <w:szCs w:val="22"/>
          <w:lang w:eastAsia="en-US"/>
        </w:rPr>
        <w:t xml:space="preserve"> </w:t>
      </w:r>
      <w:r w:rsidRPr="0060253E">
        <w:rPr>
          <w:rFonts w:ascii="Arial" w:hAnsi="Arial" w:cs="Arial"/>
          <w:sz w:val="22"/>
          <w:szCs w:val="22"/>
          <w:lang w:val="en-GB" w:eastAsia="en-US"/>
        </w:rPr>
        <w:t>mre</w:t>
      </w:r>
      <w:r w:rsidRPr="0060253E">
        <w:rPr>
          <w:rFonts w:ascii="Arial" w:hAnsi="Arial" w:cs="Arial"/>
          <w:sz w:val="22"/>
          <w:szCs w:val="22"/>
          <w:lang w:eastAsia="en-US"/>
        </w:rPr>
        <w:t>ž</w:t>
      </w:r>
      <w:r w:rsidRPr="0060253E">
        <w:rPr>
          <w:rFonts w:ascii="Arial" w:hAnsi="Arial" w:cs="Arial"/>
          <w:sz w:val="22"/>
          <w:szCs w:val="22"/>
          <w:lang w:val="en-GB" w:eastAsia="en-US"/>
        </w:rPr>
        <w:t>a</w:t>
      </w:r>
      <w:r w:rsidRPr="0060253E">
        <w:rPr>
          <w:rFonts w:ascii="Arial" w:hAnsi="Arial" w:cs="Arial"/>
          <w:sz w:val="22"/>
          <w:szCs w:val="22"/>
          <w:lang w:eastAsia="en-US"/>
        </w:rPr>
        <w:t xml:space="preserve"> – </w:t>
      </w:r>
      <w:r w:rsidRPr="0060253E">
        <w:rPr>
          <w:rFonts w:ascii="Arial" w:hAnsi="Arial" w:cs="Arial"/>
          <w:sz w:val="22"/>
          <w:szCs w:val="22"/>
          <w:lang w:val="en-GB" w:eastAsia="en-US"/>
        </w:rPr>
        <w:t>prometna</w:t>
      </w:r>
      <w:r w:rsidRPr="0060253E">
        <w:rPr>
          <w:rFonts w:ascii="Arial" w:hAnsi="Arial" w:cs="Arial"/>
          <w:sz w:val="22"/>
          <w:szCs w:val="22"/>
          <w:lang w:eastAsia="en-US"/>
        </w:rPr>
        <w:t xml:space="preserve"> </w:t>
      </w:r>
      <w:r w:rsidRPr="0060253E">
        <w:rPr>
          <w:rFonts w:ascii="Arial" w:hAnsi="Arial" w:cs="Arial"/>
          <w:sz w:val="22"/>
          <w:szCs w:val="22"/>
          <w:lang w:val="en-GB" w:eastAsia="en-US"/>
        </w:rPr>
        <w:t>mre</w:t>
      </w:r>
      <w:r w:rsidRPr="0060253E">
        <w:rPr>
          <w:rFonts w:ascii="Arial" w:hAnsi="Arial" w:cs="Arial"/>
          <w:sz w:val="22"/>
          <w:szCs w:val="22"/>
          <w:lang w:eastAsia="en-US"/>
        </w:rPr>
        <w:t>ž</w:t>
      </w:r>
      <w:r w:rsidRPr="0060253E">
        <w:rPr>
          <w:rFonts w:ascii="Arial" w:hAnsi="Arial" w:cs="Arial"/>
          <w:sz w:val="22"/>
          <w:szCs w:val="22"/>
          <w:lang w:val="en-GB" w:eastAsia="en-US"/>
        </w:rPr>
        <w:t>a</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mj</w:t>
      </w:r>
      <w:r w:rsidRPr="0060253E">
        <w:rPr>
          <w:rFonts w:ascii="Arial" w:hAnsi="Arial" w:cs="Arial"/>
          <w:sz w:val="22"/>
          <w:szCs w:val="22"/>
          <w:lang w:eastAsia="en-US"/>
        </w:rPr>
        <w:t xml:space="preserve">.1:1000). </w:t>
      </w:r>
      <w:bookmarkEnd w:id="29"/>
      <w:r w:rsidRPr="0060253E">
        <w:rPr>
          <w:rFonts w:ascii="Arial" w:hAnsi="Arial" w:cs="Arial"/>
          <w:sz w:val="22"/>
          <w:szCs w:val="22"/>
          <w:lang w:val="en-GB" w:eastAsia="en-US"/>
        </w:rPr>
        <w:t>Detalje</w:t>
      </w:r>
      <w:r w:rsidRPr="0060253E">
        <w:rPr>
          <w:rFonts w:ascii="Arial" w:hAnsi="Arial" w:cs="Arial"/>
          <w:sz w:val="22"/>
          <w:szCs w:val="22"/>
          <w:lang w:eastAsia="en-US"/>
        </w:rPr>
        <w:t xml:space="preserve"> </w:t>
      </w:r>
      <w:r w:rsidRPr="0060253E">
        <w:rPr>
          <w:rFonts w:ascii="Arial" w:hAnsi="Arial" w:cs="Arial"/>
          <w:sz w:val="22"/>
          <w:szCs w:val="22"/>
          <w:lang w:val="en-GB" w:eastAsia="en-US"/>
        </w:rPr>
        <w:t>zacjevljenja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projektnu</w:t>
      </w:r>
      <w:r w:rsidRPr="0060253E">
        <w:rPr>
          <w:rFonts w:ascii="Arial" w:hAnsi="Arial" w:cs="Arial"/>
          <w:sz w:val="22"/>
          <w:szCs w:val="22"/>
          <w:lang w:eastAsia="en-US"/>
        </w:rPr>
        <w:t xml:space="preserve"> </w:t>
      </w:r>
      <w:r w:rsidRPr="0060253E">
        <w:rPr>
          <w:rFonts w:ascii="Arial" w:hAnsi="Arial" w:cs="Arial"/>
          <w:sz w:val="22"/>
          <w:szCs w:val="22"/>
          <w:lang w:val="en-GB" w:eastAsia="en-US"/>
        </w:rPr>
        <w:t>dokumentaciju</w:t>
      </w:r>
      <w:r w:rsidRPr="0060253E">
        <w:rPr>
          <w:rFonts w:ascii="Arial" w:hAnsi="Arial" w:cs="Arial"/>
          <w:sz w:val="22"/>
          <w:szCs w:val="22"/>
          <w:lang w:eastAsia="en-US"/>
        </w:rPr>
        <w:t xml:space="preserve"> </w:t>
      </w:r>
      <w:r w:rsidRPr="0060253E">
        <w:rPr>
          <w:rFonts w:ascii="Arial" w:hAnsi="Arial" w:cs="Arial"/>
          <w:sz w:val="22"/>
          <w:szCs w:val="22"/>
          <w:lang w:val="en-GB" w:eastAsia="en-US"/>
        </w:rPr>
        <w:t>investitor</w:t>
      </w:r>
      <w:r w:rsidRPr="0060253E">
        <w:rPr>
          <w:rFonts w:ascii="Arial" w:hAnsi="Arial" w:cs="Arial"/>
          <w:sz w:val="22"/>
          <w:szCs w:val="22"/>
          <w:lang w:eastAsia="en-US"/>
        </w:rPr>
        <w:t xml:space="preserve"> </w:t>
      </w:r>
      <w:r w:rsidRPr="0060253E">
        <w:rPr>
          <w:rFonts w:ascii="Arial" w:hAnsi="Arial" w:cs="Arial"/>
          <w:sz w:val="22"/>
          <w:szCs w:val="22"/>
          <w:lang w:val="en-GB" w:eastAsia="en-US"/>
        </w:rPr>
        <w:t>treba</w:t>
      </w:r>
      <w:r w:rsidRPr="0060253E">
        <w:rPr>
          <w:rFonts w:ascii="Arial" w:hAnsi="Arial" w:cs="Arial"/>
          <w:sz w:val="22"/>
          <w:szCs w:val="22"/>
          <w:lang w:eastAsia="en-US"/>
        </w:rPr>
        <w:t xml:space="preserve"> </w:t>
      </w:r>
      <w:r w:rsidRPr="0060253E">
        <w:rPr>
          <w:rFonts w:ascii="Arial" w:hAnsi="Arial" w:cs="Arial"/>
          <w:sz w:val="22"/>
          <w:szCs w:val="22"/>
          <w:lang w:val="en-GB" w:eastAsia="en-US"/>
        </w:rPr>
        <w:t>izraditi</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dogovoru</w:t>
      </w:r>
      <w:r w:rsidRPr="0060253E">
        <w:rPr>
          <w:rFonts w:ascii="Arial" w:hAnsi="Arial" w:cs="Arial"/>
          <w:sz w:val="22"/>
          <w:szCs w:val="22"/>
          <w:lang w:eastAsia="en-US"/>
        </w:rPr>
        <w:t xml:space="preserve"> </w:t>
      </w:r>
      <w:r w:rsidRPr="0060253E">
        <w:rPr>
          <w:rFonts w:ascii="Arial" w:hAnsi="Arial" w:cs="Arial"/>
          <w:sz w:val="22"/>
          <w:szCs w:val="22"/>
          <w:lang w:val="en-GB" w:eastAsia="en-US"/>
        </w:rPr>
        <w:t>sa</w:t>
      </w:r>
      <w:r w:rsidRPr="0060253E">
        <w:rPr>
          <w:rFonts w:ascii="Arial" w:hAnsi="Arial" w:cs="Arial"/>
          <w:sz w:val="22"/>
          <w:szCs w:val="22"/>
          <w:lang w:eastAsia="en-US"/>
        </w:rPr>
        <w:t xml:space="preserve"> </w:t>
      </w:r>
      <w:r w:rsidRPr="0060253E">
        <w:rPr>
          <w:rFonts w:ascii="Arial" w:hAnsi="Arial" w:cs="Arial"/>
          <w:sz w:val="22"/>
          <w:szCs w:val="22"/>
          <w:lang w:val="en-GB" w:eastAsia="en-US"/>
        </w:rPr>
        <w:t>stru</w:t>
      </w:r>
      <w:r w:rsidRPr="0060253E">
        <w:rPr>
          <w:rFonts w:ascii="Arial" w:hAnsi="Arial" w:cs="Arial"/>
          <w:sz w:val="22"/>
          <w:szCs w:val="22"/>
          <w:lang w:eastAsia="en-US"/>
        </w:rPr>
        <w:t>č</w:t>
      </w:r>
      <w:r w:rsidRPr="0060253E">
        <w:rPr>
          <w:rFonts w:ascii="Arial" w:hAnsi="Arial" w:cs="Arial"/>
          <w:sz w:val="22"/>
          <w:szCs w:val="22"/>
          <w:lang w:val="en-GB" w:eastAsia="en-US"/>
        </w:rPr>
        <w:t>nim</w:t>
      </w:r>
      <w:r w:rsidRPr="0060253E">
        <w:rPr>
          <w:rFonts w:ascii="Arial" w:hAnsi="Arial" w:cs="Arial"/>
          <w:sz w:val="22"/>
          <w:szCs w:val="22"/>
          <w:lang w:eastAsia="en-US"/>
        </w:rPr>
        <w:t xml:space="preserve"> </w:t>
      </w:r>
      <w:r w:rsidRPr="0060253E">
        <w:rPr>
          <w:rFonts w:ascii="Arial" w:hAnsi="Arial" w:cs="Arial"/>
          <w:sz w:val="22"/>
          <w:szCs w:val="22"/>
          <w:lang w:val="en-GB" w:eastAsia="en-US"/>
        </w:rPr>
        <w:t>slu</w:t>
      </w:r>
      <w:r w:rsidRPr="0060253E">
        <w:rPr>
          <w:rFonts w:ascii="Arial" w:hAnsi="Arial" w:cs="Arial"/>
          <w:sz w:val="22"/>
          <w:szCs w:val="22"/>
          <w:lang w:eastAsia="en-US"/>
        </w:rPr>
        <w:t>ž</w:t>
      </w:r>
      <w:r w:rsidRPr="0060253E">
        <w:rPr>
          <w:rFonts w:ascii="Arial" w:hAnsi="Arial" w:cs="Arial"/>
          <w:sz w:val="22"/>
          <w:szCs w:val="22"/>
          <w:lang w:val="en-GB" w:eastAsia="en-US"/>
        </w:rPr>
        <w:t>bama</w:t>
      </w:r>
      <w:r w:rsidRPr="0060253E">
        <w:rPr>
          <w:rFonts w:ascii="Arial" w:hAnsi="Arial" w:cs="Arial"/>
          <w:sz w:val="22"/>
          <w:szCs w:val="22"/>
          <w:lang w:eastAsia="en-US"/>
        </w:rPr>
        <w:t xml:space="preserve"> </w:t>
      </w:r>
      <w:r w:rsidRPr="0060253E">
        <w:rPr>
          <w:rFonts w:ascii="Arial" w:hAnsi="Arial" w:cs="Arial"/>
          <w:sz w:val="22"/>
          <w:szCs w:val="22"/>
          <w:lang w:val="en-GB" w:eastAsia="en-US"/>
        </w:rPr>
        <w:t>Hrvatskih</w:t>
      </w:r>
      <w:r w:rsidRPr="0060253E">
        <w:rPr>
          <w:rFonts w:ascii="Arial" w:hAnsi="Arial" w:cs="Arial"/>
          <w:sz w:val="22"/>
          <w:szCs w:val="22"/>
          <w:lang w:eastAsia="en-US"/>
        </w:rPr>
        <w:t xml:space="preserve"> </w:t>
      </w:r>
      <w:r w:rsidRPr="0060253E">
        <w:rPr>
          <w:rFonts w:ascii="Arial" w:hAnsi="Arial" w:cs="Arial"/>
          <w:sz w:val="22"/>
          <w:szCs w:val="22"/>
          <w:lang w:val="en-GB" w:eastAsia="en-US"/>
        </w:rPr>
        <w:t>voda</w:t>
      </w:r>
      <w:r w:rsidRPr="0060253E">
        <w:rPr>
          <w:rFonts w:ascii="Arial" w:hAnsi="Arial" w:cs="Arial"/>
          <w:sz w:val="22"/>
          <w:szCs w:val="22"/>
          <w:lang w:eastAsia="en-US"/>
        </w:rPr>
        <w:t xml:space="preserve"> </w:t>
      </w:r>
      <w:r w:rsidRPr="0060253E">
        <w:rPr>
          <w:rFonts w:ascii="Arial" w:hAnsi="Arial" w:cs="Arial"/>
          <w:sz w:val="22"/>
          <w:szCs w:val="22"/>
          <w:lang w:val="en-GB" w:eastAsia="en-US"/>
        </w:rPr>
        <w:t>a</w:t>
      </w:r>
      <w:r w:rsidRPr="0060253E">
        <w:rPr>
          <w:rFonts w:ascii="Arial" w:hAnsi="Arial" w:cs="Arial"/>
          <w:sz w:val="22"/>
          <w:szCs w:val="22"/>
          <w:lang w:eastAsia="en-US"/>
        </w:rPr>
        <w:t xml:space="preserve"> </w:t>
      </w:r>
      <w:r w:rsidRPr="0060253E">
        <w:rPr>
          <w:rFonts w:ascii="Arial" w:hAnsi="Arial" w:cs="Arial"/>
          <w:sz w:val="22"/>
          <w:szCs w:val="22"/>
          <w:lang w:val="en-GB" w:eastAsia="en-US"/>
        </w:rPr>
        <w:t>prema</w:t>
      </w:r>
      <w:r w:rsidRPr="0060253E">
        <w:rPr>
          <w:rFonts w:ascii="Arial" w:hAnsi="Arial" w:cs="Arial"/>
          <w:sz w:val="22"/>
          <w:szCs w:val="22"/>
          <w:lang w:eastAsia="en-US"/>
        </w:rPr>
        <w:t xml:space="preserve"> </w:t>
      </w:r>
      <w:r w:rsidRPr="0060253E">
        <w:rPr>
          <w:rFonts w:ascii="Arial" w:hAnsi="Arial" w:cs="Arial"/>
          <w:sz w:val="22"/>
          <w:szCs w:val="22"/>
          <w:lang w:val="en-GB" w:eastAsia="en-US"/>
        </w:rPr>
        <w:t>programu</w:t>
      </w:r>
      <w:r w:rsidRPr="0060253E">
        <w:rPr>
          <w:rFonts w:ascii="Arial" w:hAnsi="Arial" w:cs="Arial"/>
          <w:sz w:val="22"/>
          <w:szCs w:val="22"/>
          <w:lang w:eastAsia="en-US"/>
        </w:rPr>
        <w:t xml:space="preserve"> </w:t>
      </w:r>
      <w:r w:rsidRPr="0060253E">
        <w:rPr>
          <w:rFonts w:ascii="Arial" w:hAnsi="Arial" w:cs="Arial"/>
          <w:sz w:val="22"/>
          <w:szCs w:val="22"/>
          <w:lang w:val="en-GB" w:eastAsia="en-US"/>
        </w:rPr>
        <w:t>ure</w:t>
      </w:r>
      <w:r w:rsidRPr="0060253E">
        <w:rPr>
          <w:rFonts w:ascii="Arial" w:hAnsi="Arial" w:cs="Arial"/>
          <w:sz w:val="22"/>
          <w:szCs w:val="22"/>
          <w:lang w:eastAsia="en-US"/>
        </w:rPr>
        <w:t>đ</w:t>
      </w:r>
      <w:r w:rsidRPr="0060253E">
        <w:rPr>
          <w:rFonts w:ascii="Arial" w:hAnsi="Arial" w:cs="Arial"/>
          <w:sz w:val="22"/>
          <w:szCs w:val="22"/>
          <w:lang w:val="en-GB" w:eastAsia="en-US"/>
        </w:rPr>
        <w:t>enja</w:t>
      </w:r>
      <w:r w:rsidRPr="0060253E">
        <w:rPr>
          <w:rFonts w:ascii="Arial" w:hAnsi="Arial" w:cs="Arial"/>
          <w:sz w:val="22"/>
          <w:szCs w:val="22"/>
          <w:lang w:eastAsia="en-US"/>
        </w:rPr>
        <w:t xml:space="preserve"> </w:t>
      </w:r>
      <w:r w:rsidRPr="0060253E">
        <w:rPr>
          <w:rFonts w:ascii="Arial" w:hAnsi="Arial" w:cs="Arial"/>
          <w:sz w:val="22"/>
          <w:szCs w:val="22"/>
          <w:lang w:val="en-GB" w:eastAsia="en-US"/>
        </w:rPr>
        <w:t>vodotoka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drugih</w:t>
      </w:r>
      <w:r w:rsidRPr="0060253E">
        <w:rPr>
          <w:rFonts w:ascii="Arial" w:hAnsi="Arial" w:cs="Arial"/>
          <w:sz w:val="22"/>
          <w:szCs w:val="22"/>
          <w:lang w:eastAsia="en-US"/>
        </w:rPr>
        <w:t xml:space="preserve"> </w:t>
      </w:r>
      <w:r w:rsidRPr="0060253E">
        <w:rPr>
          <w:rFonts w:ascii="Arial" w:hAnsi="Arial" w:cs="Arial"/>
          <w:sz w:val="22"/>
          <w:szCs w:val="22"/>
          <w:lang w:val="en-GB" w:eastAsia="en-US"/>
        </w:rPr>
        <w:t>voda</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okviru</w:t>
      </w:r>
      <w:r w:rsidRPr="0060253E">
        <w:rPr>
          <w:rFonts w:ascii="Arial" w:hAnsi="Arial" w:cs="Arial"/>
          <w:sz w:val="22"/>
          <w:szCs w:val="22"/>
          <w:lang w:eastAsia="en-US"/>
        </w:rPr>
        <w:t xml:space="preserve"> </w:t>
      </w:r>
      <w:r w:rsidRPr="0060253E">
        <w:rPr>
          <w:rFonts w:ascii="Arial" w:hAnsi="Arial" w:cs="Arial"/>
          <w:sz w:val="22"/>
          <w:szCs w:val="22"/>
          <w:lang w:val="en-GB" w:eastAsia="en-US"/>
        </w:rPr>
        <w:t>Plana</w:t>
      </w:r>
      <w:r w:rsidRPr="0060253E">
        <w:rPr>
          <w:rFonts w:ascii="Arial" w:hAnsi="Arial" w:cs="Arial"/>
          <w:sz w:val="22"/>
          <w:szCs w:val="22"/>
          <w:lang w:eastAsia="en-US"/>
        </w:rPr>
        <w:t xml:space="preserve"> </w:t>
      </w:r>
      <w:r w:rsidRPr="0060253E">
        <w:rPr>
          <w:rFonts w:ascii="Arial" w:hAnsi="Arial" w:cs="Arial"/>
          <w:sz w:val="22"/>
          <w:szCs w:val="22"/>
          <w:lang w:val="en-GB" w:eastAsia="en-US"/>
        </w:rPr>
        <w:t>upravljanja</w:t>
      </w:r>
      <w:r w:rsidRPr="0060253E">
        <w:rPr>
          <w:rFonts w:ascii="Arial" w:hAnsi="Arial" w:cs="Arial"/>
          <w:sz w:val="22"/>
          <w:szCs w:val="22"/>
          <w:lang w:eastAsia="en-US"/>
        </w:rPr>
        <w:t xml:space="preserve"> </w:t>
      </w:r>
      <w:r w:rsidRPr="0060253E">
        <w:rPr>
          <w:rFonts w:ascii="Arial" w:hAnsi="Arial" w:cs="Arial"/>
          <w:sz w:val="22"/>
          <w:szCs w:val="22"/>
          <w:lang w:val="en-GB" w:eastAsia="en-US"/>
        </w:rPr>
        <w:t>vodama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skladu</w:t>
      </w:r>
      <w:r w:rsidRPr="0060253E">
        <w:rPr>
          <w:rFonts w:ascii="Arial" w:hAnsi="Arial" w:cs="Arial"/>
          <w:sz w:val="22"/>
          <w:szCs w:val="22"/>
          <w:lang w:eastAsia="en-US"/>
        </w:rPr>
        <w:t xml:space="preserve"> </w:t>
      </w:r>
      <w:r w:rsidRPr="0060253E">
        <w:rPr>
          <w:rFonts w:ascii="Arial" w:hAnsi="Arial" w:cs="Arial"/>
          <w:sz w:val="22"/>
          <w:szCs w:val="22"/>
          <w:lang w:val="en-GB" w:eastAsia="en-US"/>
        </w:rPr>
        <w:t>s</w:t>
      </w:r>
      <w:r w:rsidRPr="0060253E">
        <w:rPr>
          <w:rFonts w:ascii="Arial" w:hAnsi="Arial" w:cs="Arial"/>
          <w:sz w:val="22"/>
          <w:szCs w:val="22"/>
          <w:lang w:eastAsia="en-US"/>
        </w:rPr>
        <w:t xml:space="preserve"> </w:t>
      </w:r>
      <w:r w:rsidRPr="0060253E">
        <w:rPr>
          <w:rFonts w:ascii="Arial" w:hAnsi="Arial" w:cs="Arial"/>
          <w:sz w:val="22"/>
          <w:szCs w:val="22"/>
          <w:lang w:val="en-GB" w:eastAsia="en-US"/>
        </w:rPr>
        <w:t>pozitivnim</w:t>
      </w:r>
      <w:r w:rsidRPr="0060253E">
        <w:rPr>
          <w:rFonts w:ascii="Arial" w:hAnsi="Arial" w:cs="Arial"/>
          <w:sz w:val="22"/>
          <w:szCs w:val="22"/>
          <w:lang w:eastAsia="en-US"/>
        </w:rPr>
        <w:t xml:space="preserve"> </w:t>
      </w:r>
      <w:r w:rsidRPr="0060253E">
        <w:rPr>
          <w:rFonts w:ascii="Arial" w:hAnsi="Arial" w:cs="Arial"/>
          <w:sz w:val="22"/>
          <w:szCs w:val="22"/>
          <w:lang w:val="en-GB" w:eastAsia="en-US"/>
        </w:rPr>
        <w:t>zakonskim</w:t>
      </w:r>
      <w:r w:rsidRPr="0060253E">
        <w:rPr>
          <w:rFonts w:ascii="Arial" w:hAnsi="Arial" w:cs="Arial"/>
          <w:sz w:val="22"/>
          <w:szCs w:val="22"/>
          <w:lang w:eastAsia="en-US"/>
        </w:rPr>
        <w:t xml:space="preserve"> </w:t>
      </w:r>
      <w:r w:rsidRPr="0060253E">
        <w:rPr>
          <w:rFonts w:ascii="Arial" w:hAnsi="Arial" w:cs="Arial"/>
          <w:sz w:val="22"/>
          <w:szCs w:val="22"/>
          <w:lang w:val="en-GB" w:eastAsia="en-US"/>
        </w:rPr>
        <w:t>propisima</w:t>
      </w:r>
      <w:r w:rsidRPr="0060253E">
        <w:rPr>
          <w:rFonts w:ascii="Arial" w:hAnsi="Arial" w:cs="Arial"/>
          <w:sz w:val="22"/>
          <w:szCs w:val="22"/>
          <w:lang w:eastAsia="en-US"/>
        </w:rPr>
        <w:t xml:space="preserve">. </w:t>
      </w:r>
    </w:p>
    <w:p w:rsidR="0060253E" w:rsidRPr="0060253E" w:rsidRDefault="0060253E" w:rsidP="0060253E">
      <w:pPr>
        <w:tabs>
          <w:tab w:val="left" w:pos="-2127"/>
        </w:tabs>
        <w:jc w:val="both"/>
        <w:rPr>
          <w:rFonts w:ascii="Arial" w:hAnsi="Arial" w:cs="Arial"/>
          <w:sz w:val="22"/>
          <w:szCs w:val="22"/>
          <w:lang w:eastAsia="en-US"/>
        </w:rPr>
      </w:pPr>
      <w:r w:rsidRPr="0060253E">
        <w:rPr>
          <w:rFonts w:ascii="Arial" w:hAnsi="Arial" w:cs="Arial"/>
          <w:sz w:val="22"/>
          <w:szCs w:val="22"/>
          <w:lang w:eastAsia="en-US"/>
        </w:rPr>
        <w:t xml:space="preserve">(4)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povremeni</w:t>
      </w:r>
      <w:r w:rsidRPr="0060253E">
        <w:rPr>
          <w:rFonts w:ascii="Arial" w:hAnsi="Arial" w:cs="Arial"/>
          <w:sz w:val="22"/>
          <w:szCs w:val="22"/>
          <w:lang w:eastAsia="en-US"/>
        </w:rPr>
        <w:t xml:space="preserve"> </w:t>
      </w:r>
      <w:r w:rsidRPr="0060253E">
        <w:rPr>
          <w:rFonts w:ascii="Arial" w:hAnsi="Arial" w:cs="Arial"/>
          <w:sz w:val="22"/>
          <w:szCs w:val="22"/>
          <w:lang w:val="en-GB" w:eastAsia="en-US"/>
        </w:rPr>
        <w:t>buji</w:t>
      </w:r>
      <w:r w:rsidRPr="0060253E">
        <w:rPr>
          <w:rFonts w:ascii="Arial" w:hAnsi="Arial" w:cs="Arial"/>
          <w:sz w:val="22"/>
          <w:szCs w:val="22"/>
          <w:lang w:eastAsia="en-US"/>
        </w:rPr>
        <w:t>č</w:t>
      </w:r>
      <w:r w:rsidRPr="0060253E">
        <w:rPr>
          <w:rFonts w:ascii="Arial" w:hAnsi="Arial" w:cs="Arial"/>
          <w:sz w:val="22"/>
          <w:szCs w:val="22"/>
          <w:lang w:val="en-GB" w:eastAsia="en-US"/>
        </w:rPr>
        <w:t>ni</w:t>
      </w:r>
      <w:r w:rsidRPr="0060253E">
        <w:rPr>
          <w:rFonts w:ascii="Arial" w:hAnsi="Arial" w:cs="Arial"/>
          <w:sz w:val="22"/>
          <w:szCs w:val="22"/>
          <w:lang w:eastAsia="en-US"/>
        </w:rPr>
        <w:t xml:space="preserve"> </w:t>
      </w:r>
      <w:r w:rsidRPr="0060253E">
        <w:rPr>
          <w:rFonts w:ascii="Arial" w:hAnsi="Arial" w:cs="Arial"/>
          <w:sz w:val="22"/>
          <w:szCs w:val="22"/>
          <w:lang w:val="en-GB" w:eastAsia="en-US"/>
        </w:rPr>
        <w:t>vodotok</w:t>
      </w:r>
      <w:r w:rsidRPr="0060253E">
        <w:rPr>
          <w:rFonts w:ascii="Arial" w:hAnsi="Arial" w:cs="Arial"/>
          <w:sz w:val="22"/>
          <w:szCs w:val="22"/>
          <w:lang w:eastAsia="en-US"/>
        </w:rPr>
        <w:t xml:space="preserve"> </w:t>
      </w:r>
      <w:r w:rsidRPr="0060253E">
        <w:rPr>
          <w:rFonts w:ascii="Arial" w:hAnsi="Arial" w:cs="Arial"/>
          <w:sz w:val="22"/>
          <w:szCs w:val="22"/>
          <w:lang w:val="en-GB" w:eastAsia="en-US"/>
        </w:rPr>
        <w:t>odre</w:t>
      </w:r>
      <w:r w:rsidRPr="0060253E">
        <w:rPr>
          <w:rFonts w:ascii="Arial" w:hAnsi="Arial" w:cs="Arial"/>
          <w:sz w:val="22"/>
          <w:szCs w:val="22"/>
          <w:lang w:eastAsia="en-US"/>
        </w:rPr>
        <w:t>đ</w:t>
      </w:r>
      <w:r w:rsidRPr="0060253E">
        <w:rPr>
          <w:rFonts w:ascii="Arial" w:hAnsi="Arial" w:cs="Arial"/>
          <w:sz w:val="22"/>
          <w:szCs w:val="22"/>
          <w:lang w:val="en-GB" w:eastAsia="en-US"/>
        </w:rPr>
        <w:t>en</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svrhu</w:t>
      </w:r>
      <w:r w:rsidRPr="0060253E">
        <w:rPr>
          <w:rFonts w:ascii="Arial" w:hAnsi="Arial" w:cs="Arial"/>
          <w:sz w:val="22"/>
          <w:szCs w:val="22"/>
          <w:lang w:eastAsia="en-US"/>
        </w:rPr>
        <w:t xml:space="preserve"> </w:t>
      </w:r>
      <w:r w:rsidRPr="0060253E">
        <w:rPr>
          <w:rFonts w:ascii="Arial" w:hAnsi="Arial" w:cs="Arial"/>
          <w:sz w:val="22"/>
          <w:szCs w:val="22"/>
          <w:lang w:val="en-GB" w:eastAsia="en-US"/>
        </w:rPr>
        <w:t>tehni</w:t>
      </w:r>
      <w:r w:rsidRPr="0060253E">
        <w:rPr>
          <w:rFonts w:ascii="Arial" w:hAnsi="Arial" w:cs="Arial"/>
          <w:sz w:val="22"/>
          <w:szCs w:val="22"/>
          <w:lang w:eastAsia="en-US"/>
        </w:rPr>
        <w:t>č</w:t>
      </w:r>
      <w:r w:rsidRPr="0060253E">
        <w:rPr>
          <w:rFonts w:ascii="Arial" w:hAnsi="Arial" w:cs="Arial"/>
          <w:sz w:val="22"/>
          <w:szCs w:val="22"/>
          <w:lang w:val="en-GB" w:eastAsia="en-US"/>
        </w:rPr>
        <w:t>kog</w:t>
      </w:r>
      <w:r w:rsidRPr="0060253E">
        <w:rPr>
          <w:rFonts w:ascii="Arial" w:hAnsi="Arial" w:cs="Arial"/>
          <w:sz w:val="22"/>
          <w:szCs w:val="22"/>
          <w:lang w:eastAsia="en-US"/>
        </w:rPr>
        <w:t xml:space="preserve"> </w:t>
      </w:r>
      <w:r w:rsidRPr="0060253E">
        <w:rPr>
          <w:rFonts w:ascii="Arial" w:hAnsi="Arial" w:cs="Arial"/>
          <w:sz w:val="22"/>
          <w:szCs w:val="22"/>
          <w:lang w:val="en-GB" w:eastAsia="en-US"/>
        </w:rPr>
        <w:t>odr</w:t>
      </w:r>
      <w:r w:rsidRPr="0060253E">
        <w:rPr>
          <w:rFonts w:ascii="Arial" w:hAnsi="Arial" w:cs="Arial"/>
          <w:sz w:val="22"/>
          <w:szCs w:val="22"/>
          <w:lang w:eastAsia="en-US"/>
        </w:rPr>
        <w:t>ž</w:t>
      </w:r>
      <w:r w:rsidRPr="0060253E">
        <w:rPr>
          <w:rFonts w:ascii="Arial" w:hAnsi="Arial" w:cs="Arial"/>
          <w:sz w:val="22"/>
          <w:szCs w:val="22"/>
          <w:lang w:val="en-GB" w:eastAsia="en-US"/>
        </w:rPr>
        <w:t>avanja</w:t>
      </w:r>
      <w:r w:rsidRPr="0060253E">
        <w:rPr>
          <w:rFonts w:ascii="Arial" w:hAnsi="Arial" w:cs="Arial"/>
          <w:sz w:val="22"/>
          <w:szCs w:val="22"/>
          <w:lang w:eastAsia="en-US"/>
        </w:rPr>
        <w:t xml:space="preserve"> </w:t>
      </w:r>
      <w:r w:rsidRPr="0060253E">
        <w:rPr>
          <w:rFonts w:ascii="Arial" w:hAnsi="Arial" w:cs="Arial"/>
          <w:sz w:val="22"/>
          <w:szCs w:val="22"/>
          <w:lang w:val="en-GB" w:eastAsia="en-US"/>
        </w:rPr>
        <w:t>te</w:t>
      </w:r>
      <w:r w:rsidRPr="0060253E">
        <w:rPr>
          <w:rFonts w:ascii="Arial" w:hAnsi="Arial" w:cs="Arial"/>
          <w:sz w:val="22"/>
          <w:szCs w:val="22"/>
          <w:lang w:eastAsia="en-US"/>
        </w:rPr>
        <w:t xml:space="preserve"> </w:t>
      </w:r>
      <w:r w:rsidRPr="0060253E">
        <w:rPr>
          <w:rFonts w:ascii="Arial" w:hAnsi="Arial" w:cs="Arial"/>
          <w:sz w:val="22"/>
          <w:szCs w:val="22"/>
          <w:lang w:val="en-GB" w:eastAsia="en-US"/>
        </w:rPr>
        <w:t>radova</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enja</w:t>
      </w:r>
      <w:r w:rsidRPr="0060253E">
        <w:rPr>
          <w:rFonts w:ascii="Arial" w:hAnsi="Arial" w:cs="Arial"/>
          <w:sz w:val="22"/>
          <w:szCs w:val="22"/>
          <w:lang w:eastAsia="en-US"/>
        </w:rPr>
        <w:t xml:space="preserve"> </w:t>
      </w:r>
      <w:r w:rsidRPr="0060253E">
        <w:rPr>
          <w:rFonts w:ascii="Arial" w:hAnsi="Arial" w:cs="Arial"/>
          <w:sz w:val="22"/>
          <w:szCs w:val="22"/>
          <w:lang w:val="en-GB" w:eastAsia="en-US"/>
        </w:rPr>
        <w:t>inundacijski</w:t>
      </w:r>
      <w:r w:rsidRPr="0060253E">
        <w:rPr>
          <w:rFonts w:ascii="Arial" w:hAnsi="Arial" w:cs="Arial"/>
          <w:sz w:val="22"/>
          <w:szCs w:val="22"/>
          <w:lang w:eastAsia="en-US"/>
        </w:rPr>
        <w:t xml:space="preserve"> </w:t>
      </w:r>
      <w:r w:rsidRPr="0060253E">
        <w:rPr>
          <w:rFonts w:ascii="Arial" w:hAnsi="Arial" w:cs="Arial"/>
          <w:sz w:val="22"/>
          <w:szCs w:val="22"/>
          <w:lang w:val="en-GB" w:eastAsia="en-US"/>
        </w:rPr>
        <w:t>pojas</w:t>
      </w:r>
      <w:r w:rsidRPr="0060253E">
        <w:rPr>
          <w:rFonts w:ascii="Arial" w:hAnsi="Arial" w:cs="Arial"/>
          <w:sz w:val="22"/>
          <w:szCs w:val="22"/>
          <w:lang w:eastAsia="en-US"/>
        </w:rPr>
        <w:t xml:space="preserve"> š</w:t>
      </w:r>
      <w:r w:rsidRPr="0060253E">
        <w:rPr>
          <w:rFonts w:ascii="Arial" w:hAnsi="Arial" w:cs="Arial"/>
          <w:sz w:val="22"/>
          <w:szCs w:val="22"/>
          <w:lang w:val="en-GB" w:eastAsia="en-US"/>
        </w:rPr>
        <w:t>irine</w:t>
      </w:r>
      <w:r w:rsidRPr="0060253E">
        <w:rPr>
          <w:rFonts w:ascii="Arial" w:hAnsi="Arial" w:cs="Arial"/>
          <w:sz w:val="22"/>
          <w:szCs w:val="22"/>
          <w:lang w:eastAsia="en-US"/>
        </w:rPr>
        <w:t xml:space="preserve"> </w:t>
      </w:r>
      <w:r w:rsidRPr="0060253E">
        <w:rPr>
          <w:rFonts w:ascii="Arial" w:hAnsi="Arial" w:cs="Arial"/>
          <w:sz w:val="22"/>
          <w:szCs w:val="22"/>
          <w:lang w:val="en-GB" w:eastAsia="en-US"/>
        </w:rPr>
        <w:t>od</w:t>
      </w:r>
      <w:r w:rsidRPr="0060253E">
        <w:rPr>
          <w:rFonts w:ascii="Arial" w:hAnsi="Arial" w:cs="Arial"/>
          <w:sz w:val="22"/>
          <w:szCs w:val="22"/>
          <w:lang w:eastAsia="en-US"/>
        </w:rPr>
        <w:t xml:space="preserve"> 3,0 </w:t>
      </w:r>
      <w:r w:rsidRPr="0060253E">
        <w:rPr>
          <w:rFonts w:ascii="Arial" w:hAnsi="Arial" w:cs="Arial"/>
          <w:sz w:val="22"/>
          <w:szCs w:val="22"/>
          <w:lang w:val="en-GB" w:eastAsia="en-US"/>
        </w:rPr>
        <w:t>m</w:t>
      </w:r>
      <w:r w:rsidRPr="0060253E">
        <w:rPr>
          <w:rFonts w:ascii="Arial" w:hAnsi="Arial" w:cs="Arial"/>
          <w:sz w:val="22"/>
          <w:szCs w:val="22"/>
          <w:lang w:eastAsia="en-US"/>
        </w:rPr>
        <w:t xml:space="preserve"> </w:t>
      </w:r>
      <w:r w:rsidRPr="0060253E">
        <w:rPr>
          <w:rFonts w:ascii="Arial" w:hAnsi="Arial" w:cs="Arial"/>
          <w:sz w:val="22"/>
          <w:szCs w:val="22"/>
          <w:lang w:val="en-GB" w:eastAsia="en-US"/>
        </w:rPr>
        <w:t>od</w:t>
      </w:r>
      <w:r w:rsidRPr="0060253E">
        <w:rPr>
          <w:rFonts w:ascii="Arial" w:hAnsi="Arial" w:cs="Arial"/>
          <w:sz w:val="22"/>
          <w:szCs w:val="22"/>
          <w:lang w:eastAsia="en-US"/>
        </w:rPr>
        <w:t xml:space="preserve"> </w:t>
      </w:r>
      <w:r w:rsidRPr="0060253E">
        <w:rPr>
          <w:rFonts w:ascii="Arial" w:hAnsi="Arial" w:cs="Arial"/>
          <w:sz w:val="22"/>
          <w:szCs w:val="22"/>
          <w:lang w:val="en-GB" w:eastAsia="en-US"/>
        </w:rPr>
        <w:t>gornjeg</w:t>
      </w:r>
      <w:r w:rsidRPr="0060253E">
        <w:rPr>
          <w:rFonts w:ascii="Arial" w:hAnsi="Arial" w:cs="Arial"/>
          <w:sz w:val="22"/>
          <w:szCs w:val="22"/>
          <w:lang w:eastAsia="en-US"/>
        </w:rPr>
        <w:t xml:space="preserve"> </w:t>
      </w:r>
      <w:r w:rsidRPr="0060253E">
        <w:rPr>
          <w:rFonts w:ascii="Arial" w:hAnsi="Arial" w:cs="Arial"/>
          <w:sz w:val="22"/>
          <w:szCs w:val="22"/>
          <w:lang w:val="en-GB" w:eastAsia="en-US"/>
        </w:rPr>
        <w:t>ruba</w:t>
      </w:r>
      <w:r w:rsidRPr="0060253E">
        <w:rPr>
          <w:rFonts w:ascii="Arial" w:hAnsi="Arial" w:cs="Arial"/>
          <w:sz w:val="22"/>
          <w:szCs w:val="22"/>
          <w:lang w:eastAsia="en-US"/>
        </w:rPr>
        <w:t xml:space="preserve"> </w:t>
      </w:r>
      <w:r w:rsidRPr="0060253E">
        <w:rPr>
          <w:rFonts w:ascii="Arial" w:hAnsi="Arial" w:cs="Arial"/>
          <w:sz w:val="22"/>
          <w:szCs w:val="22"/>
          <w:lang w:val="en-GB" w:eastAsia="en-US"/>
        </w:rPr>
        <w:t>korita</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inundacijskom</w:t>
      </w:r>
      <w:r w:rsidRPr="0060253E">
        <w:rPr>
          <w:rFonts w:ascii="Arial" w:hAnsi="Arial" w:cs="Arial"/>
          <w:sz w:val="22"/>
          <w:szCs w:val="22"/>
          <w:lang w:eastAsia="en-US"/>
        </w:rPr>
        <w:t xml:space="preserve"> </w:t>
      </w:r>
      <w:r w:rsidRPr="0060253E">
        <w:rPr>
          <w:rFonts w:ascii="Arial" w:hAnsi="Arial" w:cs="Arial"/>
          <w:sz w:val="22"/>
          <w:szCs w:val="22"/>
          <w:lang w:val="en-GB" w:eastAsia="en-US"/>
        </w:rPr>
        <w:t>pojasu</w:t>
      </w:r>
      <w:r w:rsidRPr="0060253E">
        <w:rPr>
          <w:rFonts w:ascii="Arial" w:hAnsi="Arial" w:cs="Arial"/>
          <w:sz w:val="22"/>
          <w:szCs w:val="22"/>
          <w:lang w:eastAsia="en-US"/>
        </w:rPr>
        <w:t xml:space="preserve"> </w:t>
      </w:r>
      <w:r w:rsidRPr="0060253E">
        <w:rPr>
          <w:rFonts w:ascii="Arial" w:hAnsi="Arial" w:cs="Arial"/>
          <w:sz w:val="22"/>
          <w:szCs w:val="22"/>
          <w:lang w:val="en-GB" w:eastAsia="en-US"/>
        </w:rPr>
        <w:t>zabranjena</w:t>
      </w:r>
      <w:r w:rsidRPr="0060253E">
        <w:rPr>
          <w:rFonts w:ascii="Arial" w:hAnsi="Arial" w:cs="Arial"/>
          <w:sz w:val="22"/>
          <w:szCs w:val="22"/>
          <w:lang w:eastAsia="en-US"/>
        </w:rPr>
        <w:t xml:space="preserve"> </w:t>
      </w:r>
      <w:r w:rsidRPr="0060253E">
        <w:rPr>
          <w:rFonts w:ascii="Arial" w:hAnsi="Arial" w:cs="Arial"/>
          <w:sz w:val="22"/>
          <w:szCs w:val="22"/>
          <w:lang w:val="en-GB" w:eastAsia="en-US"/>
        </w:rPr>
        <w:lastRenderedPageBreak/>
        <w:t>je</w:t>
      </w:r>
      <w:r w:rsidRPr="0060253E">
        <w:rPr>
          <w:rFonts w:ascii="Arial" w:hAnsi="Arial" w:cs="Arial"/>
          <w:sz w:val="22"/>
          <w:szCs w:val="22"/>
          <w:lang w:eastAsia="en-US"/>
        </w:rPr>
        <w:t xml:space="preserve"> </w:t>
      </w:r>
      <w:r w:rsidRPr="0060253E">
        <w:rPr>
          <w:rFonts w:ascii="Arial" w:hAnsi="Arial" w:cs="Arial"/>
          <w:sz w:val="22"/>
          <w:szCs w:val="22"/>
          <w:lang w:val="en-GB" w:eastAsia="en-US"/>
        </w:rPr>
        <w:t>svaka</w:t>
      </w:r>
      <w:r w:rsidRPr="0060253E">
        <w:rPr>
          <w:rFonts w:ascii="Arial" w:hAnsi="Arial" w:cs="Arial"/>
          <w:sz w:val="22"/>
          <w:szCs w:val="22"/>
          <w:lang w:eastAsia="en-US"/>
        </w:rPr>
        <w:t xml:space="preserve"> </w:t>
      </w:r>
      <w:r w:rsidRPr="0060253E">
        <w:rPr>
          <w:rFonts w:ascii="Arial" w:hAnsi="Arial" w:cs="Arial"/>
          <w:sz w:val="22"/>
          <w:szCs w:val="22"/>
          <w:lang w:val="en-GB" w:eastAsia="en-US"/>
        </w:rPr>
        <w:t>gradnja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druge</w:t>
      </w:r>
      <w:r w:rsidRPr="0060253E">
        <w:rPr>
          <w:rFonts w:ascii="Arial" w:hAnsi="Arial" w:cs="Arial"/>
          <w:sz w:val="22"/>
          <w:szCs w:val="22"/>
          <w:lang w:eastAsia="en-US"/>
        </w:rPr>
        <w:t xml:space="preserve"> </w:t>
      </w:r>
      <w:r w:rsidRPr="0060253E">
        <w:rPr>
          <w:rFonts w:ascii="Arial" w:hAnsi="Arial" w:cs="Arial"/>
          <w:sz w:val="22"/>
          <w:szCs w:val="22"/>
          <w:lang w:val="en-GB" w:eastAsia="en-US"/>
        </w:rPr>
        <w:t>radnje</w:t>
      </w:r>
      <w:r w:rsidRPr="0060253E">
        <w:rPr>
          <w:rFonts w:ascii="Arial" w:hAnsi="Arial" w:cs="Arial"/>
          <w:sz w:val="22"/>
          <w:szCs w:val="22"/>
          <w:lang w:eastAsia="en-US"/>
        </w:rPr>
        <w:t xml:space="preserve"> </w:t>
      </w:r>
      <w:r w:rsidRPr="0060253E">
        <w:rPr>
          <w:rFonts w:ascii="Arial" w:hAnsi="Arial" w:cs="Arial"/>
          <w:sz w:val="22"/>
          <w:szCs w:val="22"/>
          <w:lang w:val="en-GB" w:eastAsia="en-US"/>
        </w:rPr>
        <w:t>kojima</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mo</w:t>
      </w:r>
      <w:r w:rsidRPr="0060253E">
        <w:rPr>
          <w:rFonts w:ascii="Arial" w:hAnsi="Arial" w:cs="Arial"/>
          <w:sz w:val="22"/>
          <w:szCs w:val="22"/>
          <w:lang w:eastAsia="en-US"/>
        </w:rPr>
        <w:t>ž</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onemogu</w:t>
      </w:r>
      <w:r w:rsidRPr="0060253E">
        <w:rPr>
          <w:rFonts w:ascii="Arial" w:hAnsi="Arial" w:cs="Arial"/>
          <w:sz w:val="22"/>
          <w:szCs w:val="22"/>
          <w:lang w:eastAsia="en-US"/>
        </w:rPr>
        <w:t>ć</w:t>
      </w:r>
      <w:r w:rsidRPr="0060253E">
        <w:rPr>
          <w:rFonts w:ascii="Arial" w:hAnsi="Arial" w:cs="Arial"/>
          <w:sz w:val="22"/>
          <w:szCs w:val="22"/>
          <w:lang w:val="en-GB" w:eastAsia="en-US"/>
        </w:rPr>
        <w:t>iti</w:t>
      </w:r>
      <w:r w:rsidRPr="0060253E">
        <w:rPr>
          <w:rFonts w:ascii="Arial" w:hAnsi="Arial" w:cs="Arial"/>
          <w:sz w:val="22"/>
          <w:szCs w:val="22"/>
          <w:lang w:eastAsia="en-US"/>
        </w:rPr>
        <w:t xml:space="preserve"> </w:t>
      </w:r>
      <w:r w:rsidRPr="0060253E">
        <w:rPr>
          <w:rFonts w:ascii="Arial" w:hAnsi="Arial" w:cs="Arial"/>
          <w:sz w:val="22"/>
          <w:szCs w:val="22"/>
          <w:lang w:val="en-GB" w:eastAsia="en-US"/>
        </w:rPr>
        <w:t>izgradnja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odr</w:t>
      </w:r>
      <w:r w:rsidRPr="0060253E">
        <w:rPr>
          <w:rFonts w:ascii="Arial" w:hAnsi="Arial" w:cs="Arial"/>
          <w:sz w:val="22"/>
          <w:szCs w:val="22"/>
          <w:lang w:eastAsia="en-US"/>
        </w:rPr>
        <w:t>ž</w:t>
      </w:r>
      <w:r w:rsidRPr="0060253E">
        <w:rPr>
          <w:rFonts w:ascii="Arial" w:hAnsi="Arial" w:cs="Arial"/>
          <w:sz w:val="22"/>
          <w:szCs w:val="22"/>
          <w:lang w:val="en-GB" w:eastAsia="en-US"/>
        </w:rPr>
        <w:t>avanje</w:t>
      </w:r>
      <w:r w:rsidRPr="0060253E">
        <w:rPr>
          <w:rFonts w:ascii="Arial" w:hAnsi="Arial" w:cs="Arial"/>
          <w:sz w:val="22"/>
          <w:szCs w:val="22"/>
          <w:lang w:eastAsia="en-US"/>
        </w:rPr>
        <w:t xml:space="preserve"> </w:t>
      </w:r>
      <w:r w:rsidRPr="0060253E">
        <w:rPr>
          <w:rFonts w:ascii="Arial" w:hAnsi="Arial" w:cs="Arial"/>
          <w:sz w:val="22"/>
          <w:szCs w:val="22"/>
          <w:lang w:val="en-GB" w:eastAsia="en-US"/>
        </w:rPr>
        <w:t>vodnih</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evina</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bilo</w:t>
      </w:r>
      <w:r w:rsidRPr="0060253E">
        <w:rPr>
          <w:rFonts w:ascii="Arial" w:hAnsi="Arial" w:cs="Arial"/>
          <w:sz w:val="22"/>
          <w:szCs w:val="22"/>
          <w:lang w:eastAsia="en-US"/>
        </w:rPr>
        <w:t xml:space="preserve"> </w:t>
      </w:r>
      <w:r w:rsidRPr="0060253E">
        <w:rPr>
          <w:rFonts w:ascii="Arial" w:hAnsi="Arial" w:cs="Arial"/>
          <w:sz w:val="22"/>
          <w:szCs w:val="22"/>
          <w:lang w:val="en-GB" w:eastAsia="en-US"/>
        </w:rPr>
        <w:t>koji</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č</w:t>
      </w:r>
      <w:r w:rsidRPr="0060253E">
        <w:rPr>
          <w:rFonts w:ascii="Arial" w:hAnsi="Arial" w:cs="Arial"/>
          <w:sz w:val="22"/>
          <w:szCs w:val="22"/>
          <w:lang w:val="en-GB" w:eastAsia="en-US"/>
        </w:rPr>
        <w:t>in</w:t>
      </w:r>
      <w:r w:rsidRPr="0060253E">
        <w:rPr>
          <w:rFonts w:ascii="Arial" w:hAnsi="Arial" w:cs="Arial"/>
          <w:sz w:val="22"/>
          <w:szCs w:val="22"/>
          <w:lang w:eastAsia="en-US"/>
        </w:rPr>
        <w:t xml:space="preserve"> </w:t>
      </w:r>
      <w:r w:rsidRPr="0060253E">
        <w:rPr>
          <w:rFonts w:ascii="Arial" w:hAnsi="Arial" w:cs="Arial"/>
          <w:sz w:val="22"/>
          <w:szCs w:val="22"/>
          <w:lang w:val="en-GB" w:eastAsia="en-US"/>
        </w:rPr>
        <w:t>umanjiti</w:t>
      </w:r>
      <w:r w:rsidRPr="0060253E">
        <w:rPr>
          <w:rFonts w:ascii="Arial" w:hAnsi="Arial" w:cs="Arial"/>
          <w:sz w:val="22"/>
          <w:szCs w:val="22"/>
          <w:lang w:eastAsia="en-US"/>
        </w:rPr>
        <w:t xml:space="preserve"> </w:t>
      </w:r>
      <w:r w:rsidRPr="0060253E">
        <w:rPr>
          <w:rFonts w:ascii="Arial" w:hAnsi="Arial" w:cs="Arial"/>
          <w:sz w:val="22"/>
          <w:szCs w:val="22"/>
          <w:lang w:val="en-GB" w:eastAsia="en-US"/>
        </w:rPr>
        <w:t>proto</w:t>
      </w:r>
      <w:r w:rsidRPr="0060253E">
        <w:rPr>
          <w:rFonts w:ascii="Arial" w:hAnsi="Arial" w:cs="Arial"/>
          <w:sz w:val="22"/>
          <w:szCs w:val="22"/>
          <w:lang w:eastAsia="en-US"/>
        </w:rPr>
        <w:t>č</w:t>
      </w:r>
      <w:r w:rsidRPr="0060253E">
        <w:rPr>
          <w:rFonts w:ascii="Arial" w:hAnsi="Arial" w:cs="Arial"/>
          <w:sz w:val="22"/>
          <w:szCs w:val="22"/>
          <w:lang w:val="en-GB" w:eastAsia="en-US"/>
        </w:rPr>
        <w:t>nost</w:t>
      </w:r>
      <w:r w:rsidRPr="0060253E">
        <w:rPr>
          <w:rFonts w:ascii="Arial" w:hAnsi="Arial" w:cs="Arial"/>
          <w:sz w:val="22"/>
          <w:szCs w:val="22"/>
          <w:lang w:eastAsia="en-US"/>
        </w:rPr>
        <w:t xml:space="preserve"> </w:t>
      </w:r>
      <w:r w:rsidRPr="0060253E">
        <w:rPr>
          <w:rFonts w:ascii="Arial" w:hAnsi="Arial" w:cs="Arial"/>
          <w:sz w:val="22"/>
          <w:szCs w:val="22"/>
          <w:lang w:val="en-GB" w:eastAsia="en-US"/>
        </w:rPr>
        <w:t>korita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pogor</w:t>
      </w:r>
      <w:r w:rsidRPr="0060253E">
        <w:rPr>
          <w:rFonts w:ascii="Arial" w:hAnsi="Arial" w:cs="Arial"/>
          <w:sz w:val="22"/>
          <w:szCs w:val="22"/>
          <w:lang w:eastAsia="en-US"/>
        </w:rPr>
        <w:t>š</w:t>
      </w:r>
      <w:r w:rsidRPr="0060253E">
        <w:rPr>
          <w:rFonts w:ascii="Arial" w:hAnsi="Arial" w:cs="Arial"/>
          <w:sz w:val="22"/>
          <w:szCs w:val="22"/>
          <w:lang w:val="en-GB" w:eastAsia="en-US"/>
        </w:rPr>
        <w:t>ati</w:t>
      </w:r>
      <w:r w:rsidRPr="0060253E">
        <w:rPr>
          <w:rFonts w:ascii="Arial" w:hAnsi="Arial" w:cs="Arial"/>
          <w:sz w:val="22"/>
          <w:szCs w:val="22"/>
          <w:lang w:eastAsia="en-US"/>
        </w:rPr>
        <w:t xml:space="preserve"> </w:t>
      </w:r>
      <w:r w:rsidRPr="0060253E">
        <w:rPr>
          <w:rFonts w:ascii="Arial" w:hAnsi="Arial" w:cs="Arial"/>
          <w:sz w:val="22"/>
          <w:szCs w:val="22"/>
          <w:lang w:val="en-GB" w:eastAsia="en-US"/>
        </w:rPr>
        <w:t>vodni</w:t>
      </w:r>
      <w:r w:rsidRPr="0060253E">
        <w:rPr>
          <w:rFonts w:ascii="Arial" w:hAnsi="Arial" w:cs="Arial"/>
          <w:sz w:val="22"/>
          <w:szCs w:val="22"/>
          <w:lang w:eastAsia="en-US"/>
        </w:rPr>
        <w:t xml:space="preserve"> </w:t>
      </w:r>
      <w:r w:rsidRPr="0060253E">
        <w:rPr>
          <w:rFonts w:ascii="Arial" w:hAnsi="Arial" w:cs="Arial"/>
          <w:sz w:val="22"/>
          <w:szCs w:val="22"/>
          <w:lang w:val="en-GB" w:eastAsia="en-US"/>
        </w:rPr>
        <w:t>re</w:t>
      </w:r>
      <w:r w:rsidRPr="0060253E">
        <w:rPr>
          <w:rFonts w:ascii="Arial" w:hAnsi="Arial" w:cs="Arial"/>
          <w:sz w:val="22"/>
          <w:szCs w:val="22"/>
          <w:lang w:eastAsia="en-US"/>
        </w:rPr>
        <w:t>ž</w:t>
      </w:r>
      <w:r w:rsidRPr="0060253E">
        <w:rPr>
          <w:rFonts w:ascii="Arial" w:hAnsi="Arial" w:cs="Arial"/>
          <w:sz w:val="22"/>
          <w:szCs w:val="22"/>
          <w:lang w:val="en-GB" w:eastAsia="en-US"/>
        </w:rPr>
        <w:t>im</w:t>
      </w:r>
      <w:r w:rsidRPr="0060253E">
        <w:rPr>
          <w:rFonts w:ascii="Arial" w:hAnsi="Arial" w:cs="Arial"/>
          <w:sz w:val="22"/>
          <w:szCs w:val="22"/>
          <w:lang w:eastAsia="en-US"/>
        </w:rPr>
        <w:t xml:space="preserve"> </w:t>
      </w:r>
      <w:r w:rsidRPr="0060253E">
        <w:rPr>
          <w:rFonts w:ascii="Arial" w:hAnsi="Arial" w:cs="Arial"/>
          <w:sz w:val="22"/>
          <w:szCs w:val="22"/>
          <w:lang w:val="en-GB" w:eastAsia="en-US"/>
        </w:rPr>
        <w:t>te</w:t>
      </w:r>
      <w:r w:rsidRPr="0060253E">
        <w:rPr>
          <w:rFonts w:ascii="Arial" w:hAnsi="Arial" w:cs="Arial"/>
          <w:sz w:val="22"/>
          <w:szCs w:val="22"/>
          <w:lang w:eastAsia="en-US"/>
        </w:rPr>
        <w:t xml:space="preserve"> </w:t>
      </w:r>
      <w:r w:rsidRPr="0060253E">
        <w:rPr>
          <w:rFonts w:ascii="Arial" w:hAnsi="Arial" w:cs="Arial"/>
          <w:sz w:val="22"/>
          <w:szCs w:val="22"/>
          <w:lang w:val="en-GB" w:eastAsia="en-US"/>
        </w:rPr>
        <w:t>pove</w:t>
      </w:r>
      <w:r w:rsidRPr="0060253E">
        <w:rPr>
          <w:rFonts w:ascii="Arial" w:hAnsi="Arial" w:cs="Arial"/>
          <w:sz w:val="22"/>
          <w:szCs w:val="22"/>
          <w:lang w:eastAsia="en-US"/>
        </w:rPr>
        <w:t>ć</w:t>
      </w:r>
      <w:r w:rsidRPr="0060253E">
        <w:rPr>
          <w:rFonts w:ascii="Arial" w:hAnsi="Arial" w:cs="Arial"/>
          <w:sz w:val="22"/>
          <w:szCs w:val="22"/>
          <w:lang w:val="en-GB" w:eastAsia="en-US"/>
        </w:rPr>
        <w:t>ati</w:t>
      </w:r>
      <w:r w:rsidRPr="0060253E">
        <w:rPr>
          <w:rFonts w:ascii="Arial" w:hAnsi="Arial" w:cs="Arial"/>
          <w:sz w:val="22"/>
          <w:szCs w:val="22"/>
          <w:lang w:eastAsia="en-US"/>
        </w:rPr>
        <w:t xml:space="preserve"> </w:t>
      </w:r>
      <w:r w:rsidRPr="0060253E">
        <w:rPr>
          <w:rFonts w:ascii="Arial" w:hAnsi="Arial" w:cs="Arial"/>
          <w:sz w:val="22"/>
          <w:szCs w:val="22"/>
          <w:lang w:val="en-GB" w:eastAsia="en-US"/>
        </w:rPr>
        <w:t>stupanj</w:t>
      </w:r>
      <w:r w:rsidRPr="0060253E">
        <w:rPr>
          <w:rFonts w:ascii="Arial" w:hAnsi="Arial" w:cs="Arial"/>
          <w:sz w:val="22"/>
          <w:szCs w:val="22"/>
          <w:lang w:eastAsia="en-US"/>
        </w:rPr>
        <w:t xml:space="preserve"> </w:t>
      </w:r>
      <w:r w:rsidRPr="0060253E">
        <w:rPr>
          <w:rFonts w:ascii="Arial" w:hAnsi="Arial" w:cs="Arial"/>
          <w:sz w:val="22"/>
          <w:szCs w:val="22"/>
          <w:lang w:val="en-GB" w:eastAsia="en-US"/>
        </w:rPr>
        <w:t>ugro</w:t>
      </w:r>
      <w:r w:rsidRPr="0060253E">
        <w:rPr>
          <w:rFonts w:ascii="Arial" w:hAnsi="Arial" w:cs="Arial"/>
          <w:sz w:val="22"/>
          <w:szCs w:val="22"/>
          <w:lang w:eastAsia="en-US"/>
        </w:rPr>
        <w:t>ž</w:t>
      </w:r>
      <w:r w:rsidRPr="0060253E">
        <w:rPr>
          <w:rFonts w:ascii="Arial" w:hAnsi="Arial" w:cs="Arial"/>
          <w:sz w:val="22"/>
          <w:szCs w:val="22"/>
          <w:lang w:val="en-GB" w:eastAsia="en-US"/>
        </w:rPr>
        <w:t>enosti</w:t>
      </w:r>
      <w:r w:rsidRPr="0060253E">
        <w:rPr>
          <w:rFonts w:ascii="Arial" w:hAnsi="Arial" w:cs="Arial"/>
          <w:sz w:val="22"/>
          <w:szCs w:val="22"/>
          <w:lang w:eastAsia="en-US"/>
        </w:rPr>
        <w:t xml:space="preserve"> </w:t>
      </w:r>
      <w:r w:rsidRPr="0060253E">
        <w:rPr>
          <w:rFonts w:ascii="Arial" w:hAnsi="Arial" w:cs="Arial"/>
          <w:sz w:val="22"/>
          <w:szCs w:val="22"/>
          <w:lang w:val="en-GB" w:eastAsia="en-US"/>
        </w:rPr>
        <w:t>od</w:t>
      </w:r>
      <w:r w:rsidRPr="0060253E">
        <w:rPr>
          <w:rFonts w:ascii="Arial" w:hAnsi="Arial" w:cs="Arial"/>
          <w:sz w:val="22"/>
          <w:szCs w:val="22"/>
          <w:lang w:eastAsia="en-US"/>
        </w:rPr>
        <w:t xml:space="preserve"> š</w:t>
      </w:r>
      <w:r w:rsidRPr="0060253E">
        <w:rPr>
          <w:rFonts w:ascii="Arial" w:hAnsi="Arial" w:cs="Arial"/>
          <w:sz w:val="22"/>
          <w:szCs w:val="22"/>
          <w:lang w:val="en-GB" w:eastAsia="en-US"/>
        </w:rPr>
        <w:t>tetnog</w:t>
      </w:r>
      <w:r w:rsidRPr="0060253E">
        <w:rPr>
          <w:rFonts w:ascii="Arial" w:hAnsi="Arial" w:cs="Arial"/>
          <w:sz w:val="22"/>
          <w:szCs w:val="22"/>
          <w:lang w:eastAsia="en-US"/>
        </w:rPr>
        <w:t xml:space="preserve"> </w:t>
      </w:r>
      <w:r w:rsidRPr="0060253E">
        <w:rPr>
          <w:rFonts w:ascii="Arial" w:hAnsi="Arial" w:cs="Arial"/>
          <w:sz w:val="22"/>
          <w:szCs w:val="22"/>
          <w:lang w:val="en-GB" w:eastAsia="en-US"/>
        </w:rPr>
        <w:t>djelovanja</w:t>
      </w:r>
      <w:r w:rsidRPr="0060253E">
        <w:rPr>
          <w:rFonts w:ascii="Arial" w:hAnsi="Arial" w:cs="Arial"/>
          <w:sz w:val="22"/>
          <w:szCs w:val="22"/>
          <w:lang w:eastAsia="en-US"/>
        </w:rPr>
        <w:t xml:space="preserve"> </w:t>
      </w:r>
      <w:r w:rsidRPr="0060253E">
        <w:rPr>
          <w:rFonts w:ascii="Arial" w:hAnsi="Arial" w:cs="Arial"/>
          <w:sz w:val="22"/>
          <w:szCs w:val="22"/>
          <w:lang w:val="en-GB" w:eastAsia="en-US"/>
        </w:rPr>
        <w:t>vodotoka</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iznimnim</w:t>
      </w:r>
      <w:r w:rsidRPr="0060253E">
        <w:rPr>
          <w:rFonts w:ascii="Arial" w:hAnsi="Arial" w:cs="Arial"/>
          <w:sz w:val="22"/>
          <w:szCs w:val="22"/>
          <w:lang w:eastAsia="en-US"/>
        </w:rPr>
        <w:t xml:space="preserve"> </w:t>
      </w:r>
      <w:r w:rsidRPr="0060253E">
        <w:rPr>
          <w:rFonts w:ascii="Arial" w:hAnsi="Arial" w:cs="Arial"/>
          <w:sz w:val="22"/>
          <w:szCs w:val="22"/>
          <w:lang w:val="en-GB" w:eastAsia="en-US"/>
        </w:rPr>
        <w:t>slu</w:t>
      </w:r>
      <w:r w:rsidRPr="0060253E">
        <w:rPr>
          <w:rFonts w:ascii="Arial" w:hAnsi="Arial" w:cs="Arial"/>
          <w:sz w:val="22"/>
          <w:szCs w:val="22"/>
          <w:lang w:eastAsia="en-US"/>
        </w:rPr>
        <w:t>č</w:t>
      </w:r>
      <w:r w:rsidRPr="0060253E">
        <w:rPr>
          <w:rFonts w:ascii="Arial" w:hAnsi="Arial" w:cs="Arial"/>
          <w:sz w:val="22"/>
          <w:szCs w:val="22"/>
          <w:lang w:val="en-GB" w:eastAsia="en-US"/>
        </w:rPr>
        <w:t>ajevima</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inundacijski</w:t>
      </w:r>
      <w:r w:rsidRPr="0060253E">
        <w:rPr>
          <w:rFonts w:ascii="Arial" w:hAnsi="Arial" w:cs="Arial"/>
          <w:sz w:val="22"/>
          <w:szCs w:val="22"/>
          <w:lang w:eastAsia="en-US"/>
        </w:rPr>
        <w:t xml:space="preserve"> </w:t>
      </w:r>
      <w:r w:rsidRPr="0060253E">
        <w:rPr>
          <w:rFonts w:ascii="Arial" w:hAnsi="Arial" w:cs="Arial"/>
          <w:sz w:val="22"/>
          <w:szCs w:val="22"/>
          <w:lang w:val="en-GB" w:eastAsia="en-US"/>
        </w:rPr>
        <w:t>pojas</w:t>
      </w:r>
      <w:r w:rsidRPr="0060253E">
        <w:rPr>
          <w:rFonts w:ascii="Arial" w:hAnsi="Arial" w:cs="Arial"/>
          <w:sz w:val="22"/>
          <w:szCs w:val="22"/>
          <w:lang w:eastAsia="en-US"/>
        </w:rPr>
        <w:t xml:space="preserve"> </w:t>
      </w:r>
      <w:r w:rsidRPr="0060253E">
        <w:rPr>
          <w:rFonts w:ascii="Arial" w:hAnsi="Arial" w:cs="Arial"/>
          <w:sz w:val="22"/>
          <w:szCs w:val="22"/>
          <w:lang w:val="en-GB" w:eastAsia="en-US"/>
        </w:rPr>
        <w:t>mo</w:t>
      </w:r>
      <w:r w:rsidRPr="0060253E">
        <w:rPr>
          <w:rFonts w:ascii="Arial" w:hAnsi="Arial" w:cs="Arial"/>
          <w:sz w:val="22"/>
          <w:szCs w:val="22"/>
          <w:lang w:eastAsia="en-US"/>
        </w:rPr>
        <w:t>ž</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smanjiti</w:t>
      </w:r>
      <w:r w:rsidRPr="0060253E">
        <w:rPr>
          <w:rFonts w:ascii="Arial" w:hAnsi="Arial" w:cs="Arial"/>
          <w:sz w:val="22"/>
          <w:szCs w:val="22"/>
          <w:lang w:eastAsia="en-US"/>
        </w:rPr>
        <w:t xml:space="preserve">, </w:t>
      </w:r>
      <w:r w:rsidRPr="0060253E">
        <w:rPr>
          <w:rFonts w:ascii="Arial" w:hAnsi="Arial" w:cs="Arial"/>
          <w:sz w:val="22"/>
          <w:szCs w:val="22"/>
          <w:lang w:val="en-GB" w:eastAsia="en-US"/>
        </w:rPr>
        <w:t>ali</w:t>
      </w:r>
      <w:r w:rsidRPr="0060253E">
        <w:rPr>
          <w:rFonts w:ascii="Arial" w:hAnsi="Arial" w:cs="Arial"/>
          <w:sz w:val="22"/>
          <w:szCs w:val="22"/>
          <w:lang w:eastAsia="en-US"/>
        </w:rPr>
        <w:t xml:space="preserve"> </w:t>
      </w:r>
      <w:r w:rsidRPr="0060253E">
        <w:rPr>
          <w:rFonts w:ascii="Arial" w:hAnsi="Arial" w:cs="Arial"/>
          <w:sz w:val="22"/>
          <w:szCs w:val="22"/>
          <w:lang w:val="en-GB" w:eastAsia="en-US"/>
        </w:rPr>
        <w:t>to</w:t>
      </w:r>
      <w:r w:rsidRPr="0060253E">
        <w:rPr>
          <w:rFonts w:ascii="Arial" w:hAnsi="Arial" w:cs="Arial"/>
          <w:sz w:val="22"/>
          <w:szCs w:val="22"/>
          <w:lang w:eastAsia="en-US"/>
        </w:rPr>
        <w:t xml:space="preserve"> </w:t>
      </w:r>
      <w:r w:rsidRPr="0060253E">
        <w:rPr>
          <w:rFonts w:ascii="Arial" w:hAnsi="Arial" w:cs="Arial"/>
          <w:sz w:val="22"/>
          <w:szCs w:val="22"/>
          <w:lang w:val="en-GB" w:eastAsia="en-US"/>
        </w:rPr>
        <w:t>bi</w:t>
      </w:r>
      <w:r w:rsidRPr="0060253E">
        <w:rPr>
          <w:rFonts w:ascii="Arial" w:hAnsi="Arial" w:cs="Arial"/>
          <w:sz w:val="22"/>
          <w:szCs w:val="22"/>
          <w:lang w:eastAsia="en-US"/>
        </w:rPr>
        <w:t xml:space="preserve"> </w:t>
      </w:r>
      <w:r w:rsidRPr="0060253E">
        <w:rPr>
          <w:rFonts w:ascii="Arial" w:hAnsi="Arial" w:cs="Arial"/>
          <w:sz w:val="22"/>
          <w:szCs w:val="22"/>
          <w:lang w:val="en-GB" w:eastAsia="en-US"/>
        </w:rPr>
        <w:t>trebalo</w:t>
      </w:r>
      <w:r w:rsidRPr="0060253E">
        <w:rPr>
          <w:rFonts w:ascii="Arial" w:hAnsi="Arial" w:cs="Arial"/>
          <w:sz w:val="22"/>
          <w:szCs w:val="22"/>
          <w:lang w:eastAsia="en-US"/>
        </w:rPr>
        <w:t xml:space="preserve"> </w:t>
      </w:r>
      <w:r w:rsidRPr="0060253E">
        <w:rPr>
          <w:rFonts w:ascii="Arial" w:hAnsi="Arial" w:cs="Arial"/>
          <w:sz w:val="22"/>
          <w:szCs w:val="22"/>
          <w:lang w:val="en-GB" w:eastAsia="en-US"/>
        </w:rPr>
        <w:t>utvrditi</w:t>
      </w:r>
      <w:r w:rsidRPr="0060253E">
        <w:rPr>
          <w:rFonts w:ascii="Arial" w:hAnsi="Arial" w:cs="Arial"/>
          <w:sz w:val="22"/>
          <w:szCs w:val="22"/>
          <w:lang w:eastAsia="en-US"/>
        </w:rPr>
        <w:t xml:space="preserve"> </w:t>
      </w:r>
      <w:r w:rsidRPr="0060253E">
        <w:rPr>
          <w:rFonts w:ascii="Arial" w:hAnsi="Arial" w:cs="Arial"/>
          <w:sz w:val="22"/>
          <w:szCs w:val="22"/>
          <w:lang w:val="en-GB" w:eastAsia="en-US"/>
        </w:rPr>
        <w:t>posebnim</w:t>
      </w:r>
      <w:r w:rsidRPr="0060253E">
        <w:rPr>
          <w:rFonts w:ascii="Arial" w:hAnsi="Arial" w:cs="Arial"/>
          <w:sz w:val="22"/>
          <w:szCs w:val="22"/>
          <w:lang w:eastAsia="en-US"/>
        </w:rPr>
        <w:t xml:space="preserve"> </w:t>
      </w:r>
      <w:r w:rsidRPr="0060253E">
        <w:rPr>
          <w:rFonts w:ascii="Arial" w:hAnsi="Arial" w:cs="Arial"/>
          <w:sz w:val="22"/>
          <w:szCs w:val="22"/>
          <w:lang w:val="en-GB" w:eastAsia="en-US"/>
        </w:rPr>
        <w:t>vodopravnim</w:t>
      </w:r>
      <w:r w:rsidRPr="0060253E">
        <w:rPr>
          <w:rFonts w:ascii="Arial" w:hAnsi="Arial" w:cs="Arial"/>
          <w:sz w:val="22"/>
          <w:szCs w:val="22"/>
          <w:lang w:eastAsia="en-US"/>
        </w:rPr>
        <w:t xml:space="preserve"> </w:t>
      </w:r>
      <w:r w:rsidRPr="0060253E">
        <w:rPr>
          <w:rFonts w:ascii="Arial" w:hAnsi="Arial" w:cs="Arial"/>
          <w:sz w:val="22"/>
          <w:szCs w:val="22"/>
          <w:lang w:val="en-GB" w:eastAsia="en-US"/>
        </w:rPr>
        <w:t>uvjetima</w:t>
      </w:r>
    </w:p>
    <w:p w:rsidR="0060253E" w:rsidRPr="0060253E" w:rsidRDefault="0060253E" w:rsidP="0060253E">
      <w:pPr>
        <w:tabs>
          <w:tab w:val="left" w:pos="-2127"/>
        </w:tabs>
        <w:jc w:val="both"/>
        <w:rPr>
          <w:rFonts w:ascii="Arial" w:hAnsi="Arial" w:cs="Arial"/>
          <w:sz w:val="22"/>
          <w:szCs w:val="22"/>
          <w:lang w:eastAsia="en-US"/>
        </w:rPr>
      </w:pPr>
      <w:r w:rsidRPr="0060253E">
        <w:rPr>
          <w:rFonts w:ascii="Arial" w:hAnsi="Arial" w:cs="Arial"/>
          <w:sz w:val="22"/>
          <w:szCs w:val="22"/>
          <w:lang w:eastAsia="en-US"/>
        </w:rPr>
        <w:t xml:space="preserve">(5) </w:t>
      </w:r>
      <w:r w:rsidRPr="0060253E">
        <w:rPr>
          <w:rFonts w:ascii="Arial" w:hAnsi="Arial" w:cs="Arial"/>
          <w:sz w:val="22"/>
          <w:szCs w:val="22"/>
          <w:lang w:val="en-GB" w:eastAsia="en-US"/>
        </w:rPr>
        <w:t>Vodotok</w:t>
      </w:r>
      <w:r w:rsidRPr="0060253E">
        <w:rPr>
          <w:rFonts w:ascii="Arial" w:hAnsi="Arial" w:cs="Arial"/>
          <w:sz w:val="22"/>
          <w:szCs w:val="22"/>
          <w:lang w:eastAsia="en-US"/>
        </w:rPr>
        <w:t xml:space="preserve"> </w:t>
      </w:r>
      <w:r w:rsidRPr="0060253E">
        <w:rPr>
          <w:rFonts w:ascii="Arial" w:hAnsi="Arial" w:cs="Arial"/>
          <w:sz w:val="22"/>
          <w:szCs w:val="22"/>
          <w:lang w:val="en-GB" w:eastAsia="en-US"/>
        </w:rPr>
        <w:t>iz</w:t>
      </w:r>
      <w:r w:rsidRPr="0060253E">
        <w:rPr>
          <w:rFonts w:ascii="Arial" w:hAnsi="Arial" w:cs="Arial"/>
          <w:sz w:val="22"/>
          <w:szCs w:val="22"/>
          <w:lang w:eastAsia="en-US"/>
        </w:rPr>
        <w:t xml:space="preserve"> </w:t>
      </w:r>
      <w:r w:rsidRPr="0060253E">
        <w:rPr>
          <w:rFonts w:ascii="Arial" w:hAnsi="Arial" w:cs="Arial"/>
          <w:sz w:val="22"/>
          <w:szCs w:val="22"/>
          <w:lang w:val="en-GB" w:eastAsia="en-US"/>
        </w:rPr>
        <w:t>stavka</w:t>
      </w:r>
      <w:r w:rsidRPr="0060253E">
        <w:rPr>
          <w:rFonts w:ascii="Arial" w:hAnsi="Arial" w:cs="Arial"/>
          <w:sz w:val="22"/>
          <w:szCs w:val="22"/>
          <w:lang w:eastAsia="en-US"/>
        </w:rPr>
        <w:t xml:space="preserve"> 1. </w:t>
      </w:r>
      <w:r w:rsidRPr="0060253E">
        <w:rPr>
          <w:rFonts w:ascii="Arial" w:hAnsi="Arial" w:cs="Arial"/>
          <w:sz w:val="22"/>
          <w:szCs w:val="22"/>
          <w:lang w:val="en-GB" w:eastAsia="en-US"/>
        </w:rPr>
        <w:t>ovog</w:t>
      </w:r>
      <w:r w:rsidRPr="0060253E">
        <w:rPr>
          <w:rFonts w:ascii="Arial" w:hAnsi="Arial" w:cs="Arial"/>
          <w:sz w:val="22"/>
          <w:szCs w:val="22"/>
          <w:lang w:eastAsia="en-US"/>
        </w:rPr>
        <w:t xml:space="preserve"> č</w:t>
      </w:r>
      <w:r w:rsidRPr="0060253E">
        <w:rPr>
          <w:rFonts w:ascii="Arial" w:hAnsi="Arial" w:cs="Arial"/>
          <w:sz w:val="22"/>
          <w:szCs w:val="22"/>
          <w:lang w:val="en-GB" w:eastAsia="en-US"/>
        </w:rPr>
        <w:t>lanka</w:t>
      </w:r>
      <w:r w:rsidRPr="0060253E">
        <w:rPr>
          <w:rFonts w:ascii="Arial" w:hAnsi="Arial" w:cs="Arial"/>
          <w:sz w:val="22"/>
          <w:szCs w:val="22"/>
          <w:lang w:eastAsia="en-US"/>
        </w:rPr>
        <w:t xml:space="preserve"> </w:t>
      </w:r>
      <w:r w:rsidRPr="0060253E">
        <w:rPr>
          <w:rFonts w:ascii="Arial" w:hAnsi="Arial" w:cs="Arial"/>
          <w:sz w:val="22"/>
          <w:szCs w:val="22"/>
          <w:lang w:val="en-GB" w:eastAsia="en-US"/>
        </w:rPr>
        <w:t>treba</w:t>
      </w:r>
      <w:r w:rsidRPr="0060253E">
        <w:rPr>
          <w:rFonts w:ascii="Arial" w:hAnsi="Arial" w:cs="Arial"/>
          <w:sz w:val="22"/>
          <w:szCs w:val="22"/>
          <w:lang w:eastAsia="en-US"/>
        </w:rPr>
        <w:t xml:space="preserve"> </w:t>
      </w:r>
      <w:r w:rsidRPr="0060253E">
        <w:rPr>
          <w:rFonts w:ascii="Arial" w:hAnsi="Arial" w:cs="Arial"/>
          <w:sz w:val="22"/>
          <w:szCs w:val="22"/>
          <w:lang w:val="en-GB" w:eastAsia="en-US"/>
        </w:rPr>
        <w:t>odr</w:t>
      </w:r>
      <w:r w:rsidRPr="0060253E">
        <w:rPr>
          <w:rFonts w:ascii="Arial" w:hAnsi="Arial" w:cs="Arial"/>
          <w:sz w:val="22"/>
          <w:szCs w:val="22"/>
          <w:lang w:eastAsia="en-US"/>
        </w:rPr>
        <w:t>ž</w:t>
      </w:r>
      <w:r w:rsidRPr="0060253E">
        <w:rPr>
          <w:rFonts w:ascii="Arial" w:hAnsi="Arial" w:cs="Arial"/>
          <w:sz w:val="22"/>
          <w:szCs w:val="22"/>
          <w:lang w:val="en-GB" w:eastAsia="en-US"/>
        </w:rPr>
        <w:t>avati</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ure</w:t>
      </w:r>
      <w:r w:rsidRPr="0060253E">
        <w:rPr>
          <w:rFonts w:ascii="Arial" w:hAnsi="Arial" w:cs="Arial"/>
          <w:sz w:val="22"/>
          <w:szCs w:val="22"/>
          <w:lang w:eastAsia="en-US"/>
        </w:rPr>
        <w:t>đ</w:t>
      </w:r>
      <w:r w:rsidRPr="0060253E">
        <w:rPr>
          <w:rFonts w:ascii="Arial" w:hAnsi="Arial" w:cs="Arial"/>
          <w:sz w:val="22"/>
          <w:szCs w:val="22"/>
          <w:lang w:val="en-GB" w:eastAsia="en-US"/>
        </w:rPr>
        <w:t>ivati</w:t>
      </w:r>
      <w:r w:rsidRPr="0060253E">
        <w:rPr>
          <w:rFonts w:ascii="Arial" w:hAnsi="Arial" w:cs="Arial"/>
          <w:sz w:val="22"/>
          <w:szCs w:val="22"/>
          <w:lang w:eastAsia="en-US"/>
        </w:rPr>
        <w:t xml:space="preserve"> </w:t>
      </w:r>
      <w:r w:rsidRPr="0060253E">
        <w:rPr>
          <w:rFonts w:ascii="Arial" w:hAnsi="Arial" w:cs="Arial"/>
          <w:sz w:val="22"/>
          <w:szCs w:val="22"/>
          <w:lang w:val="en-GB" w:eastAsia="en-US"/>
        </w:rPr>
        <w:t>prema</w:t>
      </w:r>
      <w:r w:rsidRPr="0060253E">
        <w:rPr>
          <w:rFonts w:ascii="Arial" w:hAnsi="Arial" w:cs="Arial"/>
          <w:sz w:val="22"/>
          <w:szCs w:val="22"/>
          <w:lang w:eastAsia="en-US"/>
        </w:rPr>
        <w:t xml:space="preserve"> </w:t>
      </w:r>
      <w:r w:rsidRPr="0060253E">
        <w:rPr>
          <w:rFonts w:ascii="Arial" w:hAnsi="Arial" w:cs="Arial"/>
          <w:sz w:val="22"/>
          <w:szCs w:val="22"/>
          <w:lang w:val="en-GB" w:eastAsia="en-US"/>
        </w:rPr>
        <w:t>odredbama</w:t>
      </w:r>
      <w:r w:rsidRPr="0060253E">
        <w:rPr>
          <w:rFonts w:ascii="Arial" w:hAnsi="Arial" w:cs="Arial"/>
          <w:sz w:val="22"/>
          <w:szCs w:val="22"/>
          <w:lang w:eastAsia="en-US"/>
        </w:rPr>
        <w:t xml:space="preserve"> </w:t>
      </w:r>
      <w:r w:rsidRPr="0060253E">
        <w:rPr>
          <w:rFonts w:ascii="Arial" w:hAnsi="Arial" w:cs="Arial"/>
          <w:sz w:val="22"/>
          <w:szCs w:val="22"/>
          <w:lang w:val="en-GB" w:eastAsia="en-US"/>
        </w:rPr>
        <w:t>Zakona</w:t>
      </w:r>
      <w:r w:rsidRPr="0060253E">
        <w:rPr>
          <w:rFonts w:ascii="Arial" w:hAnsi="Arial" w:cs="Arial"/>
          <w:sz w:val="22"/>
          <w:szCs w:val="22"/>
          <w:lang w:eastAsia="en-US"/>
        </w:rPr>
        <w:t xml:space="preserve"> </w:t>
      </w:r>
      <w:r w:rsidRPr="0060253E">
        <w:rPr>
          <w:rFonts w:ascii="Arial" w:hAnsi="Arial" w:cs="Arial"/>
          <w:sz w:val="22"/>
          <w:szCs w:val="22"/>
          <w:lang w:val="en-GB" w:eastAsia="en-US"/>
        </w:rPr>
        <w:t>o</w:t>
      </w:r>
      <w:r w:rsidRPr="0060253E">
        <w:rPr>
          <w:rFonts w:ascii="Arial" w:hAnsi="Arial" w:cs="Arial"/>
          <w:sz w:val="22"/>
          <w:szCs w:val="22"/>
          <w:lang w:eastAsia="en-US"/>
        </w:rPr>
        <w:t xml:space="preserve"> </w:t>
      </w:r>
      <w:r w:rsidRPr="0060253E">
        <w:rPr>
          <w:rFonts w:ascii="Arial" w:hAnsi="Arial" w:cs="Arial"/>
          <w:sz w:val="22"/>
          <w:szCs w:val="22"/>
          <w:lang w:val="en-GB" w:eastAsia="en-US"/>
        </w:rPr>
        <w:t>vodama</w:t>
      </w:r>
      <w:r w:rsidRPr="0060253E">
        <w:rPr>
          <w:rFonts w:ascii="Arial" w:hAnsi="Arial" w:cs="Arial"/>
          <w:sz w:val="22"/>
          <w:szCs w:val="22"/>
          <w:lang w:eastAsia="en-US"/>
        </w:rPr>
        <w:t xml:space="preserve">. </w:t>
      </w:r>
      <w:r w:rsidRPr="0060253E">
        <w:rPr>
          <w:rFonts w:ascii="Arial" w:hAnsi="Arial" w:cs="Arial"/>
          <w:sz w:val="22"/>
          <w:szCs w:val="22"/>
          <w:lang w:val="en-GB" w:eastAsia="en-US"/>
        </w:rPr>
        <w:t>Cilj</w:t>
      </w:r>
      <w:r w:rsidRPr="0060253E">
        <w:rPr>
          <w:rFonts w:ascii="Arial" w:hAnsi="Arial" w:cs="Arial"/>
          <w:sz w:val="22"/>
          <w:szCs w:val="22"/>
          <w:lang w:eastAsia="en-US"/>
        </w:rPr>
        <w:t xml:space="preserve"> </w:t>
      </w:r>
      <w:r w:rsidRPr="0060253E">
        <w:rPr>
          <w:rFonts w:ascii="Arial" w:hAnsi="Arial" w:cs="Arial"/>
          <w:sz w:val="22"/>
          <w:szCs w:val="22"/>
          <w:lang w:val="en-GB" w:eastAsia="en-US"/>
        </w:rPr>
        <w:t>ure</w:t>
      </w:r>
      <w:r w:rsidRPr="0060253E">
        <w:rPr>
          <w:rFonts w:ascii="Arial" w:hAnsi="Arial" w:cs="Arial"/>
          <w:sz w:val="22"/>
          <w:szCs w:val="22"/>
          <w:lang w:eastAsia="en-US"/>
        </w:rPr>
        <w:t>đ</w:t>
      </w:r>
      <w:r w:rsidRPr="0060253E">
        <w:rPr>
          <w:rFonts w:ascii="Arial" w:hAnsi="Arial" w:cs="Arial"/>
          <w:sz w:val="22"/>
          <w:szCs w:val="22"/>
          <w:lang w:val="en-GB" w:eastAsia="en-US"/>
        </w:rPr>
        <w:t>enja</w:t>
      </w:r>
      <w:r w:rsidRPr="0060253E">
        <w:rPr>
          <w:rFonts w:ascii="Arial" w:hAnsi="Arial" w:cs="Arial"/>
          <w:sz w:val="22"/>
          <w:szCs w:val="22"/>
          <w:lang w:eastAsia="en-US"/>
        </w:rPr>
        <w:t xml:space="preserve"> </w:t>
      </w:r>
      <w:r w:rsidRPr="0060253E">
        <w:rPr>
          <w:rFonts w:ascii="Arial" w:hAnsi="Arial" w:cs="Arial"/>
          <w:sz w:val="22"/>
          <w:szCs w:val="22"/>
          <w:lang w:val="en-GB" w:eastAsia="en-US"/>
        </w:rPr>
        <w:t>vodotoka</w:t>
      </w:r>
      <w:r w:rsidRPr="0060253E">
        <w:rPr>
          <w:rFonts w:ascii="Arial" w:hAnsi="Arial" w:cs="Arial"/>
          <w:sz w:val="22"/>
          <w:szCs w:val="22"/>
          <w:lang w:eastAsia="en-US"/>
        </w:rPr>
        <w:t xml:space="preserve"> </w:t>
      </w:r>
      <w:r w:rsidRPr="0060253E">
        <w:rPr>
          <w:rFonts w:ascii="Arial" w:hAnsi="Arial" w:cs="Arial"/>
          <w:sz w:val="22"/>
          <w:szCs w:val="22"/>
          <w:lang w:val="en-GB" w:eastAsia="en-US"/>
        </w:rPr>
        <w:t>treba</w:t>
      </w:r>
      <w:r w:rsidRPr="0060253E">
        <w:rPr>
          <w:rFonts w:ascii="Arial" w:hAnsi="Arial" w:cs="Arial"/>
          <w:sz w:val="22"/>
          <w:szCs w:val="22"/>
          <w:lang w:eastAsia="en-US"/>
        </w:rPr>
        <w:t xml:space="preserve"> </w:t>
      </w:r>
      <w:r w:rsidRPr="0060253E">
        <w:rPr>
          <w:rFonts w:ascii="Arial" w:hAnsi="Arial" w:cs="Arial"/>
          <w:sz w:val="22"/>
          <w:szCs w:val="22"/>
          <w:lang w:val="en-GB" w:eastAsia="en-US"/>
        </w:rPr>
        <w:t>biti</w:t>
      </w:r>
      <w:r w:rsidRPr="0060253E">
        <w:rPr>
          <w:rFonts w:ascii="Arial" w:hAnsi="Arial" w:cs="Arial"/>
          <w:sz w:val="22"/>
          <w:szCs w:val="22"/>
          <w:lang w:eastAsia="en-US"/>
        </w:rPr>
        <w:t xml:space="preserve"> </w:t>
      </w:r>
      <w:r w:rsidRPr="0060253E">
        <w:rPr>
          <w:rFonts w:ascii="Arial" w:hAnsi="Arial" w:cs="Arial"/>
          <w:sz w:val="22"/>
          <w:szCs w:val="22"/>
          <w:lang w:val="en-GB" w:eastAsia="en-US"/>
        </w:rPr>
        <w:t>osiguranje</w:t>
      </w:r>
      <w:r w:rsidRPr="0060253E">
        <w:rPr>
          <w:rFonts w:ascii="Arial" w:hAnsi="Arial" w:cs="Arial"/>
          <w:sz w:val="22"/>
          <w:szCs w:val="22"/>
          <w:lang w:eastAsia="en-US"/>
        </w:rPr>
        <w:t xml:space="preserve"> </w:t>
      </w:r>
      <w:r w:rsidRPr="0060253E">
        <w:rPr>
          <w:rFonts w:ascii="Arial" w:hAnsi="Arial" w:cs="Arial"/>
          <w:sz w:val="22"/>
          <w:szCs w:val="22"/>
          <w:lang w:val="en-GB" w:eastAsia="en-US"/>
        </w:rPr>
        <w:t>ne</w:t>
      </w:r>
      <w:r w:rsidRPr="0060253E">
        <w:rPr>
          <w:rFonts w:ascii="Arial" w:hAnsi="Arial" w:cs="Arial"/>
          <w:sz w:val="22"/>
          <w:szCs w:val="22"/>
          <w:lang w:eastAsia="en-US"/>
        </w:rPr>
        <w:t>š</w:t>
      </w:r>
      <w:r w:rsidRPr="0060253E">
        <w:rPr>
          <w:rFonts w:ascii="Arial" w:hAnsi="Arial" w:cs="Arial"/>
          <w:sz w:val="22"/>
          <w:szCs w:val="22"/>
          <w:lang w:val="en-GB" w:eastAsia="en-US"/>
        </w:rPr>
        <w:t>kodljivog</w:t>
      </w:r>
      <w:r w:rsidRPr="0060253E">
        <w:rPr>
          <w:rFonts w:ascii="Arial" w:hAnsi="Arial" w:cs="Arial"/>
          <w:sz w:val="22"/>
          <w:szCs w:val="22"/>
          <w:lang w:eastAsia="en-US"/>
        </w:rPr>
        <w:t xml:space="preserve"> </w:t>
      </w:r>
      <w:r w:rsidRPr="0060253E">
        <w:rPr>
          <w:rFonts w:ascii="Arial" w:hAnsi="Arial" w:cs="Arial"/>
          <w:sz w:val="22"/>
          <w:szCs w:val="22"/>
          <w:lang w:val="en-GB" w:eastAsia="en-US"/>
        </w:rPr>
        <w:t>protoka</w:t>
      </w:r>
      <w:r w:rsidRPr="0060253E">
        <w:rPr>
          <w:rFonts w:ascii="Arial" w:hAnsi="Arial" w:cs="Arial"/>
          <w:sz w:val="22"/>
          <w:szCs w:val="22"/>
          <w:lang w:eastAsia="en-US"/>
        </w:rPr>
        <w:t xml:space="preserve"> </w:t>
      </w:r>
      <w:r w:rsidRPr="0060253E">
        <w:rPr>
          <w:rFonts w:ascii="Arial" w:hAnsi="Arial" w:cs="Arial"/>
          <w:sz w:val="22"/>
          <w:szCs w:val="22"/>
          <w:lang w:val="en-GB" w:eastAsia="en-US"/>
        </w:rPr>
        <w:t>buji</w:t>
      </w:r>
      <w:r w:rsidRPr="0060253E">
        <w:rPr>
          <w:rFonts w:ascii="Arial" w:hAnsi="Arial" w:cs="Arial"/>
          <w:sz w:val="22"/>
          <w:szCs w:val="22"/>
          <w:lang w:eastAsia="en-US"/>
        </w:rPr>
        <w:t>č</w:t>
      </w:r>
      <w:r w:rsidRPr="0060253E">
        <w:rPr>
          <w:rFonts w:ascii="Arial" w:hAnsi="Arial" w:cs="Arial"/>
          <w:sz w:val="22"/>
          <w:szCs w:val="22"/>
          <w:lang w:val="en-GB" w:eastAsia="en-US"/>
        </w:rPr>
        <w:t>nih</w:t>
      </w:r>
      <w:r w:rsidRPr="0060253E">
        <w:rPr>
          <w:rFonts w:ascii="Arial" w:hAnsi="Arial" w:cs="Arial"/>
          <w:sz w:val="22"/>
          <w:szCs w:val="22"/>
          <w:lang w:eastAsia="en-US"/>
        </w:rPr>
        <w:t xml:space="preserve"> </w:t>
      </w:r>
      <w:r w:rsidRPr="0060253E">
        <w:rPr>
          <w:rFonts w:ascii="Arial" w:hAnsi="Arial" w:cs="Arial"/>
          <w:sz w:val="22"/>
          <w:szCs w:val="22"/>
          <w:lang w:val="en-GB" w:eastAsia="en-US"/>
        </w:rPr>
        <w:t>voda</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š</w:t>
      </w:r>
      <w:r w:rsidRPr="0060253E">
        <w:rPr>
          <w:rFonts w:ascii="Arial" w:hAnsi="Arial" w:cs="Arial"/>
          <w:sz w:val="22"/>
          <w:szCs w:val="22"/>
          <w:lang w:val="en-GB" w:eastAsia="en-US"/>
        </w:rPr>
        <w:t>tita</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evinskih</w:t>
      </w:r>
      <w:r w:rsidRPr="0060253E">
        <w:rPr>
          <w:rFonts w:ascii="Arial" w:hAnsi="Arial" w:cs="Arial"/>
          <w:sz w:val="22"/>
          <w:szCs w:val="22"/>
          <w:lang w:eastAsia="en-US"/>
        </w:rPr>
        <w:t xml:space="preserve"> </w:t>
      </w:r>
      <w:r w:rsidRPr="0060253E">
        <w:rPr>
          <w:rFonts w:ascii="Arial" w:hAnsi="Arial" w:cs="Arial"/>
          <w:sz w:val="22"/>
          <w:szCs w:val="22"/>
          <w:lang w:val="en-GB" w:eastAsia="en-US"/>
        </w:rPr>
        <w:t>podru</w:t>
      </w:r>
      <w:r w:rsidRPr="0060253E">
        <w:rPr>
          <w:rFonts w:ascii="Arial" w:hAnsi="Arial" w:cs="Arial"/>
          <w:sz w:val="22"/>
          <w:szCs w:val="22"/>
          <w:lang w:eastAsia="en-US"/>
        </w:rPr>
        <w:t>č</w:t>
      </w:r>
      <w:r w:rsidRPr="0060253E">
        <w:rPr>
          <w:rFonts w:ascii="Arial" w:hAnsi="Arial" w:cs="Arial"/>
          <w:sz w:val="22"/>
          <w:szCs w:val="22"/>
          <w:lang w:val="en-GB" w:eastAsia="en-US"/>
        </w:rPr>
        <w:t>ja</w:t>
      </w:r>
      <w:r w:rsidRPr="0060253E">
        <w:rPr>
          <w:rFonts w:ascii="Arial" w:hAnsi="Arial" w:cs="Arial"/>
          <w:sz w:val="22"/>
          <w:szCs w:val="22"/>
          <w:lang w:eastAsia="en-US"/>
        </w:rPr>
        <w:t xml:space="preserve">, </w:t>
      </w:r>
      <w:r w:rsidRPr="0060253E">
        <w:rPr>
          <w:rFonts w:ascii="Arial" w:hAnsi="Arial" w:cs="Arial"/>
          <w:sz w:val="22"/>
          <w:szCs w:val="22"/>
          <w:lang w:val="en-GB" w:eastAsia="en-US"/>
        </w:rPr>
        <w:t>infrastrukturnih</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evina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drugih</w:t>
      </w:r>
      <w:r w:rsidRPr="0060253E">
        <w:rPr>
          <w:rFonts w:ascii="Arial" w:hAnsi="Arial" w:cs="Arial"/>
          <w:sz w:val="22"/>
          <w:szCs w:val="22"/>
          <w:lang w:eastAsia="en-US"/>
        </w:rPr>
        <w:t xml:space="preserve"> </w:t>
      </w:r>
      <w:r w:rsidRPr="0060253E">
        <w:rPr>
          <w:rFonts w:ascii="Arial" w:hAnsi="Arial" w:cs="Arial"/>
          <w:sz w:val="22"/>
          <w:szCs w:val="22"/>
          <w:lang w:val="en-GB" w:eastAsia="en-US"/>
        </w:rPr>
        <w:t>vrednijih</w:t>
      </w:r>
      <w:r w:rsidRPr="0060253E">
        <w:rPr>
          <w:rFonts w:ascii="Arial" w:hAnsi="Arial" w:cs="Arial"/>
          <w:sz w:val="22"/>
          <w:szCs w:val="22"/>
          <w:lang w:eastAsia="en-US"/>
        </w:rPr>
        <w:t xml:space="preserve"> </w:t>
      </w:r>
      <w:r w:rsidRPr="0060253E">
        <w:rPr>
          <w:rFonts w:ascii="Arial" w:hAnsi="Arial" w:cs="Arial"/>
          <w:sz w:val="22"/>
          <w:szCs w:val="22"/>
          <w:lang w:val="en-GB" w:eastAsia="en-US"/>
        </w:rPr>
        <w:t>sadr</w:t>
      </w:r>
      <w:r w:rsidRPr="0060253E">
        <w:rPr>
          <w:rFonts w:ascii="Arial" w:hAnsi="Arial" w:cs="Arial"/>
          <w:sz w:val="22"/>
          <w:szCs w:val="22"/>
          <w:lang w:eastAsia="en-US"/>
        </w:rPr>
        <w:t>ž</w:t>
      </w:r>
      <w:r w:rsidRPr="0060253E">
        <w:rPr>
          <w:rFonts w:ascii="Arial" w:hAnsi="Arial" w:cs="Arial"/>
          <w:sz w:val="22"/>
          <w:szCs w:val="22"/>
          <w:lang w:val="en-GB" w:eastAsia="en-US"/>
        </w:rPr>
        <w:t>aja</w:t>
      </w:r>
      <w:r w:rsidRPr="0060253E">
        <w:rPr>
          <w:rFonts w:ascii="Arial" w:hAnsi="Arial" w:cs="Arial"/>
          <w:sz w:val="22"/>
          <w:szCs w:val="22"/>
          <w:lang w:eastAsia="en-US"/>
        </w:rPr>
        <w:t xml:space="preserve"> </w:t>
      </w:r>
      <w:r w:rsidRPr="0060253E">
        <w:rPr>
          <w:rFonts w:ascii="Arial" w:hAnsi="Arial" w:cs="Arial"/>
          <w:sz w:val="22"/>
          <w:szCs w:val="22"/>
          <w:lang w:val="en-GB" w:eastAsia="en-US"/>
        </w:rPr>
        <w:t>od</w:t>
      </w:r>
      <w:r w:rsidRPr="0060253E">
        <w:rPr>
          <w:rFonts w:ascii="Arial" w:hAnsi="Arial" w:cs="Arial"/>
          <w:sz w:val="22"/>
          <w:szCs w:val="22"/>
          <w:lang w:eastAsia="en-US"/>
        </w:rPr>
        <w:t xml:space="preserve"> </w:t>
      </w:r>
      <w:r w:rsidRPr="0060253E">
        <w:rPr>
          <w:rFonts w:ascii="Arial" w:hAnsi="Arial" w:cs="Arial"/>
          <w:sz w:val="22"/>
          <w:szCs w:val="22"/>
          <w:lang w:val="en-GB" w:eastAsia="en-US"/>
        </w:rPr>
        <w:t>poplava</w:t>
      </w:r>
      <w:r w:rsidRPr="0060253E">
        <w:rPr>
          <w:rFonts w:ascii="Arial" w:hAnsi="Arial" w:cs="Arial"/>
          <w:sz w:val="22"/>
          <w:szCs w:val="22"/>
          <w:lang w:eastAsia="en-US"/>
        </w:rPr>
        <w:t xml:space="preserve"> </w:t>
      </w:r>
      <w:r w:rsidRPr="0060253E">
        <w:rPr>
          <w:rFonts w:ascii="Arial" w:hAnsi="Arial" w:cs="Arial"/>
          <w:sz w:val="22"/>
          <w:szCs w:val="22"/>
          <w:lang w:val="en-GB" w:eastAsia="en-US"/>
        </w:rPr>
        <w:t>buji</w:t>
      </w:r>
      <w:r w:rsidRPr="0060253E">
        <w:rPr>
          <w:rFonts w:ascii="Arial" w:hAnsi="Arial" w:cs="Arial"/>
          <w:sz w:val="22"/>
          <w:szCs w:val="22"/>
          <w:lang w:eastAsia="en-US"/>
        </w:rPr>
        <w:t>č</w:t>
      </w:r>
      <w:r w:rsidRPr="0060253E">
        <w:rPr>
          <w:rFonts w:ascii="Arial" w:hAnsi="Arial" w:cs="Arial"/>
          <w:sz w:val="22"/>
          <w:szCs w:val="22"/>
          <w:lang w:val="en-GB" w:eastAsia="en-US"/>
        </w:rPr>
        <w:t>nim</w:t>
      </w:r>
      <w:r w:rsidRPr="0060253E">
        <w:rPr>
          <w:rFonts w:ascii="Arial" w:hAnsi="Arial" w:cs="Arial"/>
          <w:sz w:val="22"/>
          <w:szCs w:val="22"/>
          <w:lang w:eastAsia="en-US"/>
        </w:rPr>
        <w:t xml:space="preserve"> </w:t>
      </w:r>
      <w:r w:rsidRPr="0060253E">
        <w:rPr>
          <w:rFonts w:ascii="Arial" w:hAnsi="Arial" w:cs="Arial"/>
          <w:sz w:val="22"/>
          <w:szCs w:val="22"/>
          <w:lang w:val="en-GB" w:eastAsia="en-US"/>
        </w:rPr>
        <w:t>vodama</w:t>
      </w:r>
      <w:r w:rsidRPr="0060253E">
        <w:rPr>
          <w:rFonts w:ascii="Arial" w:hAnsi="Arial" w:cs="Arial"/>
          <w:sz w:val="22"/>
          <w:szCs w:val="22"/>
          <w:lang w:eastAsia="en-US"/>
        </w:rPr>
        <w:t xml:space="preserve">, </w:t>
      </w:r>
      <w:r w:rsidRPr="0060253E">
        <w:rPr>
          <w:rFonts w:ascii="Arial" w:hAnsi="Arial" w:cs="Arial"/>
          <w:sz w:val="22"/>
          <w:szCs w:val="22"/>
          <w:lang w:val="en-GB" w:eastAsia="en-US"/>
        </w:rPr>
        <w:t>te</w:t>
      </w:r>
      <w:r w:rsidRPr="0060253E">
        <w:rPr>
          <w:rFonts w:ascii="Arial" w:hAnsi="Arial" w:cs="Arial"/>
          <w:sz w:val="22"/>
          <w:szCs w:val="22"/>
          <w:lang w:eastAsia="en-US"/>
        </w:rPr>
        <w:t xml:space="preserve"> </w:t>
      </w:r>
      <w:r w:rsidRPr="0060253E">
        <w:rPr>
          <w:rFonts w:ascii="Arial" w:hAnsi="Arial" w:cs="Arial"/>
          <w:sz w:val="22"/>
          <w:szCs w:val="22"/>
          <w:lang w:val="en-GB" w:eastAsia="en-US"/>
        </w:rPr>
        <w:t>dr</w:t>
      </w:r>
      <w:r w:rsidRPr="0060253E">
        <w:rPr>
          <w:rFonts w:ascii="Arial" w:hAnsi="Arial" w:cs="Arial"/>
          <w:sz w:val="22"/>
          <w:szCs w:val="22"/>
          <w:lang w:eastAsia="en-US"/>
        </w:rPr>
        <w:t>ž</w:t>
      </w:r>
      <w:r w:rsidRPr="0060253E">
        <w:rPr>
          <w:rFonts w:ascii="Arial" w:hAnsi="Arial" w:cs="Arial"/>
          <w:sz w:val="22"/>
          <w:szCs w:val="22"/>
          <w:lang w:val="en-GB" w:eastAsia="en-US"/>
        </w:rPr>
        <w:t>anje</w:t>
      </w:r>
      <w:r w:rsidRPr="0060253E">
        <w:rPr>
          <w:rFonts w:ascii="Arial" w:hAnsi="Arial" w:cs="Arial"/>
          <w:sz w:val="22"/>
          <w:szCs w:val="22"/>
          <w:lang w:eastAsia="en-US"/>
        </w:rPr>
        <w:t xml:space="preserve"> </w:t>
      </w:r>
      <w:r w:rsidRPr="0060253E">
        <w:rPr>
          <w:rFonts w:ascii="Arial" w:hAnsi="Arial" w:cs="Arial"/>
          <w:sz w:val="22"/>
          <w:szCs w:val="22"/>
          <w:lang w:val="en-GB" w:eastAsia="en-US"/>
        </w:rPr>
        <w:t>vodne</w:t>
      </w:r>
      <w:r w:rsidRPr="0060253E">
        <w:rPr>
          <w:rFonts w:ascii="Arial" w:hAnsi="Arial" w:cs="Arial"/>
          <w:sz w:val="22"/>
          <w:szCs w:val="22"/>
          <w:lang w:eastAsia="en-US"/>
        </w:rPr>
        <w:t xml:space="preserve"> </w:t>
      </w:r>
      <w:r w:rsidRPr="0060253E">
        <w:rPr>
          <w:rFonts w:ascii="Arial" w:hAnsi="Arial" w:cs="Arial"/>
          <w:sz w:val="22"/>
          <w:szCs w:val="22"/>
          <w:lang w:val="en-GB" w:eastAsia="en-US"/>
        </w:rPr>
        <w:t>erozije</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prihvatljivim</w:t>
      </w:r>
      <w:r w:rsidRPr="0060253E">
        <w:rPr>
          <w:rFonts w:ascii="Arial" w:hAnsi="Arial" w:cs="Arial"/>
          <w:sz w:val="22"/>
          <w:szCs w:val="22"/>
          <w:lang w:eastAsia="en-US"/>
        </w:rPr>
        <w:t xml:space="preserve"> </w:t>
      </w:r>
      <w:r w:rsidRPr="0060253E">
        <w:rPr>
          <w:rFonts w:ascii="Arial" w:hAnsi="Arial" w:cs="Arial"/>
          <w:sz w:val="22"/>
          <w:szCs w:val="22"/>
          <w:lang w:val="en-GB" w:eastAsia="en-US"/>
        </w:rPr>
        <w:t>granicama</w:t>
      </w:r>
      <w:r w:rsidRPr="0060253E">
        <w:rPr>
          <w:rFonts w:ascii="Arial" w:hAnsi="Arial" w:cs="Arial"/>
          <w:sz w:val="22"/>
          <w:szCs w:val="22"/>
          <w:lang w:eastAsia="en-US"/>
        </w:rPr>
        <w:t>.</w:t>
      </w:r>
    </w:p>
    <w:p w:rsidR="0060253E" w:rsidRPr="0060253E" w:rsidRDefault="0060253E" w:rsidP="0060253E">
      <w:pPr>
        <w:tabs>
          <w:tab w:val="left" w:pos="709"/>
        </w:tabs>
        <w:ind w:left="709" w:hanging="709"/>
        <w:jc w:val="center"/>
        <w:rPr>
          <w:rFonts w:ascii="Arial" w:hAnsi="Arial" w:cs="Arial"/>
          <w:b/>
          <w:sz w:val="22"/>
          <w:szCs w:val="22"/>
          <w:lang w:eastAsia="en-US"/>
        </w:rPr>
      </w:pPr>
    </w:p>
    <w:p w:rsidR="0060253E" w:rsidRPr="0060253E" w:rsidRDefault="0060253E" w:rsidP="0060253E">
      <w:pPr>
        <w:tabs>
          <w:tab w:val="left" w:pos="709"/>
        </w:tabs>
        <w:ind w:left="709" w:hanging="709"/>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33.</w:t>
      </w:r>
    </w:p>
    <w:p w:rsidR="0060253E" w:rsidRPr="0060253E" w:rsidRDefault="0060253E" w:rsidP="0060253E">
      <w:pPr>
        <w:tabs>
          <w:tab w:val="left" w:pos="709"/>
        </w:tabs>
        <w:ind w:left="709" w:hanging="709"/>
        <w:jc w:val="center"/>
        <w:rPr>
          <w:rFonts w:ascii="Arial" w:hAnsi="Arial" w:cs="Arial"/>
          <w:b/>
          <w:sz w:val="22"/>
          <w:szCs w:val="22"/>
          <w:lang w:eastAsia="en-US"/>
        </w:rPr>
      </w:pPr>
    </w:p>
    <w:p w:rsidR="0060253E" w:rsidRPr="0060253E" w:rsidRDefault="0060253E" w:rsidP="0060253E">
      <w:pPr>
        <w:tabs>
          <w:tab w:val="left" w:pos="-1560"/>
        </w:tabs>
        <w:jc w:val="both"/>
        <w:rPr>
          <w:rFonts w:ascii="Arial" w:hAnsi="Arial" w:cs="Arial"/>
          <w:sz w:val="22"/>
          <w:szCs w:val="22"/>
          <w:lang w:eastAsia="en-US"/>
        </w:rPr>
      </w:pPr>
      <w:r w:rsidRPr="0060253E">
        <w:rPr>
          <w:rFonts w:ascii="Arial" w:hAnsi="Arial" w:cs="Arial"/>
          <w:sz w:val="22"/>
          <w:szCs w:val="22"/>
          <w:lang w:eastAsia="en-US"/>
        </w:rPr>
        <w:t xml:space="preserve">(1) </w:t>
      </w:r>
      <w:r w:rsidRPr="0060253E">
        <w:rPr>
          <w:rFonts w:ascii="Arial" w:hAnsi="Arial" w:cs="Arial"/>
          <w:sz w:val="22"/>
          <w:szCs w:val="22"/>
          <w:lang w:val="en-GB" w:eastAsia="en-US"/>
        </w:rPr>
        <w:t>Za</w:t>
      </w:r>
      <w:r w:rsidRPr="0060253E">
        <w:rPr>
          <w:rFonts w:ascii="Arial" w:hAnsi="Arial" w:cs="Arial"/>
          <w:sz w:val="22"/>
          <w:szCs w:val="22"/>
          <w:lang w:eastAsia="en-US"/>
        </w:rPr>
        <w:t>š</w:t>
      </w:r>
      <w:r w:rsidRPr="0060253E">
        <w:rPr>
          <w:rFonts w:ascii="Arial" w:hAnsi="Arial" w:cs="Arial"/>
          <w:sz w:val="22"/>
          <w:szCs w:val="22"/>
          <w:lang w:val="en-GB" w:eastAsia="en-US"/>
        </w:rPr>
        <w:t>tita</w:t>
      </w:r>
      <w:r w:rsidRPr="0060253E">
        <w:rPr>
          <w:rFonts w:ascii="Arial" w:hAnsi="Arial" w:cs="Arial"/>
          <w:sz w:val="22"/>
          <w:szCs w:val="22"/>
          <w:lang w:eastAsia="en-US"/>
        </w:rPr>
        <w:t xml:space="preserve"> </w:t>
      </w:r>
      <w:r w:rsidRPr="0060253E">
        <w:rPr>
          <w:rFonts w:ascii="Arial" w:hAnsi="Arial" w:cs="Arial"/>
          <w:sz w:val="22"/>
          <w:szCs w:val="22"/>
          <w:lang w:val="en-GB" w:eastAsia="en-US"/>
        </w:rPr>
        <w:t>od</w:t>
      </w:r>
      <w:r w:rsidRPr="0060253E">
        <w:rPr>
          <w:rFonts w:ascii="Arial" w:hAnsi="Arial" w:cs="Arial"/>
          <w:sz w:val="22"/>
          <w:szCs w:val="22"/>
          <w:lang w:eastAsia="en-US"/>
        </w:rPr>
        <w:t xml:space="preserve"> š</w:t>
      </w:r>
      <w:r w:rsidRPr="0060253E">
        <w:rPr>
          <w:rFonts w:ascii="Arial" w:hAnsi="Arial" w:cs="Arial"/>
          <w:sz w:val="22"/>
          <w:szCs w:val="22"/>
          <w:lang w:val="en-GB" w:eastAsia="en-US"/>
        </w:rPr>
        <w:t>tetnog</w:t>
      </w:r>
      <w:r w:rsidRPr="0060253E">
        <w:rPr>
          <w:rFonts w:ascii="Arial" w:hAnsi="Arial" w:cs="Arial"/>
          <w:sz w:val="22"/>
          <w:szCs w:val="22"/>
          <w:lang w:eastAsia="en-US"/>
        </w:rPr>
        <w:t xml:space="preserve"> </w:t>
      </w:r>
      <w:r w:rsidRPr="0060253E">
        <w:rPr>
          <w:rFonts w:ascii="Arial" w:hAnsi="Arial" w:cs="Arial"/>
          <w:sz w:val="22"/>
          <w:szCs w:val="22"/>
          <w:lang w:val="en-GB" w:eastAsia="en-US"/>
        </w:rPr>
        <w:t>djelovanja</w:t>
      </w:r>
      <w:r w:rsidRPr="0060253E">
        <w:rPr>
          <w:rFonts w:ascii="Arial" w:hAnsi="Arial" w:cs="Arial"/>
          <w:sz w:val="22"/>
          <w:szCs w:val="22"/>
          <w:lang w:eastAsia="en-US"/>
        </w:rPr>
        <w:t xml:space="preserve"> </w:t>
      </w:r>
      <w:r w:rsidRPr="0060253E">
        <w:rPr>
          <w:rFonts w:ascii="Arial" w:hAnsi="Arial" w:cs="Arial"/>
          <w:sz w:val="22"/>
          <w:szCs w:val="22"/>
          <w:lang w:val="en-GB" w:eastAsia="en-US"/>
        </w:rPr>
        <w:t>buji</w:t>
      </w:r>
      <w:r w:rsidRPr="0060253E">
        <w:rPr>
          <w:rFonts w:ascii="Arial" w:hAnsi="Arial" w:cs="Arial"/>
          <w:sz w:val="22"/>
          <w:szCs w:val="22"/>
          <w:lang w:eastAsia="en-US"/>
        </w:rPr>
        <w:t>č</w:t>
      </w:r>
      <w:r w:rsidRPr="0060253E">
        <w:rPr>
          <w:rFonts w:ascii="Arial" w:hAnsi="Arial" w:cs="Arial"/>
          <w:sz w:val="22"/>
          <w:szCs w:val="22"/>
          <w:lang w:val="en-GB" w:eastAsia="en-US"/>
        </w:rPr>
        <w:t>nog</w:t>
      </w:r>
      <w:r w:rsidRPr="0060253E">
        <w:rPr>
          <w:rFonts w:ascii="Arial" w:hAnsi="Arial" w:cs="Arial"/>
          <w:sz w:val="22"/>
          <w:szCs w:val="22"/>
          <w:lang w:eastAsia="en-US"/>
        </w:rPr>
        <w:t xml:space="preserve"> </w:t>
      </w:r>
      <w:r w:rsidRPr="0060253E">
        <w:rPr>
          <w:rFonts w:ascii="Arial" w:hAnsi="Arial" w:cs="Arial"/>
          <w:sz w:val="22"/>
          <w:szCs w:val="22"/>
          <w:lang w:val="en-GB" w:eastAsia="en-US"/>
        </w:rPr>
        <w:t>vodotoka</w:t>
      </w:r>
      <w:r w:rsidRPr="0060253E">
        <w:rPr>
          <w:rFonts w:ascii="Arial" w:hAnsi="Arial" w:cs="Arial"/>
          <w:sz w:val="22"/>
          <w:szCs w:val="22"/>
          <w:lang w:eastAsia="en-US"/>
        </w:rPr>
        <w:t xml:space="preserve">, </w:t>
      </w:r>
      <w:r w:rsidRPr="0060253E">
        <w:rPr>
          <w:rFonts w:ascii="Arial" w:hAnsi="Arial" w:cs="Arial"/>
          <w:sz w:val="22"/>
          <w:szCs w:val="22"/>
          <w:lang w:val="en-GB" w:eastAsia="en-US"/>
        </w:rPr>
        <w:t>kada</w:t>
      </w:r>
      <w:r w:rsidRPr="0060253E">
        <w:rPr>
          <w:rFonts w:ascii="Arial" w:hAnsi="Arial" w:cs="Arial"/>
          <w:sz w:val="22"/>
          <w:szCs w:val="22"/>
          <w:lang w:eastAsia="en-US"/>
        </w:rPr>
        <w:t xml:space="preserve"> </w:t>
      </w:r>
      <w:r w:rsidRPr="0060253E">
        <w:rPr>
          <w:rFonts w:ascii="Arial" w:hAnsi="Arial" w:cs="Arial"/>
          <w:sz w:val="22"/>
          <w:szCs w:val="22"/>
          <w:lang w:val="en-GB" w:eastAsia="en-US"/>
        </w:rPr>
        <w:t>mo</w:t>
      </w:r>
      <w:r w:rsidRPr="0060253E">
        <w:rPr>
          <w:rFonts w:ascii="Arial" w:hAnsi="Arial" w:cs="Arial"/>
          <w:sz w:val="22"/>
          <w:szCs w:val="22"/>
          <w:lang w:eastAsia="en-US"/>
        </w:rPr>
        <w:t>ž</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do</w:t>
      </w:r>
      <w:r w:rsidRPr="0060253E">
        <w:rPr>
          <w:rFonts w:ascii="Arial" w:hAnsi="Arial" w:cs="Arial"/>
          <w:sz w:val="22"/>
          <w:szCs w:val="22"/>
          <w:lang w:eastAsia="en-US"/>
        </w:rPr>
        <w:t>ć</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do</w:t>
      </w:r>
      <w:r w:rsidRPr="0060253E">
        <w:rPr>
          <w:rFonts w:ascii="Arial" w:hAnsi="Arial" w:cs="Arial"/>
          <w:sz w:val="22"/>
          <w:szCs w:val="22"/>
          <w:lang w:eastAsia="en-US"/>
        </w:rPr>
        <w:t xml:space="preserve"> </w:t>
      </w:r>
      <w:r w:rsidRPr="0060253E">
        <w:rPr>
          <w:rFonts w:ascii="Arial" w:hAnsi="Arial" w:cs="Arial"/>
          <w:sz w:val="22"/>
          <w:szCs w:val="22"/>
          <w:lang w:val="en-GB" w:eastAsia="en-US"/>
        </w:rPr>
        <w:t>plavljenja</w:t>
      </w:r>
      <w:r w:rsidRPr="0060253E">
        <w:rPr>
          <w:rFonts w:ascii="Arial" w:hAnsi="Arial" w:cs="Arial"/>
          <w:sz w:val="22"/>
          <w:szCs w:val="22"/>
          <w:lang w:eastAsia="en-US"/>
        </w:rPr>
        <w:t xml:space="preserve">, </w:t>
      </w:r>
      <w:r w:rsidRPr="0060253E">
        <w:rPr>
          <w:rFonts w:ascii="Arial" w:hAnsi="Arial" w:cs="Arial"/>
          <w:sz w:val="22"/>
          <w:szCs w:val="22"/>
          <w:lang w:val="en-GB" w:eastAsia="en-US"/>
        </w:rPr>
        <w:t>ispiranja</w:t>
      </w:r>
      <w:r w:rsidRPr="0060253E">
        <w:rPr>
          <w:rFonts w:ascii="Arial" w:hAnsi="Arial" w:cs="Arial"/>
          <w:sz w:val="22"/>
          <w:szCs w:val="22"/>
          <w:lang w:eastAsia="en-US"/>
        </w:rPr>
        <w:t xml:space="preserve">, </w:t>
      </w:r>
      <w:r w:rsidRPr="0060253E">
        <w:rPr>
          <w:rFonts w:ascii="Arial" w:hAnsi="Arial" w:cs="Arial"/>
          <w:sz w:val="22"/>
          <w:szCs w:val="22"/>
          <w:lang w:val="en-GB" w:eastAsia="en-US"/>
        </w:rPr>
        <w:t>odrivanja</w:t>
      </w:r>
      <w:r w:rsidRPr="0060253E">
        <w:rPr>
          <w:rFonts w:ascii="Arial" w:hAnsi="Arial" w:cs="Arial"/>
          <w:sz w:val="22"/>
          <w:szCs w:val="22"/>
          <w:lang w:eastAsia="en-US"/>
        </w:rPr>
        <w:t xml:space="preserve"> </w:t>
      </w:r>
      <w:r w:rsidRPr="0060253E">
        <w:rPr>
          <w:rFonts w:ascii="Arial" w:hAnsi="Arial" w:cs="Arial"/>
          <w:sz w:val="22"/>
          <w:szCs w:val="22"/>
          <w:lang w:val="en-GB" w:eastAsia="en-US"/>
        </w:rPr>
        <w:t>ili</w:t>
      </w:r>
      <w:r w:rsidRPr="0060253E">
        <w:rPr>
          <w:rFonts w:ascii="Arial" w:hAnsi="Arial" w:cs="Arial"/>
          <w:sz w:val="22"/>
          <w:szCs w:val="22"/>
          <w:lang w:eastAsia="en-US"/>
        </w:rPr>
        <w:t xml:space="preserve"> </w:t>
      </w:r>
      <w:r w:rsidRPr="0060253E">
        <w:rPr>
          <w:rFonts w:ascii="Arial" w:hAnsi="Arial" w:cs="Arial"/>
          <w:sz w:val="22"/>
          <w:szCs w:val="22"/>
          <w:lang w:val="en-GB" w:eastAsia="en-US"/>
        </w:rPr>
        <w:t>odronjavanja</w:t>
      </w:r>
      <w:r w:rsidRPr="0060253E">
        <w:rPr>
          <w:rFonts w:ascii="Arial" w:hAnsi="Arial" w:cs="Arial"/>
          <w:sz w:val="22"/>
          <w:szCs w:val="22"/>
          <w:lang w:eastAsia="en-US"/>
        </w:rPr>
        <w:t xml:space="preserve"> </w:t>
      </w:r>
      <w:r w:rsidRPr="0060253E">
        <w:rPr>
          <w:rFonts w:ascii="Arial" w:hAnsi="Arial" w:cs="Arial"/>
          <w:sz w:val="22"/>
          <w:szCs w:val="22"/>
          <w:lang w:val="en-GB" w:eastAsia="en-US"/>
        </w:rPr>
        <w:t>zemlji</w:t>
      </w:r>
      <w:r w:rsidRPr="0060253E">
        <w:rPr>
          <w:rFonts w:ascii="Arial" w:hAnsi="Arial" w:cs="Arial"/>
          <w:sz w:val="22"/>
          <w:szCs w:val="22"/>
          <w:lang w:eastAsia="en-US"/>
        </w:rPr>
        <w:t>š</w:t>
      </w:r>
      <w:r w:rsidRPr="0060253E">
        <w:rPr>
          <w:rFonts w:ascii="Arial" w:hAnsi="Arial" w:cs="Arial"/>
          <w:sz w:val="22"/>
          <w:szCs w:val="22"/>
          <w:lang w:val="en-GB" w:eastAsia="en-US"/>
        </w:rPr>
        <w:t>ta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drugih</w:t>
      </w:r>
      <w:r w:rsidRPr="0060253E">
        <w:rPr>
          <w:rFonts w:ascii="Arial" w:hAnsi="Arial" w:cs="Arial"/>
          <w:sz w:val="22"/>
          <w:szCs w:val="22"/>
          <w:lang w:eastAsia="en-US"/>
        </w:rPr>
        <w:t xml:space="preserve"> </w:t>
      </w:r>
      <w:r w:rsidRPr="0060253E">
        <w:rPr>
          <w:rFonts w:ascii="Arial" w:hAnsi="Arial" w:cs="Arial"/>
          <w:sz w:val="22"/>
          <w:szCs w:val="22"/>
          <w:lang w:val="en-GB" w:eastAsia="en-US"/>
        </w:rPr>
        <w:t>sli</w:t>
      </w:r>
      <w:r w:rsidRPr="0060253E">
        <w:rPr>
          <w:rFonts w:ascii="Arial" w:hAnsi="Arial" w:cs="Arial"/>
          <w:sz w:val="22"/>
          <w:szCs w:val="22"/>
          <w:lang w:eastAsia="en-US"/>
        </w:rPr>
        <w:t>č</w:t>
      </w:r>
      <w:r w:rsidRPr="0060253E">
        <w:rPr>
          <w:rFonts w:ascii="Arial" w:hAnsi="Arial" w:cs="Arial"/>
          <w:sz w:val="22"/>
          <w:szCs w:val="22"/>
          <w:lang w:val="en-GB" w:eastAsia="en-US"/>
        </w:rPr>
        <w:t>nih</w:t>
      </w:r>
      <w:r w:rsidRPr="0060253E">
        <w:rPr>
          <w:rFonts w:ascii="Arial" w:hAnsi="Arial" w:cs="Arial"/>
          <w:sz w:val="22"/>
          <w:szCs w:val="22"/>
          <w:lang w:eastAsia="en-US"/>
        </w:rPr>
        <w:t xml:space="preserve"> š</w:t>
      </w:r>
      <w:r w:rsidRPr="0060253E">
        <w:rPr>
          <w:rFonts w:ascii="Arial" w:hAnsi="Arial" w:cs="Arial"/>
          <w:sz w:val="22"/>
          <w:szCs w:val="22"/>
          <w:lang w:val="en-GB" w:eastAsia="en-US"/>
        </w:rPr>
        <w:t>tetnih</w:t>
      </w:r>
      <w:r w:rsidRPr="0060253E">
        <w:rPr>
          <w:rFonts w:ascii="Arial" w:hAnsi="Arial" w:cs="Arial"/>
          <w:sz w:val="22"/>
          <w:szCs w:val="22"/>
          <w:lang w:eastAsia="en-US"/>
        </w:rPr>
        <w:t xml:space="preserve"> </w:t>
      </w:r>
      <w:r w:rsidRPr="0060253E">
        <w:rPr>
          <w:rFonts w:ascii="Arial" w:hAnsi="Arial" w:cs="Arial"/>
          <w:sz w:val="22"/>
          <w:szCs w:val="22"/>
          <w:lang w:val="en-GB" w:eastAsia="en-US"/>
        </w:rPr>
        <w:t>pojava</w:t>
      </w:r>
      <w:r w:rsidRPr="0060253E">
        <w:rPr>
          <w:rFonts w:ascii="Arial" w:hAnsi="Arial" w:cs="Arial"/>
          <w:sz w:val="22"/>
          <w:szCs w:val="22"/>
          <w:lang w:eastAsia="en-US"/>
        </w:rPr>
        <w:t xml:space="preserve">, </w:t>
      </w:r>
      <w:r w:rsidRPr="0060253E">
        <w:rPr>
          <w:rFonts w:ascii="Arial" w:hAnsi="Arial" w:cs="Arial"/>
          <w:sz w:val="22"/>
          <w:szCs w:val="22"/>
          <w:lang w:val="en-GB" w:eastAsia="en-US"/>
        </w:rPr>
        <w:t>te</w:t>
      </w:r>
      <w:r w:rsidRPr="0060253E">
        <w:rPr>
          <w:rFonts w:ascii="Arial" w:hAnsi="Arial" w:cs="Arial"/>
          <w:sz w:val="22"/>
          <w:szCs w:val="22"/>
          <w:lang w:eastAsia="en-US"/>
        </w:rPr>
        <w:t xml:space="preserve"> </w:t>
      </w:r>
      <w:r w:rsidRPr="0060253E">
        <w:rPr>
          <w:rFonts w:ascii="Arial" w:hAnsi="Arial" w:cs="Arial"/>
          <w:sz w:val="22"/>
          <w:szCs w:val="22"/>
          <w:lang w:val="en-GB" w:eastAsia="en-US"/>
        </w:rPr>
        <w:t>posredno</w:t>
      </w:r>
      <w:r w:rsidRPr="0060253E">
        <w:rPr>
          <w:rFonts w:ascii="Arial" w:hAnsi="Arial" w:cs="Arial"/>
          <w:sz w:val="22"/>
          <w:szCs w:val="22"/>
          <w:lang w:eastAsia="en-US"/>
        </w:rPr>
        <w:t xml:space="preserve"> </w:t>
      </w:r>
      <w:r w:rsidRPr="0060253E">
        <w:rPr>
          <w:rFonts w:ascii="Arial" w:hAnsi="Arial" w:cs="Arial"/>
          <w:sz w:val="22"/>
          <w:szCs w:val="22"/>
          <w:lang w:val="en-GB" w:eastAsia="en-US"/>
        </w:rPr>
        <w:t>do</w:t>
      </w:r>
      <w:r w:rsidRPr="0060253E">
        <w:rPr>
          <w:rFonts w:ascii="Arial" w:hAnsi="Arial" w:cs="Arial"/>
          <w:sz w:val="22"/>
          <w:szCs w:val="22"/>
          <w:lang w:eastAsia="en-US"/>
        </w:rPr>
        <w:t xml:space="preserve"> </w:t>
      </w:r>
      <w:r w:rsidRPr="0060253E">
        <w:rPr>
          <w:rFonts w:ascii="Arial" w:hAnsi="Arial" w:cs="Arial"/>
          <w:sz w:val="22"/>
          <w:szCs w:val="22"/>
          <w:lang w:val="en-GB" w:eastAsia="en-US"/>
        </w:rPr>
        <w:t>ugro</w:t>
      </w:r>
      <w:r w:rsidRPr="0060253E">
        <w:rPr>
          <w:rFonts w:ascii="Arial" w:hAnsi="Arial" w:cs="Arial"/>
          <w:sz w:val="22"/>
          <w:szCs w:val="22"/>
          <w:lang w:eastAsia="en-US"/>
        </w:rPr>
        <w:t>ž</w:t>
      </w:r>
      <w:r w:rsidRPr="0060253E">
        <w:rPr>
          <w:rFonts w:ascii="Arial" w:hAnsi="Arial" w:cs="Arial"/>
          <w:sz w:val="22"/>
          <w:szCs w:val="22"/>
          <w:lang w:val="en-GB" w:eastAsia="en-US"/>
        </w:rPr>
        <w:t>avanja</w:t>
      </w:r>
      <w:r w:rsidRPr="0060253E">
        <w:rPr>
          <w:rFonts w:ascii="Arial" w:hAnsi="Arial" w:cs="Arial"/>
          <w:sz w:val="22"/>
          <w:szCs w:val="22"/>
          <w:lang w:eastAsia="en-US"/>
        </w:rPr>
        <w:t xml:space="preserve"> ž</w:t>
      </w:r>
      <w:r w:rsidRPr="0060253E">
        <w:rPr>
          <w:rFonts w:ascii="Arial" w:hAnsi="Arial" w:cs="Arial"/>
          <w:sz w:val="22"/>
          <w:szCs w:val="22"/>
          <w:lang w:val="en-GB" w:eastAsia="en-US"/>
        </w:rPr>
        <w:t>ivota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zdravlja</w:t>
      </w:r>
      <w:r w:rsidRPr="0060253E">
        <w:rPr>
          <w:rFonts w:ascii="Arial" w:hAnsi="Arial" w:cs="Arial"/>
          <w:sz w:val="22"/>
          <w:szCs w:val="22"/>
          <w:lang w:eastAsia="en-US"/>
        </w:rPr>
        <w:t xml:space="preserve"> </w:t>
      </w:r>
      <w:r w:rsidRPr="0060253E">
        <w:rPr>
          <w:rFonts w:ascii="Arial" w:hAnsi="Arial" w:cs="Arial"/>
          <w:sz w:val="22"/>
          <w:szCs w:val="22"/>
          <w:lang w:val="en-GB" w:eastAsia="en-US"/>
        </w:rPr>
        <w:t>ljudi</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njihove</w:t>
      </w:r>
      <w:r w:rsidRPr="0060253E">
        <w:rPr>
          <w:rFonts w:ascii="Arial" w:hAnsi="Arial" w:cs="Arial"/>
          <w:sz w:val="22"/>
          <w:szCs w:val="22"/>
          <w:lang w:eastAsia="en-US"/>
        </w:rPr>
        <w:t xml:space="preserve"> </w:t>
      </w:r>
      <w:r w:rsidRPr="0060253E">
        <w:rPr>
          <w:rFonts w:ascii="Arial" w:hAnsi="Arial" w:cs="Arial"/>
          <w:sz w:val="22"/>
          <w:szCs w:val="22"/>
          <w:lang w:val="en-GB" w:eastAsia="en-US"/>
        </w:rPr>
        <w:t>imovine</w:t>
      </w:r>
      <w:r w:rsidRPr="0060253E">
        <w:rPr>
          <w:rFonts w:ascii="Arial" w:hAnsi="Arial" w:cs="Arial"/>
          <w:sz w:val="22"/>
          <w:szCs w:val="22"/>
          <w:lang w:eastAsia="en-US"/>
        </w:rPr>
        <w:t xml:space="preserve"> </w:t>
      </w:r>
      <w:r w:rsidRPr="0060253E">
        <w:rPr>
          <w:rFonts w:ascii="Arial" w:hAnsi="Arial" w:cs="Arial"/>
          <w:sz w:val="22"/>
          <w:szCs w:val="22"/>
          <w:lang w:val="en-GB" w:eastAsia="en-US"/>
        </w:rPr>
        <w:t>te</w:t>
      </w:r>
      <w:r w:rsidRPr="0060253E">
        <w:rPr>
          <w:rFonts w:ascii="Arial" w:hAnsi="Arial" w:cs="Arial"/>
          <w:sz w:val="22"/>
          <w:szCs w:val="22"/>
          <w:lang w:eastAsia="en-US"/>
        </w:rPr>
        <w:t xml:space="preserve"> </w:t>
      </w:r>
      <w:r w:rsidRPr="0060253E">
        <w:rPr>
          <w:rFonts w:ascii="Arial" w:hAnsi="Arial" w:cs="Arial"/>
          <w:sz w:val="22"/>
          <w:szCs w:val="22"/>
          <w:lang w:val="en-GB" w:eastAsia="en-US"/>
        </w:rPr>
        <w:t>poreme</w:t>
      </w:r>
      <w:r w:rsidRPr="0060253E">
        <w:rPr>
          <w:rFonts w:ascii="Arial" w:hAnsi="Arial" w:cs="Arial"/>
          <w:sz w:val="22"/>
          <w:szCs w:val="22"/>
          <w:lang w:eastAsia="en-US"/>
        </w:rPr>
        <w:t>ć</w:t>
      </w:r>
      <w:r w:rsidRPr="0060253E">
        <w:rPr>
          <w:rFonts w:ascii="Arial" w:hAnsi="Arial" w:cs="Arial"/>
          <w:sz w:val="22"/>
          <w:szCs w:val="22"/>
          <w:lang w:val="en-GB" w:eastAsia="en-US"/>
        </w:rPr>
        <w:t>aja</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vodnom</w:t>
      </w:r>
      <w:r w:rsidRPr="0060253E">
        <w:rPr>
          <w:rFonts w:ascii="Arial" w:hAnsi="Arial" w:cs="Arial"/>
          <w:sz w:val="22"/>
          <w:szCs w:val="22"/>
          <w:lang w:eastAsia="en-US"/>
        </w:rPr>
        <w:t xml:space="preserve"> </w:t>
      </w:r>
      <w:r w:rsidRPr="0060253E">
        <w:rPr>
          <w:rFonts w:ascii="Arial" w:hAnsi="Arial" w:cs="Arial"/>
          <w:sz w:val="22"/>
          <w:szCs w:val="22"/>
          <w:lang w:val="en-GB" w:eastAsia="en-US"/>
        </w:rPr>
        <w:t>re</w:t>
      </w:r>
      <w:r w:rsidRPr="0060253E">
        <w:rPr>
          <w:rFonts w:ascii="Arial" w:hAnsi="Arial" w:cs="Arial"/>
          <w:sz w:val="22"/>
          <w:szCs w:val="22"/>
          <w:lang w:eastAsia="en-US"/>
        </w:rPr>
        <w:t>ž</w:t>
      </w:r>
      <w:r w:rsidRPr="0060253E">
        <w:rPr>
          <w:rFonts w:ascii="Arial" w:hAnsi="Arial" w:cs="Arial"/>
          <w:sz w:val="22"/>
          <w:szCs w:val="22"/>
          <w:lang w:val="en-GB" w:eastAsia="en-US"/>
        </w:rPr>
        <w:t>imu</w:t>
      </w:r>
      <w:r w:rsidRPr="0060253E">
        <w:rPr>
          <w:rFonts w:ascii="Arial" w:hAnsi="Arial" w:cs="Arial"/>
          <w:sz w:val="22"/>
          <w:szCs w:val="22"/>
          <w:lang w:eastAsia="en-US"/>
        </w:rPr>
        <w:t>, ć</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provoditi</w:t>
      </w:r>
      <w:r w:rsidRPr="0060253E">
        <w:rPr>
          <w:rFonts w:ascii="Arial" w:hAnsi="Arial" w:cs="Arial"/>
          <w:sz w:val="22"/>
          <w:szCs w:val="22"/>
          <w:lang w:eastAsia="en-US"/>
        </w:rPr>
        <w:t xml:space="preserve"> </w:t>
      </w:r>
      <w:r w:rsidRPr="0060253E">
        <w:rPr>
          <w:rFonts w:ascii="Arial" w:hAnsi="Arial" w:cs="Arial"/>
          <w:sz w:val="22"/>
          <w:szCs w:val="22"/>
          <w:lang w:val="en-GB" w:eastAsia="en-US"/>
        </w:rPr>
        <w:t>izgradnjom</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š</w:t>
      </w:r>
      <w:r w:rsidRPr="0060253E">
        <w:rPr>
          <w:rFonts w:ascii="Arial" w:hAnsi="Arial" w:cs="Arial"/>
          <w:sz w:val="22"/>
          <w:szCs w:val="22"/>
          <w:lang w:val="en-GB" w:eastAsia="en-US"/>
        </w:rPr>
        <w:t>titnih</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regulacijskih</w:t>
      </w:r>
      <w:r w:rsidRPr="0060253E">
        <w:rPr>
          <w:rFonts w:ascii="Arial" w:hAnsi="Arial" w:cs="Arial"/>
          <w:sz w:val="22"/>
          <w:szCs w:val="22"/>
          <w:lang w:eastAsia="en-US"/>
        </w:rPr>
        <w:t xml:space="preserve"> </w:t>
      </w:r>
      <w:r w:rsidRPr="0060253E">
        <w:rPr>
          <w:rFonts w:ascii="Arial" w:hAnsi="Arial" w:cs="Arial"/>
          <w:sz w:val="22"/>
          <w:szCs w:val="22"/>
          <w:lang w:val="en-GB" w:eastAsia="en-US"/>
        </w:rPr>
        <w:t>vodnih</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evina</w:t>
      </w:r>
      <w:r w:rsidRPr="0060253E">
        <w:rPr>
          <w:rFonts w:ascii="Arial" w:hAnsi="Arial" w:cs="Arial"/>
          <w:sz w:val="22"/>
          <w:szCs w:val="22"/>
          <w:lang w:eastAsia="en-US"/>
        </w:rPr>
        <w:t xml:space="preserve">, </w:t>
      </w:r>
      <w:r w:rsidRPr="0060253E">
        <w:rPr>
          <w:rFonts w:ascii="Arial" w:hAnsi="Arial" w:cs="Arial"/>
          <w:sz w:val="22"/>
          <w:szCs w:val="22"/>
          <w:lang w:val="en-GB" w:eastAsia="en-US"/>
        </w:rPr>
        <w:t>odnosno</w:t>
      </w:r>
      <w:r w:rsidRPr="0060253E">
        <w:rPr>
          <w:rFonts w:ascii="Arial" w:hAnsi="Arial" w:cs="Arial"/>
          <w:sz w:val="22"/>
          <w:szCs w:val="22"/>
          <w:lang w:eastAsia="en-US"/>
        </w:rPr>
        <w:t xml:space="preserve"> </w:t>
      </w:r>
      <w:r w:rsidRPr="0060253E">
        <w:rPr>
          <w:rFonts w:ascii="Arial" w:hAnsi="Arial" w:cs="Arial"/>
          <w:sz w:val="22"/>
          <w:szCs w:val="22"/>
          <w:lang w:val="en-GB" w:eastAsia="en-US"/>
        </w:rPr>
        <w:t>tehni</w:t>
      </w:r>
      <w:r w:rsidRPr="0060253E">
        <w:rPr>
          <w:rFonts w:ascii="Arial" w:hAnsi="Arial" w:cs="Arial"/>
          <w:sz w:val="22"/>
          <w:szCs w:val="22"/>
          <w:lang w:eastAsia="en-US"/>
        </w:rPr>
        <w:t>č</w:t>
      </w:r>
      <w:r w:rsidRPr="0060253E">
        <w:rPr>
          <w:rFonts w:ascii="Arial" w:hAnsi="Arial" w:cs="Arial"/>
          <w:sz w:val="22"/>
          <w:szCs w:val="22"/>
          <w:lang w:val="en-GB" w:eastAsia="en-US"/>
        </w:rPr>
        <w:t>kim</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gospodarskim</w:t>
      </w:r>
      <w:r w:rsidRPr="0060253E">
        <w:rPr>
          <w:rFonts w:ascii="Arial" w:hAnsi="Arial" w:cs="Arial"/>
          <w:sz w:val="22"/>
          <w:szCs w:val="22"/>
          <w:lang w:eastAsia="en-US"/>
        </w:rPr>
        <w:t xml:space="preserve"> </w:t>
      </w:r>
      <w:r w:rsidRPr="0060253E">
        <w:rPr>
          <w:rFonts w:ascii="Arial" w:hAnsi="Arial" w:cs="Arial"/>
          <w:sz w:val="22"/>
          <w:szCs w:val="22"/>
          <w:lang w:val="en-GB" w:eastAsia="en-US"/>
        </w:rPr>
        <w:t>odr</w:t>
      </w:r>
      <w:r w:rsidRPr="0060253E">
        <w:rPr>
          <w:rFonts w:ascii="Arial" w:hAnsi="Arial" w:cs="Arial"/>
          <w:sz w:val="22"/>
          <w:szCs w:val="22"/>
          <w:lang w:eastAsia="en-US"/>
        </w:rPr>
        <w:t>ž</w:t>
      </w:r>
      <w:r w:rsidRPr="0060253E">
        <w:rPr>
          <w:rFonts w:ascii="Arial" w:hAnsi="Arial" w:cs="Arial"/>
          <w:sz w:val="22"/>
          <w:szCs w:val="22"/>
          <w:lang w:val="en-GB" w:eastAsia="en-US"/>
        </w:rPr>
        <w:t>avanjem</w:t>
      </w:r>
      <w:r w:rsidRPr="0060253E">
        <w:rPr>
          <w:rFonts w:ascii="Arial" w:hAnsi="Arial" w:cs="Arial"/>
          <w:sz w:val="22"/>
          <w:szCs w:val="22"/>
          <w:lang w:eastAsia="en-US"/>
        </w:rPr>
        <w:t xml:space="preserve"> </w:t>
      </w:r>
      <w:r w:rsidRPr="0060253E">
        <w:rPr>
          <w:rFonts w:ascii="Arial" w:hAnsi="Arial" w:cs="Arial"/>
          <w:sz w:val="22"/>
          <w:szCs w:val="22"/>
          <w:lang w:val="en-GB" w:eastAsia="en-US"/>
        </w:rPr>
        <w:t>vodotoka</w:t>
      </w:r>
      <w:r w:rsidRPr="0060253E">
        <w:rPr>
          <w:rFonts w:ascii="Arial" w:hAnsi="Arial" w:cs="Arial"/>
          <w:sz w:val="22"/>
          <w:szCs w:val="22"/>
          <w:lang w:eastAsia="en-US"/>
        </w:rPr>
        <w:t xml:space="preserve">, </w:t>
      </w:r>
      <w:r w:rsidRPr="0060253E">
        <w:rPr>
          <w:rFonts w:ascii="Arial" w:hAnsi="Arial" w:cs="Arial"/>
          <w:sz w:val="22"/>
          <w:szCs w:val="22"/>
          <w:lang w:val="en-GB" w:eastAsia="en-US"/>
        </w:rPr>
        <w:t>vodnog</w:t>
      </w:r>
      <w:r w:rsidRPr="0060253E">
        <w:rPr>
          <w:rFonts w:ascii="Arial" w:hAnsi="Arial" w:cs="Arial"/>
          <w:sz w:val="22"/>
          <w:szCs w:val="22"/>
          <w:lang w:eastAsia="en-US"/>
        </w:rPr>
        <w:t xml:space="preserve"> </w:t>
      </w:r>
      <w:r w:rsidRPr="0060253E">
        <w:rPr>
          <w:rFonts w:ascii="Arial" w:hAnsi="Arial" w:cs="Arial"/>
          <w:sz w:val="22"/>
          <w:szCs w:val="22"/>
          <w:lang w:val="en-GB" w:eastAsia="en-US"/>
        </w:rPr>
        <w:t>dobra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regulacijskih</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š</w:t>
      </w:r>
      <w:r w:rsidRPr="0060253E">
        <w:rPr>
          <w:rFonts w:ascii="Arial" w:hAnsi="Arial" w:cs="Arial"/>
          <w:sz w:val="22"/>
          <w:szCs w:val="22"/>
          <w:lang w:val="en-GB" w:eastAsia="en-US"/>
        </w:rPr>
        <w:t>titnih</w:t>
      </w:r>
      <w:r w:rsidRPr="0060253E">
        <w:rPr>
          <w:rFonts w:ascii="Arial" w:hAnsi="Arial" w:cs="Arial"/>
          <w:sz w:val="22"/>
          <w:szCs w:val="22"/>
          <w:lang w:eastAsia="en-US"/>
        </w:rPr>
        <w:t xml:space="preserve"> </w:t>
      </w:r>
      <w:r w:rsidRPr="0060253E">
        <w:rPr>
          <w:rFonts w:ascii="Arial" w:hAnsi="Arial" w:cs="Arial"/>
          <w:sz w:val="22"/>
          <w:szCs w:val="22"/>
          <w:lang w:val="en-GB" w:eastAsia="en-US"/>
        </w:rPr>
        <w:t>vodnih</w:t>
      </w:r>
      <w:r w:rsidRPr="0060253E">
        <w:rPr>
          <w:rFonts w:ascii="Arial" w:hAnsi="Arial" w:cs="Arial"/>
          <w:sz w:val="22"/>
          <w:szCs w:val="22"/>
          <w:lang w:eastAsia="en-US"/>
        </w:rPr>
        <w:t xml:space="preserve"> </w:t>
      </w:r>
      <w:r w:rsidRPr="0060253E">
        <w:rPr>
          <w:rFonts w:ascii="Arial" w:hAnsi="Arial" w:cs="Arial"/>
          <w:sz w:val="22"/>
          <w:szCs w:val="22"/>
          <w:lang w:val="en-GB" w:eastAsia="en-US"/>
        </w:rPr>
        <w:t>gro</w:t>
      </w:r>
      <w:r w:rsidRPr="0060253E">
        <w:rPr>
          <w:rFonts w:ascii="Arial" w:hAnsi="Arial" w:cs="Arial"/>
          <w:sz w:val="22"/>
          <w:szCs w:val="22"/>
          <w:lang w:eastAsia="en-US"/>
        </w:rPr>
        <w:t>đ</w:t>
      </w:r>
      <w:r w:rsidRPr="0060253E">
        <w:rPr>
          <w:rFonts w:ascii="Arial" w:hAnsi="Arial" w:cs="Arial"/>
          <w:sz w:val="22"/>
          <w:szCs w:val="22"/>
          <w:lang w:val="en-GB" w:eastAsia="en-US"/>
        </w:rPr>
        <w:t>evina</w:t>
      </w:r>
      <w:r w:rsidRPr="0060253E">
        <w:rPr>
          <w:rFonts w:ascii="Arial" w:hAnsi="Arial" w:cs="Arial"/>
          <w:sz w:val="22"/>
          <w:szCs w:val="22"/>
          <w:lang w:eastAsia="en-US"/>
        </w:rPr>
        <w:t xml:space="preserve"> </w:t>
      </w:r>
      <w:r w:rsidRPr="0060253E">
        <w:rPr>
          <w:rFonts w:ascii="Arial" w:hAnsi="Arial" w:cs="Arial"/>
          <w:sz w:val="22"/>
          <w:szCs w:val="22"/>
          <w:lang w:val="en-GB" w:eastAsia="en-US"/>
        </w:rPr>
        <w:t>koje</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provodi</w:t>
      </w:r>
      <w:r w:rsidRPr="0060253E">
        <w:rPr>
          <w:rFonts w:ascii="Arial" w:hAnsi="Arial" w:cs="Arial"/>
          <w:sz w:val="22"/>
          <w:szCs w:val="22"/>
          <w:lang w:eastAsia="en-US"/>
        </w:rPr>
        <w:t xml:space="preserve"> </w:t>
      </w:r>
      <w:r w:rsidRPr="0060253E">
        <w:rPr>
          <w:rFonts w:ascii="Arial" w:hAnsi="Arial" w:cs="Arial"/>
          <w:sz w:val="22"/>
          <w:szCs w:val="22"/>
          <w:lang w:val="en-GB" w:eastAsia="en-US"/>
        </w:rPr>
        <w:t>prema</w:t>
      </w:r>
      <w:r w:rsidRPr="0060253E">
        <w:rPr>
          <w:rFonts w:ascii="Arial" w:hAnsi="Arial" w:cs="Arial"/>
          <w:sz w:val="22"/>
          <w:szCs w:val="22"/>
          <w:lang w:eastAsia="en-US"/>
        </w:rPr>
        <w:t xml:space="preserve"> </w:t>
      </w:r>
      <w:r w:rsidRPr="0060253E">
        <w:rPr>
          <w:rFonts w:ascii="Arial" w:hAnsi="Arial" w:cs="Arial"/>
          <w:sz w:val="22"/>
          <w:szCs w:val="22"/>
          <w:lang w:val="en-GB" w:eastAsia="en-US"/>
        </w:rPr>
        <w:t>programu</w:t>
      </w:r>
      <w:r w:rsidRPr="0060253E">
        <w:rPr>
          <w:rFonts w:ascii="Arial" w:hAnsi="Arial" w:cs="Arial"/>
          <w:sz w:val="22"/>
          <w:szCs w:val="22"/>
          <w:lang w:eastAsia="en-US"/>
        </w:rPr>
        <w:t xml:space="preserve"> </w:t>
      </w:r>
      <w:r w:rsidRPr="0060253E">
        <w:rPr>
          <w:rFonts w:ascii="Arial" w:hAnsi="Arial" w:cs="Arial"/>
          <w:sz w:val="22"/>
          <w:szCs w:val="22"/>
          <w:lang w:val="en-GB" w:eastAsia="en-US"/>
        </w:rPr>
        <w:t>ure</w:t>
      </w:r>
      <w:r w:rsidRPr="0060253E">
        <w:rPr>
          <w:rFonts w:ascii="Arial" w:hAnsi="Arial" w:cs="Arial"/>
          <w:sz w:val="22"/>
          <w:szCs w:val="22"/>
          <w:lang w:eastAsia="en-US"/>
        </w:rPr>
        <w:t>đ</w:t>
      </w:r>
      <w:r w:rsidRPr="0060253E">
        <w:rPr>
          <w:rFonts w:ascii="Arial" w:hAnsi="Arial" w:cs="Arial"/>
          <w:sz w:val="22"/>
          <w:szCs w:val="22"/>
          <w:lang w:val="en-GB" w:eastAsia="en-US"/>
        </w:rPr>
        <w:t>enja</w:t>
      </w:r>
      <w:r w:rsidRPr="0060253E">
        <w:rPr>
          <w:rFonts w:ascii="Arial" w:hAnsi="Arial" w:cs="Arial"/>
          <w:sz w:val="22"/>
          <w:szCs w:val="22"/>
          <w:lang w:eastAsia="en-US"/>
        </w:rPr>
        <w:t xml:space="preserve"> </w:t>
      </w:r>
      <w:r w:rsidRPr="0060253E">
        <w:rPr>
          <w:rFonts w:ascii="Arial" w:hAnsi="Arial" w:cs="Arial"/>
          <w:sz w:val="22"/>
          <w:szCs w:val="22"/>
          <w:lang w:val="en-GB" w:eastAsia="en-US"/>
        </w:rPr>
        <w:t>vodotoka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drugih</w:t>
      </w:r>
      <w:r w:rsidRPr="0060253E">
        <w:rPr>
          <w:rFonts w:ascii="Arial" w:hAnsi="Arial" w:cs="Arial"/>
          <w:sz w:val="22"/>
          <w:szCs w:val="22"/>
          <w:lang w:eastAsia="en-US"/>
        </w:rPr>
        <w:t xml:space="preserve"> </w:t>
      </w:r>
      <w:r w:rsidRPr="0060253E">
        <w:rPr>
          <w:rFonts w:ascii="Arial" w:hAnsi="Arial" w:cs="Arial"/>
          <w:sz w:val="22"/>
          <w:szCs w:val="22"/>
          <w:lang w:val="en-GB" w:eastAsia="en-US"/>
        </w:rPr>
        <w:t>voda</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okviru</w:t>
      </w:r>
      <w:r w:rsidRPr="0060253E">
        <w:rPr>
          <w:rFonts w:ascii="Arial" w:hAnsi="Arial" w:cs="Arial"/>
          <w:sz w:val="22"/>
          <w:szCs w:val="22"/>
          <w:lang w:eastAsia="en-US"/>
        </w:rPr>
        <w:t xml:space="preserve"> </w:t>
      </w:r>
      <w:r w:rsidRPr="0060253E">
        <w:rPr>
          <w:rFonts w:ascii="Arial" w:hAnsi="Arial" w:cs="Arial"/>
          <w:sz w:val="22"/>
          <w:szCs w:val="22"/>
          <w:lang w:val="en-GB" w:eastAsia="en-US"/>
        </w:rPr>
        <w:t>Plana</w:t>
      </w:r>
      <w:r w:rsidRPr="0060253E">
        <w:rPr>
          <w:rFonts w:ascii="Arial" w:hAnsi="Arial" w:cs="Arial"/>
          <w:sz w:val="22"/>
          <w:szCs w:val="22"/>
          <w:lang w:eastAsia="en-US"/>
        </w:rPr>
        <w:t xml:space="preserve"> </w:t>
      </w:r>
      <w:r w:rsidRPr="0060253E">
        <w:rPr>
          <w:rFonts w:ascii="Arial" w:hAnsi="Arial" w:cs="Arial"/>
          <w:sz w:val="22"/>
          <w:szCs w:val="22"/>
          <w:lang w:val="en-GB" w:eastAsia="en-US"/>
        </w:rPr>
        <w:t>upravljanja</w:t>
      </w:r>
      <w:r w:rsidRPr="0060253E">
        <w:rPr>
          <w:rFonts w:ascii="Arial" w:hAnsi="Arial" w:cs="Arial"/>
          <w:sz w:val="22"/>
          <w:szCs w:val="22"/>
          <w:lang w:eastAsia="en-US"/>
        </w:rPr>
        <w:t xml:space="preserve"> </w:t>
      </w:r>
      <w:r w:rsidRPr="0060253E">
        <w:rPr>
          <w:rFonts w:ascii="Arial" w:hAnsi="Arial" w:cs="Arial"/>
          <w:sz w:val="22"/>
          <w:szCs w:val="22"/>
          <w:lang w:val="en-GB" w:eastAsia="en-US"/>
        </w:rPr>
        <w:t>vodama</w:t>
      </w:r>
      <w:r w:rsidRPr="0060253E">
        <w:rPr>
          <w:rFonts w:ascii="Arial" w:hAnsi="Arial" w:cs="Arial"/>
          <w:sz w:val="22"/>
          <w:szCs w:val="22"/>
          <w:lang w:eastAsia="en-US"/>
        </w:rPr>
        <w:t xml:space="preserve">. </w:t>
      </w:r>
    </w:p>
    <w:p w:rsidR="0060253E" w:rsidRPr="0060253E" w:rsidRDefault="0060253E" w:rsidP="0060253E">
      <w:pPr>
        <w:tabs>
          <w:tab w:val="left" w:pos="-1560"/>
        </w:tabs>
        <w:jc w:val="both"/>
        <w:rPr>
          <w:rFonts w:ascii="Arial" w:hAnsi="Arial" w:cs="Arial"/>
          <w:sz w:val="22"/>
          <w:szCs w:val="22"/>
          <w:lang w:eastAsia="en-US"/>
        </w:rPr>
      </w:pPr>
      <w:r w:rsidRPr="0060253E">
        <w:rPr>
          <w:rFonts w:ascii="Arial" w:hAnsi="Arial" w:cs="Arial"/>
          <w:sz w:val="22"/>
          <w:szCs w:val="22"/>
          <w:lang w:eastAsia="en-US"/>
        </w:rPr>
        <w:t xml:space="preserve">(2) </w:t>
      </w:r>
      <w:r w:rsidRPr="0060253E">
        <w:rPr>
          <w:rFonts w:ascii="Arial" w:hAnsi="Arial" w:cs="Arial"/>
          <w:sz w:val="22"/>
          <w:szCs w:val="22"/>
          <w:lang w:val="en-GB" w:eastAsia="en-US"/>
        </w:rPr>
        <w:t>Postoje</w:t>
      </w:r>
      <w:r w:rsidRPr="0060253E">
        <w:rPr>
          <w:rFonts w:ascii="Arial" w:hAnsi="Arial" w:cs="Arial"/>
          <w:sz w:val="22"/>
          <w:szCs w:val="22"/>
          <w:lang w:eastAsia="en-US"/>
        </w:rPr>
        <w:t>ć</w:t>
      </w:r>
      <w:r w:rsidRPr="0060253E">
        <w:rPr>
          <w:rFonts w:ascii="Arial" w:hAnsi="Arial" w:cs="Arial"/>
          <w:sz w:val="22"/>
          <w:szCs w:val="22"/>
          <w:lang w:val="en-GB" w:eastAsia="en-US"/>
        </w:rPr>
        <w:t>a</w:t>
      </w:r>
      <w:r w:rsidRPr="0060253E">
        <w:rPr>
          <w:rFonts w:ascii="Arial" w:hAnsi="Arial" w:cs="Arial"/>
          <w:sz w:val="22"/>
          <w:szCs w:val="22"/>
          <w:lang w:eastAsia="en-US"/>
        </w:rPr>
        <w:t xml:space="preserve"> </w:t>
      </w:r>
      <w:r w:rsidRPr="0060253E">
        <w:rPr>
          <w:rFonts w:ascii="Arial" w:hAnsi="Arial" w:cs="Arial"/>
          <w:sz w:val="22"/>
          <w:szCs w:val="22"/>
          <w:lang w:val="en-GB" w:eastAsia="en-US"/>
        </w:rPr>
        <w:t>korita</w:t>
      </w:r>
      <w:r w:rsidRPr="0060253E">
        <w:rPr>
          <w:rFonts w:ascii="Arial" w:hAnsi="Arial" w:cs="Arial"/>
          <w:sz w:val="22"/>
          <w:szCs w:val="22"/>
          <w:lang w:eastAsia="en-US"/>
        </w:rPr>
        <w:t xml:space="preserve"> </w:t>
      </w:r>
      <w:r w:rsidRPr="0060253E">
        <w:rPr>
          <w:rFonts w:ascii="Arial" w:hAnsi="Arial" w:cs="Arial"/>
          <w:sz w:val="22"/>
          <w:szCs w:val="22"/>
          <w:lang w:val="en-GB" w:eastAsia="en-US"/>
        </w:rPr>
        <w:t>buji</w:t>
      </w:r>
      <w:r w:rsidRPr="0060253E">
        <w:rPr>
          <w:rFonts w:ascii="Arial" w:hAnsi="Arial" w:cs="Arial"/>
          <w:sz w:val="22"/>
          <w:szCs w:val="22"/>
          <w:lang w:eastAsia="en-US"/>
        </w:rPr>
        <w:t>č</w:t>
      </w:r>
      <w:r w:rsidRPr="0060253E">
        <w:rPr>
          <w:rFonts w:ascii="Arial" w:hAnsi="Arial" w:cs="Arial"/>
          <w:sz w:val="22"/>
          <w:szCs w:val="22"/>
          <w:lang w:val="en-GB" w:eastAsia="en-US"/>
        </w:rPr>
        <w:t>nih</w:t>
      </w:r>
      <w:r w:rsidRPr="0060253E">
        <w:rPr>
          <w:rFonts w:ascii="Arial" w:hAnsi="Arial" w:cs="Arial"/>
          <w:sz w:val="22"/>
          <w:szCs w:val="22"/>
          <w:lang w:eastAsia="en-US"/>
        </w:rPr>
        <w:t xml:space="preserve"> </w:t>
      </w:r>
      <w:r w:rsidRPr="0060253E">
        <w:rPr>
          <w:rFonts w:ascii="Arial" w:hAnsi="Arial" w:cs="Arial"/>
          <w:sz w:val="22"/>
          <w:szCs w:val="22"/>
          <w:lang w:val="en-GB" w:eastAsia="en-US"/>
        </w:rPr>
        <w:t>vodotoka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oborinskih</w:t>
      </w:r>
      <w:r w:rsidRPr="0060253E">
        <w:rPr>
          <w:rFonts w:ascii="Arial" w:hAnsi="Arial" w:cs="Arial"/>
          <w:sz w:val="22"/>
          <w:szCs w:val="22"/>
          <w:lang w:eastAsia="en-US"/>
        </w:rPr>
        <w:t xml:space="preserve"> </w:t>
      </w:r>
      <w:r w:rsidRPr="0060253E">
        <w:rPr>
          <w:rFonts w:ascii="Arial" w:hAnsi="Arial" w:cs="Arial"/>
          <w:sz w:val="22"/>
          <w:szCs w:val="22"/>
          <w:lang w:val="en-GB" w:eastAsia="en-US"/>
        </w:rPr>
        <w:t>kanala</w:t>
      </w:r>
      <w:r w:rsidRPr="0060253E">
        <w:rPr>
          <w:rFonts w:ascii="Arial" w:hAnsi="Arial" w:cs="Arial"/>
          <w:sz w:val="22"/>
          <w:szCs w:val="22"/>
          <w:lang w:eastAsia="en-US"/>
        </w:rPr>
        <w:t xml:space="preserve"> </w:t>
      </w:r>
      <w:r w:rsidRPr="0060253E">
        <w:rPr>
          <w:rFonts w:ascii="Arial" w:hAnsi="Arial" w:cs="Arial"/>
          <w:sz w:val="22"/>
          <w:szCs w:val="22"/>
          <w:lang w:val="en-GB" w:eastAsia="en-US"/>
        </w:rPr>
        <w:t>potrebno</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regulacijskim</w:t>
      </w:r>
      <w:r w:rsidRPr="0060253E">
        <w:rPr>
          <w:rFonts w:ascii="Arial" w:hAnsi="Arial" w:cs="Arial"/>
          <w:sz w:val="22"/>
          <w:szCs w:val="22"/>
          <w:lang w:eastAsia="en-US"/>
        </w:rPr>
        <w:t xml:space="preserve"> </w:t>
      </w:r>
      <w:r w:rsidRPr="0060253E">
        <w:rPr>
          <w:rFonts w:ascii="Arial" w:hAnsi="Arial" w:cs="Arial"/>
          <w:sz w:val="22"/>
          <w:szCs w:val="22"/>
          <w:lang w:val="en-GB" w:eastAsia="en-US"/>
        </w:rPr>
        <w:t>radovima</w:t>
      </w:r>
      <w:r w:rsidRPr="0060253E">
        <w:rPr>
          <w:rFonts w:ascii="Arial" w:hAnsi="Arial" w:cs="Arial"/>
          <w:sz w:val="22"/>
          <w:szCs w:val="22"/>
          <w:lang w:eastAsia="en-US"/>
        </w:rPr>
        <w:t xml:space="preserve"> </w:t>
      </w:r>
      <w:r w:rsidRPr="0060253E">
        <w:rPr>
          <w:rFonts w:ascii="Arial" w:hAnsi="Arial" w:cs="Arial"/>
          <w:sz w:val="22"/>
          <w:szCs w:val="22"/>
          <w:lang w:val="en-GB" w:eastAsia="en-US"/>
        </w:rPr>
        <w:t>povezati</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urediti</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č</w:t>
      </w:r>
      <w:r w:rsidRPr="0060253E">
        <w:rPr>
          <w:rFonts w:ascii="Arial" w:hAnsi="Arial" w:cs="Arial"/>
          <w:sz w:val="22"/>
          <w:szCs w:val="22"/>
          <w:lang w:val="en-GB" w:eastAsia="en-US"/>
        </w:rPr>
        <w:t>in</w:t>
      </w:r>
      <w:r w:rsidRPr="0060253E">
        <w:rPr>
          <w:rFonts w:ascii="Arial" w:hAnsi="Arial" w:cs="Arial"/>
          <w:sz w:val="22"/>
          <w:szCs w:val="22"/>
          <w:lang w:eastAsia="en-US"/>
        </w:rPr>
        <w:t xml:space="preserve"> </w:t>
      </w:r>
      <w:r w:rsidRPr="0060253E">
        <w:rPr>
          <w:rFonts w:ascii="Arial" w:hAnsi="Arial" w:cs="Arial"/>
          <w:sz w:val="22"/>
          <w:szCs w:val="22"/>
          <w:lang w:val="en-GB" w:eastAsia="en-US"/>
        </w:rPr>
        <w:t>da</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kontinuitetu</w:t>
      </w:r>
      <w:r w:rsidRPr="0060253E">
        <w:rPr>
          <w:rFonts w:ascii="Arial" w:hAnsi="Arial" w:cs="Arial"/>
          <w:sz w:val="22"/>
          <w:szCs w:val="22"/>
          <w:lang w:eastAsia="en-US"/>
        </w:rPr>
        <w:t xml:space="preserve"> </w:t>
      </w:r>
      <w:r w:rsidRPr="0060253E">
        <w:rPr>
          <w:rFonts w:ascii="Arial" w:hAnsi="Arial" w:cs="Arial"/>
          <w:sz w:val="22"/>
          <w:szCs w:val="22"/>
          <w:lang w:val="en-GB" w:eastAsia="en-US"/>
        </w:rPr>
        <w:t>sprovedu</w:t>
      </w:r>
      <w:r w:rsidRPr="0060253E">
        <w:rPr>
          <w:rFonts w:ascii="Arial" w:hAnsi="Arial" w:cs="Arial"/>
          <w:sz w:val="22"/>
          <w:szCs w:val="22"/>
          <w:lang w:eastAsia="en-US"/>
        </w:rPr>
        <w:t xml:space="preserve"> </w:t>
      </w:r>
      <w:r w:rsidRPr="0060253E">
        <w:rPr>
          <w:rFonts w:ascii="Arial" w:hAnsi="Arial" w:cs="Arial"/>
          <w:sz w:val="22"/>
          <w:szCs w:val="22"/>
          <w:lang w:val="en-GB" w:eastAsia="en-US"/>
        </w:rPr>
        <w:t>oborinske</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druge</w:t>
      </w:r>
      <w:r w:rsidRPr="0060253E">
        <w:rPr>
          <w:rFonts w:ascii="Arial" w:hAnsi="Arial" w:cs="Arial"/>
          <w:sz w:val="22"/>
          <w:szCs w:val="22"/>
          <w:lang w:eastAsia="en-US"/>
        </w:rPr>
        <w:t xml:space="preserve"> </w:t>
      </w:r>
      <w:r w:rsidRPr="0060253E">
        <w:rPr>
          <w:rFonts w:ascii="Arial" w:hAnsi="Arial" w:cs="Arial"/>
          <w:sz w:val="22"/>
          <w:szCs w:val="22"/>
          <w:lang w:val="en-GB" w:eastAsia="en-US"/>
        </w:rPr>
        <w:t>povr</w:t>
      </w:r>
      <w:r w:rsidRPr="0060253E">
        <w:rPr>
          <w:rFonts w:ascii="Arial" w:hAnsi="Arial" w:cs="Arial"/>
          <w:sz w:val="22"/>
          <w:szCs w:val="22"/>
          <w:lang w:eastAsia="en-US"/>
        </w:rPr>
        <w:t>š</w:t>
      </w:r>
      <w:r w:rsidRPr="0060253E">
        <w:rPr>
          <w:rFonts w:ascii="Arial" w:hAnsi="Arial" w:cs="Arial"/>
          <w:sz w:val="22"/>
          <w:szCs w:val="22"/>
          <w:lang w:val="en-GB" w:eastAsia="en-US"/>
        </w:rPr>
        <w:t>inske</w:t>
      </w:r>
      <w:r w:rsidRPr="0060253E">
        <w:rPr>
          <w:rFonts w:ascii="Arial" w:hAnsi="Arial" w:cs="Arial"/>
          <w:sz w:val="22"/>
          <w:szCs w:val="22"/>
          <w:lang w:eastAsia="en-US"/>
        </w:rPr>
        <w:t xml:space="preserve"> </w:t>
      </w:r>
      <w:r w:rsidRPr="0060253E">
        <w:rPr>
          <w:rFonts w:ascii="Arial" w:hAnsi="Arial" w:cs="Arial"/>
          <w:sz w:val="22"/>
          <w:szCs w:val="22"/>
          <w:lang w:val="en-GB" w:eastAsia="en-US"/>
        </w:rPr>
        <w:t>vode</w:t>
      </w:r>
      <w:r w:rsidRPr="0060253E">
        <w:rPr>
          <w:rFonts w:ascii="Arial" w:hAnsi="Arial" w:cs="Arial"/>
          <w:sz w:val="22"/>
          <w:szCs w:val="22"/>
          <w:lang w:eastAsia="en-US"/>
        </w:rPr>
        <w:t xml:space="preserve"> </w:t>
      </w:r>
      <w:r w:rsidRPr="0060253E">
        <w:rPr>
          <w:rFonts w:ascii="Arial" w:hAnsi="Arial" w:cs="Arial"/>
          <w:sz w:val="22"/>
          <w:szCs w:val="22"/>
          <w:lang w:val="en-GB" w:eastAsia="en-US"/>
        </w:rPr>
        <w:t>do</w:t>
      </w:r>
      <w:r w:rsidRPr="0060253E">
        <w:rPr>
          <w:rFonts w:ascii="Arial" w:hAnsi="Arial" w:cs="Arial"/>
          <w:sz w:val="22"/>
          <w:szCs w:val="22"/>
          <w:lang w:eastAsia="en-US"/>
        </w:rPr>
        <w:t xml:space="preserve"> </w:t>
      </w:r>
      <w:r w:rsidRPr="0060253E">
        <w:rPr>
          <w:rFonts w:ascii="Arial" w:hAnsi="Arial" w:cs="Arial"/>
          <w:sz w:val="22"/>
          <w:szCs w:val="22"/>
          <w:lang w:val="en-GB" w:eastAsia="en-US"/>
        </w:rPr>
        <w:t>uljevanja</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more</w:t>
      </w:r>
      <w:r w:rsidRPr="0060253E">
        <w:rPr>
          <w:rFonts w:ascii="Arial" w:hAnsi="Arial" w:cs="Arial"/>
          <w:sz w:val="22"/>
          <w:szCs w:val="22"/>
          <w:lang w:eastAsia="en-US"/>
        </w:rPr>
        <w:t xml:space="preserve">, </w:t>
      </w:r>
      <w:r w:rsidRPr="0060253E">
        <w:rPr>
          <w:rFonts w:ascii="Arial" w:hAnsi="Arial" w:cs="Arial"/>
          <w:sz w:val="22"/>
          <w:szCs w:val="22"/>
          <w:lang w:val="en-GB" w:eastAsia="en-US"/>
        </w:rPr>
        <w:t>a</w:t>
      </w:r>
      <w:r w:rsidRPr="0060253E">
        <w:rPr>
          <w:rFonts w:ascii="Arial" w:hAnsi="Arial" w:cs="Arial"/>
          <w:sz w:val="22"/>
          <w:szCs w:val="22"/>
          <w:lang w:eastAsia="en-US"/>
        </w:rPr>
        <w:t xml:space="preserve"> </w:t>
      </w:r>
      <w:r w:rsidRPr="0060253E">
        <w:rPr>
          <w:rFonts w:ascii="Arial" w:hAnsi="Arial" w:cs="Arial"/>
          <w:sz w:val="22"/>
          <w:szCs w:val="22"/>
          <w:lang w:val="en-GB" w:eastAsia="en-US"/>
        </w:rPr>
        <w:t>sve</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skladu</w:t>
      </w:r>
      <w:r w:rsidRPr="0060253E">
        <w:rPr>
          <w:rFonts w:ascii="Arial" w:hAnsi="Arial" w:cs="Arial"/>
          <w:sz w:val="22"/>
          <w:szCs w:val="22"/>
          <w:lang w:eastAsia="en-US"/>
        </w:rPr>
        <w:t xml:space="preserve"> </w:t>
      </w:r>
      <w:r w:rsidRPr="0060253E">
        <w:rPr>
          <w:rFonts w:ascii="Arial" w:hAnsi="Arial" w:cs="Arial"/>
          <w:sz w:val="22"/>
          <w:szCs w:val="22"/>
          <w:lang w:val="en-GB" w:eastAsia="en-US"/>
        </w:rPr>
        <w:t>s</w:t>
      </w:r>
      <w:r w:rsidRPr="0060253E">
        <w:rPr>
          <w:rFonts w:ascii="Arial" w:hAnsi="Arial" w:cs="Arial"/>
          <w:sz w:val="22"/>
          <w:szCs w:val="22"/>
          <w:lang w:eastAsia="en-US"/>
        </w:rPr>
        <w:t xml:space="preserve"> </w:t>
      </w:r>
      <w:r w:rsidRPr="0060253E">
        <w:rPr>
          <w:rFonts w:ascii="Arial" w:hAnsi="Arial" w:cs="Arial"/>
          <w:sz w:val="22"/>
          <w:szCs w:val="22"/>
          <w:lang w:val="en-GB" w:eastAsia="en-US"/>
        </w:rPr>
        <w:t>vodopravnim</w:t>
      </w:r>
      <w:r w:rsidRPr="0060253E">
        <w:rPr>
          <w:rFonts w:ascii="Arial" w:hAnsi="Arial" w:cs="Arial"/>
          <w:sz w:val="22"/>
          <w:szCs w:val="22"/>
          <w:lang w:eastAsia="en-US"/>
        </w:rPr>
        <w:t xml:space="preserve"> </w:t>
      </w:r>
      <w:r w:rsidRPr="0060253E">
        <w:rPr>
          <w:rFonts w:ascii="Arial" w:hAnsi="Arial" w:cs="Arial"/>
          <w:sz w:val="22"/>
          <w:szCs w:val="22"/>
          <w:lang w:val="en-GB" w:eastAsia="en-US"/>
        </w:rPr>
        <w:t>uvjetima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ostalim</w:t>
      </w:r>
      <w:r w:rsidRPr="0060253E">
        <w:rPr>
          <w:rFonts w:ascii="Arial" w:hAnsi="Arial" w:cs="Arial"/>
          <w:sz w:val="22"/>
          <w:szCs w:val="22"/>
          <w:lang w:eastAsia="en-US"/>
        </w:rPr>
        <w:t xml:space="preserve"> </w:t>
      </w:r>
      <w:r w:rsidRPr="0060253E">
        <w:rPr>
          <w:rFonts w:ascii="Arial" w:hAnsi="Arial" w:cs="Arial"/>
          <w:sz w:val="22"/>
          <w:szCs w:val="22"/>
          <w:lang w:val="en-GB" w:eastAsia="en-US"/>
        </w:rPr>
        <w:t>aktima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planovima</w:t>
      </w:r>
      <w:r w:rsidRPr="0060253E">
        <w:rPr>
          <w:rFonts w:ascii="Arial" w:hAnsi="Arial" w:cs="Arial"/>
          <w:sz w:val="22"/>
          <w:szCs w:val="22"/>
          <w:lang w:eastAsia="en-US"/>
        </w:rPr>
        <w:t xml:space="preserve"> </w:t>
      </w:r>
      <w:r w:rsidRPr="0060253E">
        <w:rPr>
          <w:rFonts w:ascii="Arial" w:hAnsi="Arial" w:cs="Arial"/>
          <w:sz w:val="22"/>
          <w:szCs w:val="22"/>
          <w:lang w:val="en-GB" w:eastAsia="en-US"/>
        </w:rPr>
        <w:t>predvi</w:t>
      </w:r>
      <w:r w:rsidRPr="0060253E">
        <w:rPr>
          <w:rFonts w:ascii="Arial" w:hAnsi="Arial" w:cs="Arial"/>
          <w:sz w:val="22"/>
          <w:szCs w:val="22"/>
          <w:lang w:eastAsia="en-US"/>
        </w:rPr>
        <w:t>đ</w:t>
      </w:r>
      <w:r w:rsidRPr="0060253E">
        <w:rPr>
          <w:rFonts w:ascii="Arial" w:hAnsi="Arial" w:cs="Arial"/>
          <w:sz w:val="22"/>
          <w:szCs w:val="22"/>
          <w:lang w:val="en-GB" w:eastAsia="en-US"/>
        </w:rPr>
        <w:t>enim</w:t>
      </w:r>
      <w:r w:rsidRPr="0060253E">
        <w:rPr>
          <w:rFonts w:ascii="Arial" w:hAnsi="Arial" w:cs="Arial"/>
          <w:sz w:val="22"/>
          <w:szCs w:val="22"/>
          <w:lang w:eastAsia="en-US"/>
        </w:rPr>
        <w:t xml:space="preserve"> </w:t>
      </w:r>
      <w:r w:rsidRPr="0060253E">
        <w:rPr>
          <w:rFonts w:ascii="Arial" w:hAnsi="Arial" w:cs="Arial"/>
          <w:sz w:val="22"/>
          <w:szCs w:val="22"/>
          <w:lang w:val="en-GB" w:eastAsia="en-US"/>
        </w:rPr>
        <w:t>Zakonom</w:t>
      </w:r>
      <w:r w:rsidRPr="0060253E">
        <w:rPr>
          <w:rFonts w:ascii="Arial" w:hAnsi="Arial" w:cs="Arial"/>
          <w:sz w:val="22"/>
          <w:szCs w:val="22"/>
          <w:lang w:eastAsia="en-US"/>
        </w:rPr>
        <w:t xml:space="preserve"> </w:t>
      </w:r>
      <w:r w:rsidRPr="0060253E">
        <w:rPr>
          <w:rFonts w:ascii="Arial" w:hAnsi="Arial" w:cs="Arial"/>
          <w:sz w:val="22"/>
          <w:szCs w:val="22"/>
          <w:lang w:val="en-GB" w:eastAsia="en-US"/>
        </w:rPr>
        <w:t>o</w:t>
      </w:r>
      <w:r w:rsidRPr="0060253E">
        <w:rPr>
          <w:rFonts w:ascii="Arial" w:hAnsi="Arial" w:cs="Arial"/>
          <w:sz w:val="22"/>
          <w:szCs w:val="22"/>
          <w:lang w:eastAsia="en-US"/>
        </w:rPr>
        <w:t xml:space="preserve"> </w:t>
      </w:r>
      <w:r w:rsidRPr="0060253E">
        <w:rPr>
          <w:rFonts w:ascii="Arial" w:hAnsi="Arial" w:cs="Arial"/>
          <w:sz w:val="22"/>
          <w:szCs w:val="22"/>
          <w:lang w:val="en-GB" w:eastAsia="en-US"/>
        </w:rPr>
        <w:t>vodama</w:t>
      </w:r>
      <w:r w:rsidRPr="0060253E">
        <w:rPr>
          <w:rFonts w:ascii="Arial" w:hAnsi="Arial" w:cs="Arial"/>
          <w:sz w:val="22"/>
          <w:szCs w:val="22"/>
          <w:lang w:eastAsia="en-US"/>
        </w:rPr>
        <w:t>.</w:t>
      </w:r>
    </w:p>
    <w:p w:rsidR="0060253E" w:rsidRPr="0060253E" w:rsidRDefault="0060253E" w:rsidP="0060253E">
      <w:pPr>
        <w:tabs>
          <w:tab w:val="left" w:pos="-1418"/>
        </w:tabs>
        <w:jc w:val="both"/>
        <w:rPr>
          <w:rFonts w:ascii="Arial" w:hAnsi="Arial" w:cs="Arial"/>
          <w:sz w:val="22"/>
          <w:szCs w:val="22"/>
          <w:lang w:eastAsia="en-US"/>
        </w:rPr>
      </w:pPr>
      <w:r w:rsidRPr="0060253E">
        <w:rPr>
          <w:rFonts w:ascii="Arial" w:hAnsi="Arial" w:cs="Arial"/>
          <w:sz w:val="22"/>
          <w:szCs w:val="22"/>
          <w:lang w:eastAsia="en-US"/>
        </w:rPr>
        <w:t xml:space="preserve">(3) </w:t>
      </w:r>
      <w:r w:rsidRPr="0060253E">
        <w:rPr>
          <w:rFonts w:ascii="Arial" w:hAnsi="Arial" w:cs="Arial"/>
          <w:sz w:val="22"/>
          <w:szCs w:val="22"/>
          <w:lang w:val="en-GB" w:eastAsia="en-US"/>
        </w:rPr>
        <w:t>Projektno</w:t>
      </w:r>
      <w:r w:rsidRPr="0060253E">
        <w:rPr>
          <w:rFonts w:ascii="Arial" w:hAnsi="Arial" w:cs="Arial"/>
          <w:sz w:val="22"/>
          <w:szCs w:val="22"/>
          <w:lang w:eastAsia="en-US"/>
        </w:rPr>
        <w:t xml:space="preserve"> </w:t>
      </w:r>
      <w:r w:rsidRPr="0060253E">
        <w:rPr>
          <w:rFonts w:ascii="Arial" w:hAnsi="Arial" w:cs="Arial"/>
          <w:sz w:val="22"/>
          <w:szCs w:val="22"/>
          <w:lang w:val="en-GB" w:eastAsia="en-US"/>
        </w:rPr>
        <w:t>rje</w:t>
      </w:r>
      <w:r w:rsidRPr="0060253E">
        <w:rPr>
          <w:rFonts w:ascii="Arial" w:hAnsi="Arial" w:cs="Arial"/>
          <w:sz w:val="22"/>
          <w:szCs w:val="22"/>
          <w:lang w:eastAsia="en-US"/>
        </w:rPr>
        <w:t>š</w:t>
      </w:r>
      <w:r w:rsidRPr="0060253E">
        <w:rPr>
          <w:rFonts w:ascii="Arial" w:hAnsi="Arial" w:cs="Arial"/>
          <w:sz w:val="22"/>
          <w:szCs w:val="22"/>
          <w:lang w:val="en-GB" w:eastAsia="en-US"/>
        </w:rPr>
        <w:t>enje</w:t>
      </w:r>
      <w:r w:rsidRPr="0060253E">
        <w:rPr>
          <w:rFonts w:ascii="Arial" w:hAnsi="Arial" w:cs="Arial"/>
          <w:sz w:val="22"/>
          <w:szCs w:val="22"/>
          <w:lang w:eastAsia="en-US"/>
        </w:rPr>
        <w:t xml:space="preserve"> </w:t>
      </w:r>
      <w:r w:rsidRPr="0060253E">
        <w:rPr>
          <w:rFonts w:ascii="Arial" w:hAnsi="Arial" w:cs="Arial"/>
          <w:sz w:val="22"/>
          <w:szCs w:val="22"/>
          <w:lang w:val="en-GB" w:eastAsia="en-US"/>
        </w:rPr>
        <w:t>ure</w:t>
      </w:r>
      <w:r w:rsidRPr="0060253E">
        <w:rPr>
          <w:rFonts w:ascii="Arial" w:hAnsi="Arial" w:cs="Arial"/>
          <w:sz w:val="22"/>
          <w:szCs w:val="22"/>
          <w:lang w:eastAsia="en-US"/>
        </w:rPr>
        <w:t>đ</w:t>
      </w:r>
      <w:r w:rsidRPr="0060253E">
        <w:rPr>
          <w:rFonts w:ascii="Arial" w:hAnsi="Arial" w:cs="Arial"/>
          <w:sz w:val="22"/>
          <w:szCs w:val="22"/>
          <w:lang w:val="en-GB" w:eastAsia="en-US"/>
        </w:rPr>
        <w:t>enja</w:t>
      </w:r>
      <w:r w:rsidRPr="0060253E">
        <w:rPr>
          <w:rFonts w:ascii="Arial" w:hAnsi="Arial" w:cs="Arial"/>
          <w:sz w:val="22"/>
          <w:szCs w:val="22"/>
          <w:lang w:eastAsia="en-US"/>
        </w:rPr>
        <w:t xml:space="preserve"> </w:t>
      </w:r>
      <w:r w:rsidRPr="0060253E">
        <w:rPr>
          <w:rFonts w:ascii="Arial" w:hAnsi="Arial" w:cs="Arial"/>
          <w:sz w:val="22"/>
          <w:szCs w:val="22"/>
          <w:lang w:val="en-GB" w:eastAsia="en-US"/>
        </w:rPr>
        <w:t>korita</w:t>
      </w:r>
      <w:r w:rsidRPr="0060253E">
        <w:rPr>
          <w:rFonts w:ascii="Arial" w:hAnsi="Arial" w:cs="Arial"/>
          <w:sz w:val="22"/>
          <w:szCs w:val="22"/>
          <w:lang w:eastAsia="en-US"/>
        </w:rPr>
        <w:t xml:space="preserve"> </w:t>
      </w:r>
      <w:r w:rsidRPr="0060253E">
        <w:rPr>
          <w:rFonts w:ascii="Arial" w:hAnsi="Arial" w:cs="Arial"/>
          <w:sz w:val="22"/>
          <w:szCs w:val="22"/>
          <w:lang w:val="en-GB" w:eastAsia="en-US"/>
        </w:rPr>
        <w:t>sa</w:t>
      </w:r>
      <w:r w:rsidRPr="0060253E">
        <w:rPr>
          <w:rFonts w:ascii="Arial" w:hAnsi="Arial" w:cs="Arial"/>
          <w:sz w:val="22"/>
          <w:szCs w:val="22"/>
          <w:lang w:eastAsia="en-US"/>
        </w:rPr>
        <w:t xml:space="preserve"> </w:t>
      </w:r>
      <w:r w:rsidRPr="0060253E">
        <w:rPr>
          <w:rFonts w:ascii="Arial" w:hAnsi="Arial" w:cs="Arial"/>
          <w:sz w:val="22"/>
          <w:szCs w:val="22"/>
          <w:lang w:val="en-GB" w:eastAsia="en-US"/>
        </w:rPr>
        <w:t>svim</w:t>
      </w:r>
      <w:r w:rsidRPr="0060253E">
        <w:rPr>
          <w:rFonts w:ascii="Arial" w:hAnsi="Arial" w:cs="Arial"/>
          <w:sz w:val="22"/>
          <w:szCs w:val="22"/>
          <w:lang w:eastAsia="en-US"/>
        </w:rPr>
        <w:t xml:space="preserve"> </w:t>
      </w:r>
      <w:r w:rsidRPr="0060253E">
        <w:rPr>
          <w:rFonts w:ascii="Arial" w:hAnsi="Arial" w:cs="Arial"/>
          <w:sz w:val="22"/>
          <w:szCs w:val="22"/>
          <w:lang w:val="en-GB" w:eastAsia="en-US"/>
        </w:rPr>
        <w:t>potrebnim</w:t>
      </w:r>
      <w:r w:rsidRPr="0060253E">
        <w:rPr>
          <w:rFonts w:ascii="Arial" w:hAnsi="Arial" w:cs="Arial"/>
          <w:sz w:val="22"/>
          <w:szCs w:val="22"/>
          <w:lang w:eastAsia="en-US"/>
        </w:rPr>
        <w:t xml:space="preserve"> </w:t>
      </w:r>
      <w:r w:rsidRPr="0060253E">
        <w:rPr>
          <w:rFonts w:ascii="Arial" w:hAnsi="Arial" w:cs="Arial"/>
          <w:sz w:val="22"/>
          <w:szCs w:val="22"/>
          <w:lang w:val="en-GB" w:eastAsia="en-US"/>
        </w:rPr>
        <w:t>objektima</w:t>
      </w:r>
      <w:r w:rsidRPr="0060253E">
        <w:rPr>
          <w:rFonts w:ascii="Arial" w:hAnsi="Arial" w:cs="Arial"/>
          <w:sz w:val="22"/>
          <w:szCs w:val="22"/>
          <w:lang w:eastAsia="en-US"/>
        </w:rPr>
        <w:t xml:space="preserve">, </w:t>
      </w:r>
      <w:r w:rsidRPr="0060253E">
        <w:rPr>
          <w:rFonts w:ascii="Arial" w:hAnsi="Arial" w:cs="Arial"/>
          <w:sz w:val="22"/>
          <w:szCs w:val="22"/>
          <w:lang w:val="en-GB" w:eastAsia="en-US"/>
        </w:rPr>
        <w:t>maksimalno</w:t>
      </w:r>
      <w:r w:rsidRPr="0060253E">
        <w:rPr>
          <w:rFonts w:ascii="Arial" w:hAnsi="Arial" w:cs="Arial"/>
          <w:sz w:val="22"/>
          <w:szCs w:val="22"/>
          <w:lang w:eastAsia="en-US"/>
        </w:rPr>
        <w:t xml:space="preserve"> </w:t>
      </w:r>
      <w:r w:rsidRPr="0060253E">
        <w:rPr>
          <w:rFonts w:ascii="Arial" w:hAnsi="Arial" w:cs="Arial"/>
          <w:sz w:val="22"/>
          <w:szCs w:val="22"/>
          <w:lang w:val="en-GB" w:eastAsia="en-US"/>
        </w:rPr>
        <w:t>smjestiti</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č</w:t>
      </w:r>
      <w:r w:rsidRPr="0060253E">
        <w:rPr>
          <w:rFonts w:ascii="Arial" w:hAnsi="Arial" w:cs="Arial"/>
          <w:sz w:val="22"/>
          <w:szCs w:val="22"/>
          <w:lang w:val="en-GB" w:eastAsia="en-US"/>
        </w:rPr>
        <w:t>esticu</w:t>
      </w:r>
      <w:r w:rsidRPr="0060253E">
        <w:rPr>
          <w:rFonts w:ascii="Arial" w:hAnsi="Arial" w:cs="Arial"/>
          <w:sz w:val="22"/>
          <w:szCs w:val="22"/>
          <w:lang w:eastAsia="en-US"/>
        </w:rPr>
        <w:t xml:space="preserve"> ''</w:t>
      </w:r>
      <w:r w:rsidRPr="0060253E">
        <w:rPr>
          <w:rFonts w:ascii="Arial" w:hAnsi="Arial" w:cs="Arial"/>
          <w:sz w:val="22"/>
          <w:szCs w:val="22"/>
          <w:lang w:val="en-GB" w:eastAsia="en-US"/>
        </w:rPr>
        <w:t>javno</w:t>
      </w:r>
      <w:r w:rsidRPr="0060253E">
        <w:rPr>
          <w:rFonts w:ascii="Arial" w:hAnsi="Arial" w:cs="Arial"/>
          <w:sz w:val="22"/>
          <w:szCs w:val="22"/>
          <w:lang w:eastAsia="en-US"/>
        </w:rPr>
        <w:t xml:space="preserve"> </w:t>
      </w:r>
      <w:r w:rsidRPr="0060253E">
        <w:rPr>
          <w:rFonts w:ascii="Arial" w:hAnsi="Arial" w:cs="Arial"/>
          <w:sz w:val="22"/>
          <w:szCs w:val="22"/>
          <w:lang w:val="en-GB" w:eastAsia="en-US"/>
        </w:rPr>
        <w:t>vodno</w:t>
      </w:r>
      <w:r w:rsidRPr="0060253E">
        <w:rPr>
          <w:rFonts w:ascii="Arial" w:hAnsi="Arial" w:cs="Arial"/>
          <w:sz w:val="22"/>
          <w:szCs w:val="22"/>
          <w:lang w:eastAsia="en-US"/>
        </w:rPr>
        <w:t xml:space="preserve"> </w:t>
      </w:r>
      <w:r w:rsidRPr="0060253E">
        <w:rPr>
          <w:rFonts w:ascii="Arial" w:hAnsi="Arial" w:cs="Arial"/>
          <w:sz w:val="22"/>
          <w:szCs w:val="22"/>
          <w:lang w:val="en-GB" w:eastAsia="en-US"/>
        </w:rPr>
        <w:t>dobro</w:t>
      </w:r>
      <w:r w:rsidRPr="0060253E">
        <w:rPr>
          <w:rFonts w:ascii="Arial" w:hAnsi="Arial" w:cs="Arial"/>
          <w:sz w:val="22"/>
          <w:szCs w:val="22"/>
          <w:lang w:eastAsia="en-US"/>
        </w:rPr>
        <w:t xml:space="preserve">'' </w:t>
      </w:r>
      <w:r w:rsidRPr="0060253E">
        <w:rPr>
          <w:rFonts w:ascii="Arial" w:hAnsi="Arial" w:cs="Arial"/>
          <w:sz w:val="22"/>
          <w:szCs w:val="22"/>
          <w:lang w:val="en-GB" w:eastAsia="en-US"/>
        </w:rPr>
        <w:t>iz</w:t>
      </w:r>
      <w:r w:rsidRPr="0060253E">
        <w:rPr>
          <w:rFonts w:ascii="Arial" w:hAnsi="Arial" w:cs="Arial"/>
          <w:sz w:val="22"/>
          <w:szCs w:val="22"/>
          <w:lang w:eastAsia="en-US"/>
        </w:rPr>
        <w:t xml:space="preserve"> </w:t>
      </w:r>
      <w:r w:rsidRPr="0060253E">
        <w:rPr>
          <w:rFonts w:ascii="Arial" w:hAnsi="Arial" w:cs="Arial"/>
          <w:sz w:val="22"/>
          <w:szCs w:val="22"/>
          <w:lang w:val="en-GB" w:eastAsia="en-US"/>
        </w:rPr>
        <w:t>razloga</w:t>
      </w:r>
      <w:r w:rsidRPr="0060253E">
        <w:rPr>
          <w:rFonts w:ascii="Arial" w:hAnsi="Arial" w:cs="Arial"/>
          <w:sz w:val="22"/>
          <w:szCs w:val="22"/>
          <w:lang w:eastAsia="en-US"/>
        </w:rPr>
        <w:t xml:space="preserve"> </w:t>
      </w:r>
      <w:r w:rsidRPr="0060253E">
        <w:rPr>
          <w:rFonts w:ascii="Arial" w:hAnsi="Arial" w:cs="Arial"/>
          <w:sz w:val="22"/>
          <w:szCs w:val="22"/>
          <w:lang w:val="en-GB" w:eastAsia="en-US"/>
        </w:rPr>
        <w:t>izbjegavanja</w:t>
      </w:r>
      <w:r w:rsidRPr="0060253E">
        <w:rPr>
          <w:rFonts w:ascii="Arial" w:hAnsi="Arial" w:cs="Arial"/>
          <w:sz w:val="22"/>
          <w:szCs w:val="22"/>
          <w:lang w:eastAsia="en-US"/>
        </w:rPr>
        <w:t xml:space="preserve"> </w:t>
      </w:r>
      <w:r w:rsidRPr="0060253E">
        <w:rPr>
          <w:rFonts w:ascii="Arial" w:hAnsi="Arial" w:cs="Arial"/>
          <w:sz w:val="22"/>
          <w:szCs w:val="22"/>
          <w:lang w:val="en-GB" w:eastAsia="en-US"/>
        </w:rPr>
        <w:t>imovinsko</w:t>
      </w:r>
      <w:r w:rsidRPr="0060253E">
        <w:rPr>
          <w:rFonts w:ascii="Arial" w:hAnsi="Arial" w:cs="Arial"/>
          <w:sz w:val="22"/>
          <w:szCs w:val="22"/>
          <w:lang w:eastAsia="en-US"/>
        </w:rPr>
        <w:t xml:space="preserve"> - </w:t>
      </w:r>
      <w:r w:rsidRPr="0060253E">
        <w:rPr>
          <w:rFonts w:ascii="Arial" w:hAnsi="Arial" w:cs="Arial"/>
          <w:sz w:val="22"/>
          <w:szCs w:val="22"/>
          <w:lang w:val="en-GB" w:eastAsia="en-US"/>
        </w:rPr>
        <w:t>pravnih</w:t>
      </w:r>
      <w:r w:rsidRPr="0060253E">
        <w:rPr>
          <w:rFonts w:ascii="Arial" w:hAnsi="Arial" w:cs="Arial"/>
          <w:sz w:val="22"/>
          <w:szCs w:val="22"/>
          <w:lang w:eastAsia="en-US"/>
        </w:rPr>
        <w:t xml:space="preserve"> </w:t>
      </w:r>
      <w:r w:rsidRPr="0060253E">
        <w:rPr>
          <w:rFonts w:ascii="Arial" w:hAnsi="Arial" w:cs="Arial"/>
          <w:sz w:val="22"/>
          <w:szCs w:val="22"/>
          <w:lang w:val="en-GB" w:eastAsia="en-US"/>
        </w:rPr>
        <w:t>sporova</w:t>
      </w:r>
      <w:r w:rsidRPr="0060253E">
        <w:rPr>
          <w:rFonts w:ascii="Arial" w:hAnsi="Arial" w:cs="Arial"/>
          <w:sz w:val="22"/>
          <w:szCs w:val="22"/>
          <w:lang w:eastAsia="en-US"/>
        </w:rPr>
        <w:t xml:space="preserve"> </w:t>
      </w:r>
      <w:r w:rsidRPr="0060253E">
        <w:rPr>
          <w:rFonts w:ascii="Arial" w:hAnsi="Arial" w:cs="Arial"/>
          <w:sz w:val="22"/>
          <w:szCs w:val="22"/>
          <w:lang w:val="en-GB" w:eastAsia="en-US"/>
        </w:rPr>
        <w:t>kao</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razloga</w:t>
      </w:r>
      <w:r w:rsidRPr="0060253E">
        <w:rPr>
          <w:rFonts w:ascii="Arial" w:hAnsi="Arial" w:cs="Arial"/>
          <w:sz w:val="22"/>
          <w:szCs w:val="22"/>
          <w:lang w:eastAsia="en-US"/>
        </w:rPr>
        <w:t xml:space="preserve"> </w:t>
      </w:r>
      <w:r w:rsidRPr="0060253E">
        <w:rPr>
          <w:rFonts w:ascii="Arial" w:hAnsi="Arial" w:cs="Arial"/>
          <w:sz w:val="22"/>
          <w:szCs w:val="22"/>
          <w:lang w:val="en-GB" w:eastAsia="en-US"/>
        </w:rPr>
        <w:t>prilagodbe</w:t>
      </w:r>
      <w:r w:rsidRPr="0060253E">
        <w:rPr>
          <w:rFonts w:ascii="Arial" w:hAnsi="Arial" w:cs="Arial"/>
          <w:sz w:val="22"/>
          <w:szCs w:val="22"/>
          <w:lang w:eastAsia="en-US"/>
        </w:rPr>
        <w:t xml:space="preserve"> </w:t>
      </w:r>
      <w:r w:rsidRPr="0060253E">
        <w:rPr>
          <w:rFonts w:ascii="Arial" w:hAnsi="Arial" w:cs="Arial"/>
          <w:sz w:val="22"/>
          <w:szCs w:val="22"/>
          <w:lang w:val="en-GB" w:eastAsia="en-US"/>
        </w:rPr>
        <w:t>ure</w:t>
      </w:r>
      <w:r w:rsidRPr="0060253E">
        <w:rPr>
          <w:rFonts w:ascii="Arial" w:hAnsi="Arial" w:cs="Arial"/>
          <w:sz w:val="22"/>
          <w:szCs w:val="22"/>
          <w:lang w:eastAsia="en-US"/>
        </w:rPr>
        <w:t>đ</w:t>
      </w:r>
      <w:r w:rsidRPr="0060253E">
        <w:rPr>
          <w:rFonts w:ascii="Arial" w:hAnsi="Arial" w:cs="Arial"/>
          <w:sz w:val="22"/>
          <w:szCs w:val="22"/>
          <w:lang w:val="en-GB" w:eastAsia="en-US"/>
        </w:rPr>
        <w:t>enja</w:t>
      </w:r>
      <w:r w:rsidRPr="0060253E">
        <w:rPr>
          <w:rFonts w:ascii="Arial" w:hAnsi="Arial" w:cs="Arial"/>
          <w:sz w:val="22"/>
          <w:szCs w:val="22"/>
          <w:lang w:eastAsia="en-US"/>
        </w:rPr>
        <w:t xml:space="preserve"> </w:t>
      </w:r>
      <w:r w:rsidRPr="0060253E">
        <w:rPr>
          <w:rFonts w:ascii="Arial" w:hAnsi="Arial" w:cs="Arial"/>
          <w:sz w:val="22"/>
          <w:szCs w:val="22"/>
          <w:lang w:val="en-GB" w:eastAsia="en-US"/>
        </w:rPr>
        <w:t>va</w:t>
      </w:r>
      <w:r w:rsidRPr="0060253E">
        <w:rPr>
          <w:rFonts w:ascii="Arial" w:hAnsi="Arial" w:cs="Arial"/>
          <w:sz w:val="22"/>
          <w:szCs w:val="22"/>
          <w:lang w:eastAsia="en-US"/>
        </w:rPr>
        <w:t>ž</w:t>
      </w:r>
      <w:r w:rsidRPr="0060253E">
        <w:rPr>
          <w:rFonts w:ascii="Arial" w:hAnsi="Arial" w:cs="Arial"/>
          <w:sz w:val="22"/>
          <w:szCs w:val="22"/>
          <w:lang w:val="en-GB" w:eastAsia="en-US"/>
        </w:rPr>
        <w:t>e</w:t>
      </w:r>
      <w:r w:rsidRPr="0060253E">
        <w:rPr>
          <w:rFonts w:ascii="Arial" w:hAnsi="Arial" w:cs="Arial"/>
          <w:sz w:val="22"/>
          <w:szCs w:val="22"/>
          <w:lang w:eastAsia="en-US"/>
        </w:rPr>
        <w:t>ć</w:t>
      </w:r>
      <w:r w:rsidRPr="0060253E">
        <w:rPr>
          <w:rFonts w:ascii="Arial" w:hAnsi="Arial" w:cs="Arial"/>
          <w:sz w:val="22"/>
          <w:szCs w:val="22"/>
          <w:lang w:val="en-GB" w:eastAsia="en-US"/>
        </w:rPr>
        <w:t>oj</w:t>
      </w:r>
      <w:r w:rsidRPr="0060253E">
        <w:rPr>
          <w:rFonts w:ascii="Arial" w:hAnsi="Arial" w:cs="Arial"/>
          <w:sz w:val="22"/>
          <w:szCs w:val="22"/>
          <w:lang w:eastAsia="en-US"/>
        </w:rPr>
        <w:t xml:space="preserve"> </w:t>
      </w:r>
      <w:r w:rsidRPr="0060253E">
        <w:rPr>
          <w:rFonts w:ascii="Arial" w:hAnsi="Arial" w:cs="Arial"/>
          <w:sz w:val="22"/>
          <w:szCs w:val="22"/>
          <w:lang w:val="en-GB" w:eastAsia="en-US"/>
        </w:rPr>
        <w:t>prostorno</w:t>
      </w:r>
      <w:r w:rsidRPr="0060253E">
        <w:rPr>
          <w:rFonts w:ascii="Arial" w:hAnsi="Arial" w:cs="Arial"/>
          <w:sz w:val="22"/>
          <w:szCs w:val="22"/>
          <w:lang w:eastAsia="en-US"/>
        </w:rPr>
        <w:t xml:space="preserve"> - </w:t>
      </w:r>
      <w:r w:rsidRPr="0060253E">
        <w:rPr>
          <w:rFonts w:ascii="Arial" w:hAnsi="Arial" w:cs="Arial"/>
          <w:sz w:val="22"/>
          <w:szCs w:val="22"/>
          <w:lang w:val="en-GB" w:eastAsia="en-US"/>
        </w:rPr>
        <w:t>planskoj</w:t>
      </w:r>
      <w:r w:rsidRPr="0060253E">
        <w:rPr>
          <w:rFonts w:ascii="Arial" w:hAnsi="Arial" w:cs="Arial"/>
          <w:sz w:val="22"/>
          <w:szCs w:val="22"/>
          <w:lang w:eastAsia="en-US"/>
        </w:rPr>
        <w:t xml:space="preserve"> </w:t>
      </w:r>
      <w:r w:rsidRPr="0060253E">
        <w:rPr>
          <w:rFonts w:ascii="Arial" w:hAnsi="Arial" w:cs="Arial"/>
          <w:sz w:val="22"/>
          <w:szCs w:val="22"/>
          <w:lang w:val="en-GB" w:eastAsia="en-US"/>
        </w:rPr>
        <w:t>dokumentaciji</w:t>
      </w:r>
      <w:r w:rsidRPr="0060253E">
        <w:rPr>
          <w:rFonts w:ascii="Arial" w:hAnsi="Arial" w:cs="Arial"/>
          <w:sz w:val="22"/>
          <w:szCs w:val="22"/>
          <w:lang w:eastAsia="en-US"/>
        </w:rPr>
        <w:t xml:space="preserve">, </w:t>
      </w:r>
      <w:r w:rsidRPr="0060253E">
        <w:rPr>
          <w:rFonts w:ascii="Arial" w:hAnsi="Arial" w:cs="Arial"/>
          <w:sz w:val="22"/>
          <w:szCs w:val="22"/>
          <w:lang w:val="en-GB" w:eastAsia="en-US"/>
        </w:rPr>
        <w:t>a</w:t>
      </w:r>
      <w:r w:rsidRPr="0060253E">
        <w:rPr>
          <w:rFonts w:ascii="Arial" w:hAnsi="Arial" w:cs="Arial"/>
          <w:sz w:val="22"/>
          <w:szCs w:val="22"/>
          <w:lang w:eastAsia="en-US"/>
        </w:rPr>
        <w:t xml:space="preserve"> </w:t>
      </w:r>
      <w:r w:rsidRPr="0060253E">
        <w:rPr>
          <w:rFonts w:ascii="Arial" w:hAnsi="Arial" w:cs="Arial"/>
          <w:sz w:val="22"/>
          <w:szCs w:val="22"/>
          <w:lang w:val="en-GB" w:eastAsia="en-US"/>
        </w:rPr>
        <w:t>koje</w:t>
      </w:r>
      <w:r w:rsidRPr="0060253E">
        <w:rPr>
          <w:rFonts w:ascii="Arial" w:hAnsi="Arial" w:cs="Arial"/>
          <w:sz w:val="22"/>
          <w:szCs w:val="22"/>
          <w:lang w:eastAsia="en-US"/>
        </w:rPr>
        <w:t xml:space="preserve"> ć</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istovremeno</w:t>
      </w:r>
      <w:r w:rsidRPr="0060253E">
        <w:rPr>
          <w:rFonts w:ascii="Arial" w:hAnsi="Arial" w:cs="Arial"/>
          <w:sz w:val="22"/>
          <w:szCs w:val="22"/>
          <w:lang w:eastAsia="en-US"/>
        </w:rPr>
        <w:t xml:space="preserve"> </w:t>
      </w:r>
      <w:r w:rsidRPr="0060253E">
        <w:rPr>
          <w:rFonts w:ascii="Arial" w:hAnsi="Arial" w:cs="Arial"/>
          <w:sz w:val="22"/>
          <w:szCs w:val="22"/>
          <w:lang w:val="en-GB" w:eastAsia="en-US"/>
        </w:rPr>
        <w:t>omogu</w:t>
      </w:r>
      <w:r w:rsidRPr="0060253E">
        <w:rPr>
          <w:rFonts w:ascii="Arial" w:hAnsi="Arial" w:cs="Arial"/>
          <w:sz w:val="22"/>
          <w:szCs w:val="22"/>
          <w:lang w:eastAsia="en-US"/>
        </w:rPr>
        <w:t>ć</w:t>
      </w:r>
      <w:r w:rsidRPr="0060253E">
        <w:rPr>
          <w:rFonts w:ascii="Arial" w:hAnsi="Arial" w:cs="Arial"/>
          <w:sz w:val="22"/>
          <w:szCs w:val="22"/>
          <w:lang w:val="en-GB" w:eastAsia="en-US"/>
        </w:rPr>
        <w:t>iti</w:t>
      </w:r>
      <w:r w:rsidRPr="0060253E">
        <w:rPr>
          <w:rFonts w:ascii="Arial" w:hAnsi="Arial" w:cs="Arial"/>
          <w:sz w:val="22"/>
          <w:szCs w:val="22"/>
          <w:lang w:eastAsia="en-US"/>
        </w:rPr>
        <w:t xml:space="preserve"> </w:t>
      </w:r>
      <w:r w:rsidRPr="0060253E">
        <w:rPr>
          <w:rFonts w:ascii="Arial" w:hAnsi="Arial" w:cs="Arial"/>
          <w:sz w:val="22"/>
          <w:szCs w:val="22"/>
          <w:lang w:val="en-GB" w:eastAsia="en-US"/>
        </w:rPr>
        <w:t>siguran</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blagovremen</w:t>
      </w:r>
      <w:r w:rsidRPr="0060253E">
        <w:rPr>
          <w:rFonts w:ascii="Arial" w:hAnsi="Arial" w:cs="Arial"/>
          <w:sz w:val="22"/>
          <w:szCs w:val="22"/>
          <w:lang w:eastAsia="en-US"/>
        </w:rPr>
        <w:t xml:space="preserve"> </w:t>
      </w:r>
      <w:r w:rsidRPr="0060253E">
        <w:rPr>
          <w:rFonts w:ascii="Arial" w:hAnsi="Arial" w:cs="Arial"/>
          <w:sz w:val="22"/>
          <w:szCs w:val="22"/>
          <w:lang w:val="en-GB" w:eastAsia="en-US"/>
        </w:rPr>
        <w:t>protok</w:t>
      </w:r>
      <w:r w:rsidRPr="0060253E">
        <w:rPr>
          <w:rFonts w:ascii="Arial" w:hAnsi="Arial" w:cs="Arial"/>
          <w:sz w:val="22"/>
          <w:szCs w:val="22"/>
          <w:lang w:eastAsia="en-US"/>
        </w:rPr>
        <w:t xml:space="preserve"> </w:t>
      </w:r>
      <w:r w:rsidRPr="0060253E">
        <w:rPr>
          <w:rFonts w:ascii="Arial" w:hAnsi="Arial" w:cs="Arial"/>
          <w:sz w:val="22"/>
          <w:szCs w:val="22"/>
          <w:lang w:val="en-GB" w:eastAsia="en-US"/>
        </w:rPr>
        <w:t>voda</w:t>
      </w:r>
      <w:r w:rsidRPr="0060253E">
        <w:rPr>
          <w:rFonts w:ascii="Arial" w:hAnsi="Arial" w:cs="Arial"/>
          <w:sz w:val="22"/>
          <w:szCs w:val="22"/>
          <w:lang w:eastAsia="en-US"/>
        </w:rPr>
        <w:t xml:space="preserve"> </w:t>
      </w:r>
      <w:r w:rsidRPr="0060253E">
        <w:rPr>
          <w:rFonts w:ascii="Arial" w:hAnsi="Arial" w:cs="Arial"/>
          <w:sz w:val="22"/>
          <w:szCs w:val="22"/>
          <w:lang w:val="en-GB" w:eastAsia="en-US"/>
        </w:rPr>
        <w:t>vodotoka</w:t>
      </w:r>
      <w:r w:rsidRPr="0060253E">
        <w:rPr>
          <w:rFonts w:ascii="Arial" w:hAnsi="Arial" w:cs="Arial"/>
          <w:sz w:val="22"/>
          <w:szCs w:val="22"/>
          <w:lang w:eastAsia="en-US"/>
        </w:rPr>
        <w:t xml:space="preserve"> </w:t>
      </w:r>
      <w:r w:rsidRPr="0060253E">
        <w:rPr>
          <w:rFonts w:ascii="Arial" w:hAnsi="Arial" w:cs="Arial"/>
          <w:sz w:val="22"/>
          <w:szCs w:val="22"/>
          <w:lang w:val="en-GB" w:eastAsia="en-US"/>
        </w:rPr>
        <w:t>te</w:t>
      </w:r>
      <w:r w:rsidRPr="0060253E">
        <w:rPr>
          <w:rFonts w:ascii="Arial" w:hAnsi="Arial" w:cs="Arial"/>
          <w:sz w:val="22"/>
          <w:szCs w:val="22"/>
          <w:lang w:eastAsia="en-US"/>
        </w:rPr>
        <w:t xml:space="preserve"> </w:t>
      </w:r>
      <w:r w:rsidRPr="0060253E">
        <w:rPr>
          <w:rFonts w:ascii="Arial" w:hAnsi="Arial" w:cs="Arial"/>
          <w:sz w:val="22"/>
          <w:szCs w:val="22"/>
          <w:lang w:val="en-GB" w:eastAsia="en-US"/>
        </w:rPr>
        <w:t>odr</w:t>
      </w:r>
      <w:r w:rsidRPr="0060253E">
        <w:rPr>
          <w:rFonts w:ascii="Arial" w:hAnsi="Arial" w:cs="Arial"/>
          <w:sz w:val="22"/>
          <w:szCs w:val="22"/>
          <w:lang w:eastAsia="en-US"/>
        </w:rPr>
        <w:t>ž</w:t>
      </w:r>
      <w:r w:rsidRPr="0060253E">
        <w:rPr>
          <w:rFonts w:ascii="Arial" w:hAnsi="Arial" w:cs="Arial"/>
          <w:sz w:val="22"/>
          <w:szCs w:val="22"/>
          <w:lang w:val="en-GB" w:eastAsia="en-US"/>
        </w:rPr>
        <w:t>avanje</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č</w:t>
      </w:r>
      <w:r w:rsidRPr="0060253E">
        <w:rPr>
          <w:rFonts w:ascii="Arial" w:hAnsi="Arial" w:cs="Arial"/>
          <w:sz w:val="22"/>
          <w:szCs w:val="22"/>
          <w:lang w:val="en-GB" w:eastAsia="en-US"/>
        </w:rPr>
        <w:t>i</w:t>
      </w:r>
      <w:r w:rsidRPr="0060253E">
        <w:rPr>
          <w:rFonts w:ascii="Arial" w:hAnsi="Arial" w:cs="Arial"/>
          <w:sz w:val="22"/>
          <w:szCs w:val="22"/>
          <w:lang w:eastAsia="en-US"/>
        </w:rPr>
        <w:t>šć</w:t>
      </w:r>
      <w:r w:rsidRPr="0060253E">
        <w:rPr>
          <w:rFonts w:ascii="Arial" w:hAnsi="Arial" w:cs="Arial"/>
          <w:sz w:val="22"/>
          <w:szCs w:val="22"/>
          <w:lang w:val="en-GB" w:eastAsia="en-US"/>
        </w:rPr>
        <w:t>enje</w:t>
      </w:r>
      <w:r w:rsidRPr="0060253E">
        <w:rPr>
          <w:rFonts w:ascii="Arial" w:hAnsi="Arial" w:cs="Arial"/>
          <w:sz w:val="22"/>
          <w:szCs w:val="22"/>
          <w:lang w:eastAsia="en-US"/>
        </w:rPr>
        <w:t xml:space="preserve"> </w:t>
      </w:r>
      <w:r w:rsidRPr="0060253E">
        <w:rPr>
          <w:rFonts w:ascii="Arial" w:hAnsi="Arial" w:cs="Arial"/>
          <w:sz w:val="22"/>
          <w:szCs w:val="22"/>
          <w:lang w:val="en-GB" w:eastAsia="en-US"/>
        </w:rPr>
        <w:t>istog</w:t>
      </w:r>
      <w:r w:rsidRPr="0060253E">
        <w:rPr>
          <w:rFonts w:ascii="Arial" w:hAnsi="Arial" w:cs="Arial"/>
          <w:sz w:val="22"/>
          <w:szCs w:val="22"/>
          <w:lang w:eastAsia="en-US"/>
        </w:rPr>
        <w:t xml:space="preserve">. </w:t>
      </w:r>
      <w:r w:rsidRPr="0060253E">
        <w:rPr>
          <w:rFonts w:ascii="Arial" w:hAnsi="Arial" w:cs="Arial"/>
          <w:sz w:val="22"/>
          <w:szCs w:val="22"/>
          <w:lang w:val="en-GB" w:eastAsia="en-US"/>
        </w:rPr>
        <w:t>Dimenzioniranje</w:t>
      </w:r>
      <w:r w:rsidRPr="0060253E">
        <w:rPr>
          <w:rFonts w:ascii="Arial" w:hAnsi="Arial" w:cs="Arial"/>
          <w:sz w:val="22"/>
          <w:szCs w:val="22"/>
          <w:lang w:eastAsia="en-US"/>
        </w:rPr>
        <w:t xml:space="preserve"> </w:t>
      </w:r>
      <w:r w:rsidRPr="0060253E">
        <w:rPr>
          <w:rFonts w:ascii="Arial" w:hAnsi="Arial" w:cs="Arial"/>
          <w:sz w:val="22"/>
          <w:szCs w:val="22"/>
          <w:lang w:val="en-GB" w:eastAsia="en-US"/>
        </w:rPr>
        <w:t>korita</w:t>
      </w:r>
      <w:r w:rsidRPr="0060253E">
        <w:rPr>
          <w:rFonts w:ascii="Arial" w:hAnsi="Arial" w:cs="Arial"/>
          <w:sz w:val="22"/>
          <w:szCs w:val="22"/>
          <w:lang w:eastAsia="en-US"/>
        </w:rPr>
        <w:t xml:space="preserve"> </w:t>
      </w:r>
      <w:r w:rsidRPr="0060253E">
        <w:rPr>
          <w:rFonts w:ascii="Arial" w:hAnsi="Arial" w:cs="Arial"/>
          <w:sz w:val="22"/>
          <w:szCs w:val="22"/>
          <w:lang w:val="en-GB" w:eastAsia="en-US"/>
        </w:rPr>
        <w:t>treba</w:t>
      </w:r>
      <w:r w:rsidRPr="0060253E">
        <w:rPr>
          <w:rFonts w:ascii="Arial" w:hAnsi="Arial" w:cs="Arial"/>
          <w:sz w:val="22"/>
          <w:szCs w:val="22"/>
          <w:lang w:eastAsia="en-US"/>
        </w:rPr>
        <w:t xml:space="preserve"> </w:t>
      </w:r>
      <w:r w:rsidRPr="0060253E">
        <w:rPr>
          <w:rFonts w:ascii="Arial" w:hAnsi="Arial" w:cs="Arial"/>
          <w:sz w:val="22"/>
          <w:szCs w:val="22"/>
          <w:lang w:val="en-GB" w:eastAsia="en-US"/>
        </w:rPr>
        <w:t>izvr</w:t>
      </w:r>
      <w:r w:rsidRPr="0060253E">
        <w:rPr>
          <w:rFonts w:ascii="Arial" w:hAnsi="Arial" w:cs="Arial"/>
          <w:sz w:val="22"/>
          <w:szCs w:val="22"/>
          <w:lang w:eastAsia="en-US"/>
        </w:rPr>
        <w:t>š</w:t>
      </w:r>
      <w:r w:rsidRPr="0060253E">
        <w:rPr>
          <w:rFonts w:ascii="Arial" w:hAnsi="Arial" w:cs="Arial"/>
          <w:sz w:val="22"/>
          <w:szCs w:val="22"/>
          <w:lang w:val="en-GB" w:eastAsia="en-US"/>
        </w:rPr>
        <w:t>iti</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mjerodavnu</w:t>
      </w:r>
      <w:r w:rsidRPr="0060253E">
        <w:rPr>
          <w:rFonts w:ascii="Arial" w:hAnsi="Arial" w:cs="Arial"/>
          <w:sz w:val="22"/>
          <w:szCs w:val="22"/>
          <w:lang w:eastAsia="en-US"/>
        </w:rPr>
        <w:t xml:space="preserve"> </w:t>
      </w:r>
      <w:r w:rsidRPr="0060253E">
        <w:rPr>
          <w:rFonts w:ascii="Arial" w:hAnsi="Arial" w:cs="Arial"/>
          <w:sz w:val="22"/>
          <w:szCs w:val="22"/>
          <w:lang w:val="en-GB" w:eastAsia="en-US"/>
        </w:rPr>
        <w:t>protoku</w:t>
      </w:r>
      <w:r w:rsidRPr="0060253E">
        <w:rPr>
          <w:rFonts w:ascii="Arial" w:hAnsi="Arial" w:cs="Arial"/>
          <w:sz w:val="22"/>
          <w:szCs w:val="22"/>
          <w:lang w:eastAsia="en-US"/>
        </w:rPr>
        <w:t xml:space="preserve"> </w:t>
      </w:r>
      <w:r w:rsidRPr="0060253E">
        <w:rPr>
          <w:rFonts w:ascii="Arial" w:hAnsi="Arial" w:cs="Arial"/>
          <w:sz w:val="22"/>
          <w:szCs w:val="22"/>
          <w:lang w:val="en-GB" w:eastAsia="en-US"/>
        </w:rPr>
        <w:t>dobivenu</w:t>
      </w:r>
      <w:r w:rsidRPr="0060253E">
        <w:rPr>
          <w:rFonts w:ascii="Arial" w:hAnsi="Arial" w:cs="Arial"/>
          <w:sz w:val="22"/>
          <w:szCs w:val="22"/>
          <w:lang w:eastAsia="en-US"/>
        </w:rPr>
        <w:t xml:space="preserve"> </w:t>
      </w:r>
      <w:r w:rsidRPr="0060253E">
        <w:rPr>
          <w:rFonts w:ascii="Arial" w:hAnsi="Arial" w:cs="Arial"/>
          <w:sz w:val="22"/>
          <w:szCs w:val="22"/>
          <w:lang w:val="en-GB" w:eastAsia="en-US"/>
        </w:rPr>
        <w:t>kao</w:t>
      </w:r>
      <w:r w:rsidRPr="0060253E">
        <w:rPr>
          <w:rFonts w:ascii="Arial" w:hAnsi="Arial" w:cs="Arial"/>
          <w:sz w:val="22"/>
          <w:szCs w:val="22"/>
          <w:lang w:eastAsia="en-US"/>
        </w:rPr>
        <w:t xml:space="preserve"> </w:t>
      </w:r>
      <w:r w:rsidRPr="0060253E">
        <w:rPr>
          <w:rFonts w:ascii="Arial" w:hAnsi="Arial" w:cs="Arial"/>
          <w:sz w:val="22"/>
          <w:szCs w:val="22"/>
          <w:lang w:val="en-GB" w:eastAsia="en-US"/>
        </w:rPr>
        <w:t>rezultat</w:t>
      </w:r>
      <w:r w:rsidRPr="0060253E">
        <w:rPr>
          <w:rFonts w:ascii="Arial" w:hAnsi="Arial" w:cs="Arial"/>
          <w:sz w:val="22"/>
          <w:szCs w:val="22"/>
          <w:lang w:eastAsia="en-US"/>
        </w:rPr>
        <w:t xml:space="preserve"> </w:t>
      </w:r>
      <w:r w:rsidRPr="0060253E">
        <w:rPr>
          <w:rFonts w:ascii="Arial" w:hAnsi="Arial" w:cs="Arial"/>
          <w:sz w:val="22"/>
          <w:szCs w:val="22"/>
          <w:lang w:val="en-GB" w:eastAsia="en-US"/>
        </w:rPr>
        <w:t>hidrolo</w:t>
      </w:r>
      <w:r w:rsidRPr="0060253E">
        <w:rPr>
          <w:rFonts w:ascii="Arial" w:hAnsi="Arial" w:cs="Arial"/>
          <w:sz w:val="22"/>
          <w:szCs w:val="22"/>
          <w:lang w:eastAsia="en-US"/>
        </w:rPr>
        <w:t>š</w:t>
      </w:r>
      <w:r w:rsidRPr="0060253E">
        <w:rPr>
          <w:rFonts w:ascii="Arial" w:hAnsi="Arial" w:cs="Arial"/>
          <w:sz w:val="22"/>
          <w:szCs w:val="22"/>
          <w:lang w:val="en-GB" w:eastAsia="en-US"/>
        </w:rPr>
        <w:t>kih</w:t>
      </w:r>
      <w:r w:rsidRPr="0060253E">
        <w:rPr>
          <w:rFonts w:ascii="Arial" w:hAnsi="Arial" w:cs="Arial"/>
          <w:sz w:val="22"/>
          <w:szCs w:val="22"/>
          <w:lang w:eastAsia="en-US"/>
        </w:rPr>
        <w:t xml:space="preserve"> </w:t>
      </w:r>
      <w:r w:rsidRPr="0060253E">
        <w:rPr>
          <w:rFonts w:ascii="Arial" w:hAnsi="Arial" w:cs="Arial"/>
          <w:sz w:val="22"/>
          <w:szCs w:val="22"/>
          <w:lang w:val="en-GB" w:eastAsia="en-US"/>
        </w:rPr>
        <w:t>mjerenja</w:t>
      </w:r>
      <w:r w:rsidRPr="0060253E">
        <w:rPr>
          <w:rFonts w:ascii="Arial" w:hAnsi="Arial" w:cs="Arial"/>
          <w:sz w:val="22"/>
          <w:szCs w:val="22"/>
          <w:lang w:eastAsia="en-US"/>
        </w:rPr>
        <w:t xml:space="preserve"> </w:t>
      </w:r>
      <w:r w:rsidRPr="0060253E">
        <w:rPr>
          <w:rFonts w:ascii="Arial" w:hAnsi="Arial" w:cs="Arial"/>
          <w:sz w:val="22"/>
          <w:szCs w:val="22"/>
          <w:lang w:val="en-GB" w:eastAsia="en-US"/>
        </w:rPr>
        <w:t>ili</w:t>
      </w:r>
      <w:r w:rsidRPr="0060253E">
        <w:rPr>
          <w:rFonts w:ascii="Arial" w:hAnsi="Arial" w:cs="Arial"/>
          <w:sz w:val="22"/>
          <w:szCs w:val="22"/>
          <w:lang w:eastAsia="en-US"/>
        </w:rPr>
        <w:t xml:space="preserve"> </w:t>
      </w:r>
      <w:r w:rsidRPr="0060253E">
        <w:rPr>
          <w:rFonts w:ascii="Arial" w:hAnsi="Arial" w:cs="Arial"/>
          <w:sz w:val="22"/>
          <w:szCs w:val="22"/>
          <w:lang w:val="en-GB" w:eastAsia="en-US"/>
        </w:rPr>
        <w:t>kao</w:t>
      </w:r>
      <w:r w:rsidRPr="0060253E">
        <w:rPr>
          <w:rFonts w:ascii="Arial" w:hAnsi="Arial" w:cs="Arial"/>
          <w:sz w:val="22"/>
          <w:szCs w:val="22"/>
          <w:lang w:eastAsia="en-US"/>
        </w:rPr>
        <w:t xml:space="preserve"> </w:t>
      </w:r>
      <w:r w:rsidRPr="0060253E">
        <w:rPr>
          <w:rFonts w:ascii="Arial" w:hAnsi="Arial" w:cs="Arial"/>
          <w:sz w:val="22"/>
          <w:szCs w:val="22"/>
          <w:lang w:val="en-GB" w:eastAsia="en-US"/>
        </w:rPr>
        <w:t>rezultat</w:t>
      </w:r>
      <w:r w:rsidRPr="0060253E">
        <w:rPr>
          <w:rFonts w:ascii="Arial" w:hAnsi="Arial" w:cs="Arial"/>
          <w:sz w:val="22"/>
          <w:szCs w:val="22"/>
          <w:lang w:eastAsia="en-US"/>
        </w:rPr>
        <w:t xml:space="preserve"> </w:t>
      </w:r>
      <w:r w:rsidRPr="0060253E">
        <w:rPr>
          <w:rFonts w:ascii="Arial" w:hAnsi="Arial" w:cs="Arial"/>
          <w:sz w:val="22"/>
          <w:szCs w:val="22"/>
          <w:lang w:val="en-GB" w:eastAsia="en-US"/>
        </w:rPr>
        <w:t>primjene</w:t>
      </w:r>
      <w:r w:rsidRPr="0060253E">
        <w:rPr>
          <w:rFonts w:ascii="Arial" w:hAnsi="Arial" w:cs="Arial"/>
          <w:sz w:val="22"/>
          <w:szCs w:val="22"/>
          <w:lang w:eastAsia="en-US"/>
        </w:rPr>
        <w:t xml:space="preserve"> </w:t>
      </w:r>
      <w:r w:rsidRPr="0060253E">
        <w:rPr>
          <w:rFonts w:ascii="Arial" w:hAnsi="Arial" w:cs="Arial"/>
          <w:sz w:val="22"/>
          <w:szCs w:val="22"/>
          <w:lang w:val="en-GB" w:eastAsia="en-US"/>
        </w:rPr>
        <w:t>neke</w:t>
      </w:r>
      <w:r w:rsidRPr="0060253E">
        <w:rPr>
          <w:rFonts w:ascii="Arial" w:hAnsi="Arial" w:cs="Arial"/>
          <w:sz w:val="22"/>
          <w:szCs w:val="22"/>
          <w:lang w:eastAsia="en-US"/>
        </w:rPr>
        <w:t xml:space="preserve"> </w:t>
      </w:r>
      <w:r w:rsidRPr="0060253E">
        <w:rPr>
          <w:rFonts w:ascii="Arial" w:hAnsi="Arial" w:cs="Arial"/>
          <w:sz w:val="22"/>
          <w:szCs w:val="22"/>
          <w:lang w:val="en-GB" w:eastAsia="en-US"/>
        </w:rPr>
        <w:t>od</w:t>
      </w:r>
      <w:r w:rsidRPr="0060253E">
        <w:rPr>
          <w:rFonts w:ascii="Arial" w:hAnsi="Arial" w:cs="Arial"/>
          <w:sz w:val="22"/>
          <w:szCs w:val="22"/>
          <w:lang w:eastAsia="en-US"/>
        </w:rPr>
        <w:t xml:space="preserve"> </w:t>
      </w:r>
      <w:r w:rsidRPr="0060253E">
        <w:rPr>
          <w:rFonts w:ascii="Arial" w:hAnsi="Arial" w:cs="Arial"/>
          <w:sz w:val="22"/>
          <w:szCs w:val="22"/>
          <w:lang w:val="en-GB" w:eastAsia="en-US"/>
        </w:rPr>
        <w:t>empirijskih</w:t>
      </w:r>
      <w:r w:rsidRPr="0060253E">
        <w:rPr>
          <w:rFonts w:ascii="Arial" w:hAnsi="Arial" w:cs="Arial"/>
          <w:sz w:val="22"/>
          <w:szCs w:val="22"/>
          <w:lang w:eastAsia="en-US"/>
        </w:rPr>
        <w:t xml:space="preserve"> </w:t>
      </w:r>
      <w:r w:rsidRPr="0060253E">
        <w:rPr>
          <w:rFonts w:ascii="Arial" w:hAnsi="Arial" w:cs="Arial"/>
          <w:sz w:val="22"/>
          <w:szCs w:val="22"/>
          <w:lang w:val="en-GB" w:eastAsia="en-US"/>
        </w:rPr>
        <w:t>metoda</w:t>
      </w:r>
      <w:r w:rsidRPr="0060253E">
        <w:rPr>
          <w:rFonts w:ascii="Arial" w:hAnsi="Arial" w:cs="Arial"/>
          <w:sz w:val="22"/>
          <w:szCs w:val="22"/>
          <w:lang w:eastAsia="en-US"/>
        </w:rPr>
        <w:t>.</w:t>
      </w:r>
    </w:p>
    <w:p w:rsidR="0060253E" w:rsidRPr="0060253E" w:rsidRDefault="0060253E" w:rsidP="0060253E">
      <w:pPr>
        <w:tabs>
          <w:tab w:val="left" w:pos="709"/>
          <w:tab w:val="left" w:pos="6521"/>
          <w:tab w:val="left" w:pos="6663"/>
        </w:tabs>
        <w:jc w:val="both"/>
        <w:rPr>
          <w:rFonts w:ascii="Arial" w:hAnsi="Arial" w:cs="Arial"/>
          <w:iCs/>
          <w:sz w:val="22"/>
          <w:szCs w:val="22"/>
          <w:lang w:eastAsia="en-US"/>
        </w:rPr>
      </w:pPr>
      <w:r w:rsidRPr="0060253E">
        <w:rPr>
          <w:rFonts w:ascii="Arial" w:hAnsi="Arial" w:cs="Arial"/>
          <w:iCs/>
          <w:sz w:val="22"/>
          <w:szCs w:val="22"/>
          <w:lang w:eastAsia="en-US"/>
        </w:rPr>
        <w:t xml:space="preserve">(4) </w:t>
      </w:r>
      <w:r w:rsidRPr="0060253E">
        <w:rPr>
          <w:rFonts w:ascii="Arial" w:hAnsi="Arial" w:cs="Arial"/>
          <w:iCs/>
          <w:sz w:val="22"/>
          <w:szCs w:val="22"/>
          <w:lang w:val="en-GB" w:eastAsia="en-US"/>
        </w:rPr>
        <w:t>U</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iznimnim</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slu</w:t>
      </w:r>
      <w:r w:rsidRPr="0060253E">
        <w:rPr>
          <w:rFonts w:ascii="Arial" w:hAnsi="Arial" w:cs="Arial"/>
          <w:iCs/>
          <w:sz w:val="22"/>
          <w:szCs w:val="22"/>
          <w:lang w:eastAsia="en-US"/>
        </w:rPr>
        <w:t>č</w:t>
      </w:r>
      <w:r w:rsidRPr="0060253E">
        <w:rPr>
          <w:rFonts w:ascii="Arial" w:hAnsi="Arial" w:cs="Arial"/>
          <w:iCs/>
          <w:sz w:val="22"/>
          <w:szCs w:val="22"/>
          <w:lang w:val="en-GB" w:eastAsia="en-US"/>
        </w:rPr>
        <w:t>ajevima</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u</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svrhu</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osiguranja</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i</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formiranja</w:t>
      </w:r>
      <w:r w:rsidRPr="0060253E">
        <w:rPr>
          <w:rFonts w:ascii="Arial" w:hAnsi="Arial" w:cs="Arial"/>
          <w:iCs/>
          <w:sz w:val="22"/>
          <w:szCs w:val="22"/>
          <w:lang w:eastAsia="en-US"/>
        </w:rPr>
        <w:t xml:space="preserve"> š</w:t>
      </w:r>
      <w:r w:rsidRPr="0060253E">
        <w:rPr>
          <w:rFonts w:ascii="Arial" w:hAnsi="Arial" w:cs="Arial"/>
          <w:iCs/>
          <w:sz w:val="22"/>
          <w:szCs w:val="22"/>
          <w:lang w:val="en-GB" w:eastAsia="en-US"/>
        </w:rPr>
        <w:t>to</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kvalitetnijeg</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prometnog</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koridora</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ne</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isklju</w:t>
      </w:r>
      <w:r w:rsidRPr="0060253E">
        <w:rPr>
          <w:rFonts w:ascii="Arial" w:hAnsi="Arial" w:cs="Arial"/>
          <w:iCs/>
          <w:sz w:val="22"/>
          <w:szCs w:val="22"/>
          <w:lang w:eastAsia="en-US"/>
        </w:rPr>
        <w:t>č</w:t>
      </w:r>
      <w:r w:rsidRPr="0060253E">
        <w:rPr>
          <w:rFonts w:ascii="Arial" w:hAnsi="Arial" w:cs="Arial"/>
          <w:iCs/>
          <w:sz w:val="22"/>
          <w:szCs w:val="22"/>
          <w:lang w:val="en-GB" w:eastAsia="en-US"/>
        </w:rPr>
        <w:t>uje</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se</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regulacija</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ili</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izmje</w:t>
      </w:r>
      <w:r w:rsidRPr="0060253E">
        <w:rPr>
          <w:rFonts w:ascii="Arial" w:hAnsi="Arial" w:cs="Arial"/>
          <w:iCs/>
          <w:sz w:val="22"/>
          <w:szCs w:val="22"/>
          <w:lang w:eastAsia="en-US"/>
        </w:rPr>
        <w:t>š</w:t>
      </w:r>
      <w:r w:rsidRPr="0060253E">
        <w:rPr>
          <w:rFonts w:ascii="Arial" w:hAnsi="Arial" w:cs="Arial"/>
          <w:iCs/>
          <w:sz w:val="22"/>
          <w:szCs w:val="22"/>
          <w:lang w:val="en-GB" w:eastAsia="en-US"/>
        </w:rPr>
        <w:t>tanje</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vodotoka</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u</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obliku</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odgovaraju</w:t>
      </w:r>
      <w:r w:rsidRPr="0060253E">
        <w:rPr>
          <w:rFonts w:ascii="Arial" w:hAnsi="Arial" w:cs="Arial"/>
          <w:iCs/>
          <w:sz w:val="22"/>
          <w:szCs w:val="22"/>
          <w:lang w:eastAsia="en-US"/>
        </w:rPr>
        <w:t>ć</w:t>
      </w:r>
      <w:r w:rsidRPr="0060253E">
        <w:rPr>
          <w:rFonts w:ascii="Arial" w:hAnsi="Arial" w:cs="Arial"/>
          <w:iCs/>
          <w:sz w:val="22"/>
          <w:szCs w:val="22"/>
          <w:lang w:val="en-GB" w:eastAsia="en-US"/>
        </w:rPr>
        <w:t>e</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natkrivene</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armirano</w:t>
      </w:r>
      <w:r w:rsidRPr="0060253E">
        <w:rPr>
          <w:rFonts w:ascii="Arial" w:hAnsi="Arial" w:cs="Arial"/>
          <w:iCs/>
          <w:sz w:val="22"/>
          <w:szCs w:val="22"/>
          <w:lang w:eastAsia="en-US"/>
        </w:rPr>
        <w:t>-</w:t>
      </w:r>
      <w:r w:rsidRPr="0060253E">
        <w:rPr>
          <w:rFonts w:ascii="Arial" w:hAnsi="Arial" w:cs="Arial"/>
          <w:iCs/>
          <w:sz w:val="22"/>
          <w:szCs w:val="22"/>
          <w:lang w:val="en-GB" w:eastAsia="en-US"/>
        </w:rPr>
        <w:t>betonske</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kinete</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min</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propusne</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mo</w:t>
      </w:r>
      <w:r w:rsidRPr="0060253E">
        <w:rPr>
          <w:rFonts w:ascii="Arial" w:hAnsi="Arial" w:cs="Arial"/>
          <w:iCs/>
          <w:sz w:val="22"/>
          <w:szCs w:val="22"/>
          <w:lang w:eastAsia="en-US"/>
        </w:rPr>
        <w:t>ć</w:t>
      </w:r>
      <w:r w:rsidRPr="0060253E">
        <w:rPr>
          <w:rFonts w:ascii="Arial" w:hAnsi="Arial" w:cs="Arial"/>
          <w:iCs/>
          <w:sz w:val="22"/>
          <w:szCs w:val="22"/>
          <w:lang w:val="en-GB" w:eastAsia="en-US"/>
        </w:rPr>
        <w:t>i</w:t>
      </w:r>
      <w:r w:rsidRPr="0060253E">
        <w:rPr>
          <w:rFonts w:ascii="Arial" w:hAnsi="Arial" w:cs="Arial"/>
          <w:iCs/>
          <w:sz w:val="22"/>
          <w:szCs w:val="22"/>
          <w:lang w:eastAsia="en-US"/>
        </w:rPr>
        <w:t xml:space="preserve"> 100-</w:t>
      </w:r>
      <w:r w:rsidRPr="0060253E">
        <w:rPr>
          <w:rFonts w:ascii="Arial" w:hAnsi="Arial" w:cs="Arial"/>
          <w:iCs/>
          <w:sz w:val="22"/>
          <w:szCs w:val="22"/>
          <w:lang w:val="en-GB" w:eastAsia="en-US"/>
        </w:rPr>
        <w:t>god</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velika</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voda</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i</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na</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na</w:t>
      </w:r>
      <w:r w:rsidRPr="0060253E">
        <w:rPr>
          <w:rFonts w:ascii="Arial" w:hAnsi="Arial" w:cs="Arial"/>
          <w:iCs/>
          <w:sz w:val="22"/>
          <w:szCs w:val="22"/>
          <w:lang w:eastAsia="en-US"/>
        </w:rPr>
        <w:t>č</w:t>
      </w:r>
      <w:r w:rsidRPr="0060253E">
        <w:rPr>
          <w:rFonts w:ascii="Arial" w:hAnsi="Arial" w:cs="Arial"/>
          <w:iCs/>
          <w:sz w:val="22"/>
          <w:szCs w:val="22"/>
          <w:lang w:val="en-GB" w:eastAsia="en-US"/>
        </w:rPr>
        <w:t>in</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koji</w:t>
      </w:r>
      <w:r w:rsidRPr="0060253E">
        <w:rPr>
          <w:rFonts w:ascii="Arial" w:hAnsi="Arial" w:cs="Arial"/>
          <w:iCs/>
          <w:sz w:val="22"/>
          <w:szCs w:val="22"/>
          <w:lang w:eastAsia="en-US"/>
        </w:rPr>
        <w:t xml:space="preserve"> ć</w:t>
      </w:r>
      <w:r w:rsidRPr="0060253E">
        <w:rPr>
          <w:rFonts w:ascii="Arial" w:hAnsi="Arial" w:cs="Arial"/>
          <w:iCs/>
          <w:sz w:val="22"/>
          <w:szCs w:val="22"/>
          <w:lang w:val="en-GB" w:eastAsia="en-US"/>
        </w:rPr>
        <w:t>e</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omogu</w:t>
      </w:r>
      <w:r w:rsidRPr="0060253E">
        <w:rPr>
          <w:rFonts w:ascii="Arial" w:hAnsi="Arial" w:cs="Arial"/>
          <w:iCs/>
          <w:sz w:val="22"/>
          <w:szCs w:val="22"/>
          <w:lang w:eastAsia="en-US"/>
        </w:rPr>
        <w:t>ć</w:t>
      </w:r>
      <w:r w:rsidRPr="0060253E">
        <w:rPr>
          <w:rFonts w:ascii="Arial" w:hAnsi="Arial" w:cs="Arial"/>
          <w:iCs/>
          <w:sz w:val="22"/>
          <w:szCs w:val="22"/>
          <w:lang w:val="en-GB" w:eastAsia="en-US"/>
        </w:rPr>
        <w:t>iti</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njeno</w:t>
      </w:r>
      <w:r w:rsidRPr="0060253E">
        <w:rPr>
          <w:rFonts w:ascii="Arial" w:hAnsi="Arial" w:cs="Arial"/>
          <w:iCs/>
          <w:sz w:val="22"/>
          <w:szCs w:val="22"/>
          <w:lang w:eastAsia="en-US"/>
        </w:rPr>
        <w:t xml:space="preserve"> š</w:t>
      </w:r>
      <w:r w:rsidRPr="0060253E">
        <w:rPr>
          <w:rFonts w:ascii="Arial" w:hAnsi="Arial" w:cs="Arial"/>
          <w:iCs/>
          <w:sz w:val="22"/>
          <w:szCs w:val="22"/>
          <w:lang w:val="en-GB" w:eastAsia="en-US"/>
        </w:rPr>
        <w:t>to</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jednostavnije</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odr</w:t>
      </w:r>
      <w:r w:rsidRPr="0060253E">
        <w:rPr>
          <w:rFonts w:ascii="Arial" w:hAnsi="Arial" w:cs="Arial"/>
          <w:iCs/>
          <w:sz w:val="22"/>
          <w:szCs w:val="22"/>
          <w:lang w:eastAsia="en-US"/>
        </w:rPr>
        <w:t>ž</w:t>
      </w:r>
      <w:r w:rsidRPr="0060253E">
        <w:rPr>
          <w:rFonts w:ascii="Arial" w:hAnsi="Arial" w:cs="Arial"/>
          <w:iCs/>
          <w:sz w:val="22"/>
          <w:szCs w:val="22"/>
          <w:lang w:val="en-GB" w:eastAsia="en-US"/>
        </w:rPr>
        <w:t>avanje</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i</w:t>
      </w:r>
      <w:r w:rsidRPr="0060253E">
        <w:rPr>
          <w:rFonts w:ascii="Arial" w:hAnsi="Arial" w:cs="Arial"/>
          <w:iCs/>
          <w:sz w:val="22"/>
          <w:szCs w:val="22"/>
          <w:lang w:eastAsia="en-US"/>
        </w:rPr>
        <w:t xml:space="preserve"> č</w:t>
      </w:r>
      <w:r w:rsidRPr="0060253E">
        <w:rPr>
          <w:rFonts w:ascii="Arial" w:hAnsi="Arial" w:cs="Arial"/>
          <w:iCs/>
          <w:sz w:val="22"/>
          <w:szCs w:val="22"/>
          <w:lang w:val="en-GB" w:eastAsia="en-US"/>
        </w:rPr>
        <w:t>i</w:t>
      </w:r>
      <w:r w:rsidRPr="0060253E">
        <w:rPr>
          <w:rFonts w:ascii="Arial" w:hAnsi="Arial" w:cs="Arial"/>
          <w:iCs/>
          <w:sz w:val="22"/>
          <w:szCs w:val="22"/>
          <w:lang w:eastAsia="en-US"/>
        </w:rPr>
        <w:t>šć</w:t>
      </w:r>
      <w:r w:rsidRPr="0060253E">
        <w:rPr>
          <w:rFonts w:ascii="Arial" w:hAnsi="Arial" w:cs="Arial"/>
          <w:iCs/>
          <w:sz w:val="22"/>
          <w:szCs w:val="22"/>
          <w:lang w:val="en-GB" w:eastAsia="en-US"/>
        </w:rPr>
        <w:t>enje</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natkrivanje</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izvesti</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pomi</w:t>
      </w:r>
      <w:r w:rsidRPr="0060253E">
        <w:rPr>
          <w:rFonts w:ascii="Arial" w:hAnsi="Arial" w:cs="Arial"/>
          <w:iCs/>
          <w:sz w:val="22"/>
          <w:szCs w:val="22"/>
          <w:lang w:eastAsia="en-US"/>
        </w:rPr>
        <w:t>č</w:t>
      </w:r>
      <w:r w:rsidRPr="0060253E">
        <w:rPr>
          <w:rFonts w:ascii="Arial" w:hAnsi="Arial" w:cs="Arial"/>
          <w:iCs/>
          <w:sz w:val="22"/>
          <w:szCs w:val="22"/>
          <w:lang w:val="en-GB" w:eastAsia="en-US"/>
        </w:rPr>
        <w:t>nim</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armiranobetonskim</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plo</w:t>
      </w:r>
      <w:r w:rsidRPr="0060253E">
        <w:rPr>
          <w:rFonts w:ascii="Arial" w:hAnsi="Arial" w:cs="Arial"/>
          <w:iCs/>
          <w:sz w:val="22"/>
          <w:szCs w:val="22"/>
          <w:lang w:eastAsia="en-US"/>
        </w:rPr>
        <w:t>č</w:t>
      </w:r>
      <w:r w:rsidRPr="0060253E">
        <w:rPr>
          <w:rFonts w:ascii="Arial" w:hAnsi="Arial" w:cs="Arial"/>
          <w:iCs/>
          <w:sz w:val="22"/>
          <w:szCs w:val="22"/>
          <w:lang w:val="en-GB" w:eastAsia="en-US"/>
        </w:rPr>
        <w:t>ama</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du</w:t>
      </w:r>
      <w:r w:rsidRPr="0060253E">
        <w:rPr>
          <w:rFonts w:ascii="Arial" w:hAnsi="Arial" w:cs="Arial"/>
          <w:iCs/>
          <w:sz w:val="22"/>
          <w:szCs w:val="22"/>
          <w:lang w:eastAsia="en-US"/>
        </w:rPr>
        <w:t>ž š</w:t>
      </w:r>
      <w:r w:rsidRPr="0060253E">
        <w:rPr>
          <w:rFonts w:ascii="Arial" w:hAnsi="Arial" w:cs="Arial"/>
          <w:iCs/>
          <w:sz w:val="22"/>
          <w:szCs w:val="22"/>
          <w:lang w:val="en-GB" w:eastAsia="en-US"/>
        </w:rPr>
        <w:t>to</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vi</w:t>
      </w:r>
      <w:r w:rsidRPr="0060253E">
        <w:rPr>
          <w:rFonts w:ascii="Arial" w:hAnsi="Arial" w:cs="Arial"/>
          <w:iCs/>
          <w:sz w:val="22"/>
          <w:szCs w:val="22"/>
          <w:lang w:eastAsia="en-US"/>
        </w:rPr>
        <w:t>š</w:t>
      </w:r>
      <w:r w:rsidRPr="0060253E">
        <w:rPr>
          <w:rFonts w:ascii="Arial" w:hAnsi="Arial" w:cs="Arial"/>
          <w:iCs/>
          <w:sz w:val="22"/>
          <w:szCs w:val="22"/>
          <w:lang w:val="en-GB" w:eastAsia="en-US"/>
        </w:rPr>
        <w:t>e</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dionica</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i</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sa</w:t>
      </w:r>
      <w:r w:rsidRPr="0060253E">
        <w:rPr>
          <w:rFonts w:ascii="Arial" w:hAnsi="Arial" w:cs="Arial"/>
          <w:iCs/>
          <w:sz w:val="22"/>
          <w:szCs w:val="22"/>
          <w:lang w:eastAsia="en-US"/>
        </w:rPr>
        <w:t xml:space="preserve"> š</w:t>
      </w:r>
      <w:r w:rsidRPr="0060253E">
        <w:rPr>
          <w:rFonts w:ascii="Arial" w:hAnsi="Arial" w:cs="Arial"/>
          <w:iCs/>
          <w:sz w:val="22"/>
          <w:szCs w:val="22"/>
          <w:lang w:val="en-GB" w:eastAsia="en-US"/>
        </w:rPr>
        <w:t>to</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vi</w:t>
      </w:r>
      <w:r w:rsidRPr="0060253E">
        <w:rPr>
          <w:rFonts w:ascii="Arial" w:hAnsi="Arial" w:cs="Arial"/>
          <w:iCs/>
          <w:sz w:val="22"/>
          <w:szCs w:val="22"/>
          <w:lang w:eastAsia="en-US"/>
        </w:rPr>
        <w:t>š</w:t>
      </w:r>
      <w:r w:rsidRPr="0060253E">
        <w:rPr>
          <w:rFonts w:ascii="Arial" w:hAnsi="Arial" w:cs="Arial"/>
          <w:iCs/>
          <w:sz w:val="22"/>
          <w:szCs w:val="22"/>
          <w:lang w:val="en-GB" w:eastAsia="en-US"/>
        </w:rPr>
        <w:t>e</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revizijskih</w:t>
      </w:r>
      <w:r w:rsidRPr="0060253E">
        <w:rPr>
          <w:rFonts w:ascii="Arial" w:hAnsi="Arial" w:cs="Arial"/>
          <w:iCs/>
          <w:sz w:val="22"/>
          <w:szCs w:val="22"/>
          <w:lang w:eastAsia="en-US"/>
        </w:rPr>
        <w:t xml:space="preserve"> </w:t>
      </w:r>
      <w:r w:rsidRPr="0060253E">
        <w:rPr>
          <w:rFonts w:ascii="Arial" w:hAnsi="Arial" w:cs="Arial"/>
          <w:iCs/>
          <w:sz w:val="22"/>
          <w:szCs w:val="22"/>
          <w:lang w:val="en-GB" w:eastAsia="en-US"/>
        </w:rPr>
        <w:t>okana</w:t>
      </w:r>
      <w:r w:rsidRPr="0060253E">
        <w:rPr>
          <w:rFonts w:ascii="Arial" w:hAnsi="Arial" w:cs="Arial"/>
          <w:iCs/>
          <w:sz w:val="22"/>
          <w:szCs w:val="22"/>
          <w:lang w:eastAsia="en-US"/>
        </w:rPr>
        <w:t>).</w:t>
      </w:r>
    </w:p>
    <w:p w:rsidR="0060253E" w:rsidRPr="0060253E" w:rsidRDefault="0060253E" w:rsidP="0060253E">
      <w:pPr>
        <w:jc w:val="both"/>
        <w:rPr>
          <w:rFonts w:ascii="Arial" w:hAnsi="Arial" w:cs="Arial"/>
          <w:sz w:val="22"/>
          <w:szCs w:val="22"/>
          <w:lang w:eastAsia="en-US"/>
        </w:rPr>
      </w:pPr>
      <w:r w:rsidRPr="0060253E">
        <w:rPr>
          <w:rFonts w:ascii="Arial" w:hAnsi="Arial" w:cs="Arial"/>
          <w:sz w:val="22"/>
          <w:szCs w:val="22"/>
          <w:lang w:eastAsia="en-US"/>
        </w:rPr>
        <w:t xml:space="preserve">(5) </w:t>
      </w:r>
      <w:r w:rsidRPr="0060253E">
        <w:rPr>
          <w:rFonts w:ascii="Arial" w:hAnsi="Arial" w:cs="Arial"/>
          <w:sz w:val="22"/>
          <w:szCs w:val="22"/>
          <w:lang w:val="en-GB" w:eastAsia="en-US"/>
        </w:rPr>
        <w:t>Trasu</w:t>
      </w:r>
      <w:r w:rsidRPr="0060253E">
        <w:rPr>
          <w:rFonts w:ascii="Arial" w:hAnsi="Arial" w:cs="Arial"/>
          <w:sz w:val="22"/>
          <w:szCs w:val="22"/>
          <w:lang w:eastAsia="en-US"/>
        </w:rPr>
        <w:t xml:space="preserve"> </w:t>
      </w:r>
      <w:r w:rsidRPr="0060253E">
        <w:rPr>
          <w:rFonts w:ascii="Arial" w:hAnsi="Arial" w:cs="Arial"/>
          <w:sz w:val="22"/>
          <w:szCs w:val="22"/>
          <w:lang w:val="en-GB" w:eastAsia="en-US"/>
        </w:rPr>
        <w:t>regulirane</w:t>
      </w:r>
      <w:r w:rsidRPr="0060253E">
        <w:rPr>
          <w:rFonts w:ascii="Arial" w:hAnsi="Arial" w:cs="Arial"/>
          <w:sz w:val="22"/>
          <w:szCs w:val="22"/>
          <w:lang w:eastAsia="en-US"/>
        </w:rPr>
        <w:t xml:space="preserve"> </w:t>
      </w:r>
      <w:r w:rsidRPr="0060253E">
        <w:rPr>
          <w:rFonts w:ascii="Arial" w:hAnsi="Arial" w:cs="Arial"/>
          <w:sz w:val="22"/>
          <w:szCs w:val="22"/>
          <w:lang w:val="en-GB" w:eastAsia="en-US"/>
        </w:rPr>
        <w:t>natkrivene</w:t>
      </w:r>
      <w:r w:rsidRPr="0060253E">
        <w:rPr>
          <w:rFonts w:ascii="Arial" w:hAnsi="Arial" w:cs="Arial"/>
          <w:sz w:val="22"/>
          <w:szCs w:val="22"/>
          <w:lang w:eastAsia="en-US"/>
        </w:rPr>
        <w:t xml:space="preserve"> </w:t>
      </w:r>
      <w:r w:rsidRPr="0060253E">
        <w:rPr>
          <w:rFonts w:ascii="Arial" w:hAnsi="Arial" w:cs="Arial"/>
          <w:sz w:val="22"/>
          <w:szCs w:val="22"/>
          <w:lang w:val="en-GB" w:eastAsia="en-US"/>
        </w:rPr>
        <w:t>kinete</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sklopu</w:t>
      </w:r>
      <w:r w:rsidRPr="0060253E">
        <w:rPr>
          <w:rFonts w:ascii="Arial" w:hAnsi="Arial" w:cs="Arial"/>
          <w:sz w:val="22"/>
          <w:szCs w:val="22"/>
          <w:lang w:eastAsia="en-US"/>
        </w:rPr>
        <w:t xml:space="preserve"> </w:t>
      </w:r>
      <w:r w:rsidRPr="0060253E">
        <w:rPr>
          <w:rFonts w:ascii="Arial" w:hAnsi="Arial" w:cs="Arial"/>
          <w:sz w:val="22"/>
          <w:szCs w:val="22"/>
          <w:lang w:val="en-GB" w:eastAsia="en-US"/>
        </w:rPr>
        <w:t>prometnice</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pravilu</w:t>
      </w:r>
      <w:r w:rsidRPr="0060253E">
        <w:rPr>
          <w:rFonts w:ascii="Arial" w:hAnsi="Arial" w:cs="Arial"/>
          <w:sz w:val="22"/>
          <w:szCs w:val="22"/>
          <w:lang w:eastAsia="en-US"/>
        </w:rPr>
        <w:t xml:space="preserve"> </w:t>
      </w:r>
      <w:r w:rsidRPr="0060253E">
        <w:rPr>
          <w:rFonts w:ascii="Arial" w:hAnsi="Arial" w:cs="Arial"/>
          <w:sz w:val="22"/>
          <w:szCs w:val="22"/>
          <w:lang w:val="en-GB" w:eastAsia="en-US"/>
        </w:rPr>
        <w:t>postaviti</w:t>
      </w:r>
      <w:r w:rsidRPr="0060253E">
        <w:rPr>
          <w:rFonts w:ascii="Arial" w:hAnsi="Arial" w:cs="Arial"/>
          <w:sz w:val="22"/>
          <w:szCs w:val="22"/>
          <w:lang w:eastAsia="en-US"/>
        </w:rPr>
        <w:t xml:space="preserve"> </w:t>
      </w:r>
      <w:r w:rsidRPr="0060253E">
        <w:rPr>
          <w:rFonts w:ascii="Arial" w:hAnsi="Arial" w:cs="Arial"/>
          <w:sz w:val="22"/>
          <w:szCs w:val="22"/>
          <w:lang w:val="en-GB" w:eastAsia="en-US"/>
        </w:rPr>
        <w:t>uz</w:t>
      </w:r>
      <w:r w:rsidRPr="0060253E">
        <w:rPr>
          <w:rFonts w:ascii="Arial" w:hAnsi="Arial" w:cs="Arial"/>
          <w:sz w:val="22"/>
          <w:szCs w:val="22"/>
          <w:lang w:eastAsia="en-US"/>
        </w:rPr>
        <w:t xml:space="preserve"> </w:t>
      </w:r>
      <w:r w:rsidRPr="0060253E">
        <w:rPr>
          <w:rFonts w:ascii="Arial" w:hAnsi="Arial" w:cs="Arial"/>
          <w:sz w:val="22"/>
          <w:szCs w:val="22"/>
          <w:lang w:val="en-GB" w:eastAsia="en-US"/>
        </w:rPr>
        <w:t>jedan</w:t>
      </w:r>
      <w:r w:rsidRPr="0060253E">
        <w:rPr>
          <w:rFonts w:ascii="Arial" w:hAnsi="Arial" w:cs="Arial"/>
          <w:sz w:val="22"/>
          <w:szCs w:val="22"/>
          <w:lang w:eastAsia="en-US"/>
        </w:rPr>
        <w:t xml:space="preserve"> </w:t>
      </w:r>
      <w:r w:rsidRPr="0060253E">
        <w:rPr>
          <w:rFonts w:ascii="Arial" w:hAnsi="Arial" w:cs="Arial"/>
          <w:sz w:val="22"/>
          <w:szCs w:val="22"/>
          <w:lang w:val="en-GB" w:eastAsia="en-US"/>
        </w:rPr>
        <w:t>od</w:t>
      </w:r>
      <w:r w:rsidRPr="0060253E">
        <w:rPr>
          <w:rFonts w:ascii="Arial" w:hAnsi="Arial" w:cs="Arial"/>
          <w:sz w:val="22"/>
          <w:szCs w:val="22"/>
          <w:lang w:eastAsia="en-US"/>
        </w:rPr>
        <w:t xml:space="preserve"> </w:t>
      </w:r>
      <w:r w:rsidRPr="0060253E">
        <w:rPr>
          <w:rFonts w:ascii="Arial" w:hAnsi="Arial" w:cs="Arial"/>
          <w:sz w:val="22"/>
          <w:szCs w:val="22"/>
          <w:lang w:val="en-GB" w:eastAsia="en-US"/>
        </w:rPr>
        <w:t>rubova</w:t>
      </w:r>
      <w:r w:rsidRPr="0060253E">
        <w:rPr>
          <w:rFonts w:ascii="Arial" w:hAnsi="Arial" w:cs="Arial"/>
          <w:sz w:val="22"/>
          <w:szCs w:val="22"/>
          <w:lang w:eastAsia="en-US"/>
        </w:rPr>
        <w:t xml:space="preserve"> </w:t>
      </w:r>
      <w:r w:rsidRPr="0060253E">
        <w:rPr>
          <w:rFonts w:ascii="Arial" w:hAnsi="Arial" w:cs="Arial"/>
          <w:sz w:val="22"/>
          <w:szCs w:val="22"/>
          <w:lang w:val="en-GB" w:eastAsia="en-US"/>
        </w:rPr>
        <w:t>prometnice</w:t>
      </w:r>
      <w:r w:rsidRPr="0060253E">
        <w:rPr>
          <w:rFonts w:ascii="Arial" w:hAnsi="Arial" w:cs="Arial"/>
          <w:sz w:val="22"/>
          <w:szCs w:val="22"/>
          <w:lang w:eastAsia="en-US"/>
        </w:rPr>
        <w:t xml:space="preserve"> </w:t>
      </w:r>
      <w:r w:rsidRPr="0060253E">
        <w:rPr>
          <w:rFonts w:ascii="Arial" w:hAnsi="Arial" w:cs="Arial"/>
          <w:sz w:val="22"/>
          <w:szCs w:val="22"/>
          <w:lang w:val="en-GB" w:eastAsia="en-US"/>
        </w:rPr>
        <w:t>ili</w:t>
      </w:r>
      <w:r w:rsidRPr="0060253E">
        <w:rPr>
          <w:rFonts w:ascii="Arial" w:hAnsi="Arial" w:cs="Arial"/>
          <w:sz w:val="22"/>
          <w:szCs w:val="22"/>
          <w:lang w:eastAsia="en-US"/>
        </w:rPr>
        <w:t xml:space="preserve"> </w:t>
      </w:r>
      <w:r w:rsidRPr="0060253E">
        <w:rPr>
          <w:rFonts w:ascii="Arial" w:hAnsi="Arial" w:cs="Arial"/>
          <w:sz w:val="22"/>
          <w:szCs w:val="22"/>
          <w:lang w:val="en-GB" w:eastAsia="en-US"/>
        </w:rPr>
        <w:t>ispod</w:t>
      </w:r>
      <w:r w:rsidRPr="0060253E">
        <w:rPr>
          <w:rFonts w:ascii="Arial" w:hAnsi="Arial" w:cs="Arial"/>
          <w:sz w:val="22"/>
          <w:szCs w:val="22"/>
          <w:lang w:eastAsia="en-US"/>
        </w:rPr>
        <w:t xml:space="preserve"> </w:t>
      </w:r>
      <w:r w:rsidRPr="0060253E">
        <w:rPr>
          <w:rFonts w:ascii="Arial" w:hAnsi="Arial" w:cs="Arial"/>
          <w:sz w:val="22"/>
          <w:szCs w:val="22"/>
          <w:lang w:val="en-GB" w:eastAsia="en-US"/>
        </w:rPr>
        <w:t>samog</w:t>
      </w:r>
      <w:r w:rsidRPr="0060253E">
        <w:rPr>
          <w:rFonts w:ascii="Arial" w:hAnsi="Arial" w:cs="Arial"/>
          <w:sz w:val="22"/>
          <w:szCs w:val="22"/>
          <w:lang w:eastAsia="en-US"/>
        </w:rPr>
        <w:t xml:space="preserve"> </w:t>
      </w:r>
      <w:r w:rsidRPr="0060253E">
        <w:rPr>
          <w:rFonts w:ascii="Arial" w:hAnsi="Arial" w:cs="Arial"/>
          <w:sz w:val="22"/>
          <w:szCs w:val="22"/>
          <w:lang w:val="en-GB" w:eastAsia="en-US"/>
        </w:rPr>
        <w:t>plo</w:t>
      </w:r>
      <w:r w:rsidRPr="0060253E">
        <w:rPr>
          <w:rFonts w:ascii="Arial" w:hAnsi="Arial" w:cs="Arial"/>
          <w:sz w:val="22"/>
          <w:szCs w:val="22"/>
          <w:lang w:eastAsia="en-US"/>
        </w:rPr>
        <w:t>č</w:t>
      </w:r>
      <w:r w:rsidRPr="0060253E">
        <w:rPr>
          <w:rFonts w:ascii="Arial" w:hAnsi="Arial" w:cs="Arial"/>
          <w:sz w:val="22"/>
          <w:szCs w:val="22"/>
          <w:lang w:val="en-GB" w:eastAsia="en-US"/>
        </w:rPr>
        <w:t>nika</w:t>
      </w:r>
      <w:r w:rsidRPr="0060253E">
        <w:rPr>
          <w:rFonts w:ascii="Arial" w:hAnsi="Arial" w:cs="Arial"/>
          <w:sz w:val="22"/>
          <w:szCs w:val="22"/>
          <w:lang w:eastAsia="en-US"/>
        </w:rPr>
        <w:t xml:space="preserve"> </w:t>
      </w:r>
      <w:r w:rsidRPr="0060253E">
        <w:rPr>
          <w:rFonts w:ascii="Arial" w:hAnsi="Arial" w:cs="Arial"/>
          <w:sz w:val="22"/>
          <w:szCs w:val="22"/>
          <w:lang w:val="en-GB" w:eastAsia="en-US"/>
        </w:rPr>
        <w:t>kako</w:t>
      </w:r>
      <w:r w:rsidRPr="0060253E">
        <w:rPr>
          <w:rFonts w:ascii="Arial" w:hAnsi="Arial" w:cs="Arial"/>
          <w:sz w:val="22"/>
          <w:szCs w:val="22"/>
          <w:lang w:eastAsia="en-US"/>
        </w:rPr>
        <w:t xml:space="preserve"> </w:t>
      </w:r>
      <w:r w:rsidRPr="0060253E">
        <w:rPr>
          <w:rFonts w:ascii="Arial" w:hAnsi="Arial" w:cs="Arial"/>
          <w:sz w:val="22"/>
          <w:szCs w:val="22"/>
          <w:lang w:val="en-GB" w:eastAsia="en-US"/>
        </w:rPr>
        <w:t>bi</w:t>
      </w:r>
      <w:r w:rsidRPr="0060253E">
        <w:rPr>
          <w:rFonts w:ascii="Arial" w:hAnsi="Arial" w:cs="Arial"/>
          <w:sz w:val="22"/>
          <w:szCs w:val="22"/>
          <w:lang w:eastAsia="en-US"/>
        </w:rPr>
        <w:t xml:space="preserve"> </w:t>
      </w:r>
      <w:r w:rsidRPr="0060253E">
        <w:rPr>
          <w:rFonts w:ascii="Arial" w:hAnsi="Arial" w:cs="Arial"/>
          <w:sz w:val="22"/>
          <w:szCs w:val="22"/>
          <w:lang w:val="en-GB" w:eastAsia="en-US"/>
        </w:rPr>
        <w:t>ostao</w:t>
      </w:r>
      <w:r w:rsidRPr="0060253E">
        <w:rPr>
          <w:rFonts w:ascii="Arial" w:hAnsi="Arial" w:cs="Arial"/>
          <w:sz w:val="22"/>
          <w:szCs w:val="22"/>
          <w:lang w:eastAsia="en-US"/>
        </w:rPr>
        <w:t xml:space="preserve"> </w:t>
      </w:r>
      <w:r w:rsidRPr="0060253E">
        <w:rPr>
          <w:rFonts w:ascii="Arial" w:hAnsi="Arial" w:cs="Arial"/>
          <w:sz w:val="22"/>
          <w:szCs w:val="22"/>
          <w:lang w:val="en-GB" w:eastAsia="en-US"/>
        </w:rPr>
        <w:t>osiguran</w:t>
      </w:r>
      <w:r w:rsidRPr="0060253E">
        <w:rPr>
          <w:rFonts w:ascii="Arial" w:hAnsi="Arial" w:cs="Arial"/>
          <w:sz w:val="22"/>
          <w:szCs w:val="22"/>
          <w:lang w:eastAsia="en-US"/>
        </w:rPr>
        <w:t xml:space="preserve"> </w:t>
      </w:r>
      <w:r w:rsidRPr="0060253E">
        <w:rPr>
          <w:rFonts w:ascii="Arial" w:hAnsi="Arial" w:cs="Arial"/>
          <w:sz w:val="22"/>
          <w:szCs w:val="22"/>
          <w:lang w:val="en-GB" w:eastAsia="en-US"/>
        </w:rPr>
        <w:t>pojas</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č</w:t>
      </w:r>
      <w:r w:rsidRPr="0060253E">
        <w:rPr>
          <w:rFonts w:ascii="Arial" w:hAnsi="Arial" w:cs="Arial"/>
          <w:sz w:val="22"/>
          <w:szCs w:val="22"/>
          <w:lang w:val="en-GB" w:eastAsia="en-US"/>
        </w:rPr>
        <w:t>esticu</w:t>
      </w:r>
      <w:r w:rsidRPr="0060253E">
        <w:rPr>
          <w:rFonts w:ascii="Arial" w:hAnsi="Arial" w:cs="Arial"/>
          <w:sz w:val="22"/>
          <w:szCs w:val="22"/>
          <w:lang w:eastAsia="en-US"/>
        </w:rPr>
        <w:t xml:space="preserve"> </w:t>
      </w:r>
      <w:r w:rsidRPr="0060253E">
        <w:rPr>
          <w:rFonts w:ascii="Arial" w:hAnsi="Arial" w:cs="Arial"/>
          <w:sz w:val="22"/>
          <w:szCs w:val="22"/>
          <w:lang w:val="en-GB" w:eastAsia="en-US"/>
        </w:rPr>
        <w:t>javnog</w:t>
      </w:r>
      <w:r w:rsidRPr="0060253E">
        <w:rPr>
          <w:rFonts w:ascii="Arial" w:hAnsi="Arial" w:cs="Arial"/>
          <w:sz w:val="22"/>
          <w:szCs w:val="22"/>
          <w:lang w:eastAsia="en-US"/>
        </w:rPr>
        <w:t xml:space="preserve"> </w:t>
      </w:r>
      <w:r w:rsidRPr="0060253E">
        <w:rPr>
          <w:rFonts w:ascii="Arial" w:hAnsi="Arial" w:cs="Arial"/>
          <w:sz w:val="22"/>
          <w:szCs w:val="22"/>
          <w:lang w:val="en-GB" w:eastAsia="en-US"/>
        </w:rPr>
        <w:t>vodnog</w:t>
      </w:r>
      <w:r w:rsidRPr="0060253E">
        <w:rPr>
          <w:rFonts w:ascii="Arial" w:hAnsi="Arial" w:cs="Arial"/>
          <w:sz w:val="22"/>
          <w:szCs w:val="22"/>
          <w:lang w:eastAsia="en-US"/>
        </w:rPr>
        <w:t xml:space="preserve"> </w:t>
      </w:r>
      <w:r w:rsidRPr="0060253E">
        <w:rPr>
          <w:rFonts w:ascii="Arial" w:hAnsi="Arial" w:cs="Arial"/>
          <w:sz w:val="22"/>
          <w:szCs w:val="22"/>
          <w:lang w:val="en-GB" w:eastAsia="en-US"/>
        </w:rPr>
        <w:t>dobra</w:t>
      </w:r>
      <w:r w:rsidRPr="0060253E">
        <w:rPr>
          <w:rFonts w:ascii="Arial" w:hAnsi="Arial" w:cs="Arial"/>
          <w:sz w:val="22"/>
          <w:szCs w:val="22"/>
          <w:lang w:eastAsia="en-US"/>
        </w:rPr>
        <w:t xml:space="preserve">. </w:t>
      </w:r>
      <w:r w:rsidRPr="0060253E">
        <w:rPr>
          <w:rFonts w:ascii="Arial" w:hAnsi="Arial" w:cs="Arial"/>
          <w:sz w:val="22"/>
          <w:szCs w:val="22"/>
          <w:lang w:val="en-GB" w:eastAsia="en-US"/>
        </w:rPr>
        <w:t>Izradu</w:t>
      </w:r>
      <w:r w:rsidRPr="0060253E">
        <w:rPr>
          <w:rFonts w:ascii="Arial" w:hAnsi="Arial" w:cs="Arial"/>
          <w:sz w:val="22"/>
          <w:szCs w:val="22"/>
          <w:lang w:eastAsia="en-US"/>
        </w:rPr>
        <w:t xml:space="preserve"> </w:t>
      </w:r>
      <w:r w:rsidRPr="0060253E">
        <w:rPr>
          <w:rFonts w:ascii="Arial" w:hAnsi="Arial" w:cs="Arial"/>
          <w:sz w:val="22"/>
          <w:szCs w:val="22"/>
          <w:lang w:val="en-GB" w:eastAsia="en-US"/>
        </w:rPr>
        <w:t>projektnog</w:t>
      </w:r>
      <w:r w:rsidRPr="0060253E">
        <w:rPr>
          <w:rFonts w:ascii="Arial" w:hAnsi="Arial" w:cs="Arial"/>
          <w:sz w:val="22"/>
          <w:szCs w:val="22"/>
          <w:lang w:eastAsia="en-US"/>
        </w:rPr>
        <w:t xml:space="preserve"> </w:t>
      </w:r>
      <w:r w:rsidRPr="0060253E">
        <w:rPr>
          <w:rFonts w:ascii="Arial" w:hAnsi="Arial" w:cs="Arial"/>
          <w:sz w:val="22"/>
          <w:szCs w:val="22"/>
          <w:lang w:val="en-GB" w:eastAsia="en-US"/>
        </w:rPr>
        <w:t>rje</w:t>
      </w:r>
      <w:r w:rsidRPr="0060253E">
        <w:rPr>
          <w:rFonts w:ascii="Arial" w:hAnsi="Arial" w:cs="Arial"/>
          <w:sz w:val="22"/>
          <w:szCs w:val="22"/>
          <w:lang w:eastAsia="en-US"/>
        </w:rPr>
        <w:t>š</w:t>
      </w:r>
      <w:r w:rsidRPr="0060253E">
        <w:rPr>
          <w:rFonts w:ascii="Arial" w:hAnsi="Arial" w:cs="Arial"/>
          <w:sz w:val="22"/>
          <w:szCs w:val="22"/>
          <w:lang w:val="en-GB" w:eastAsia="en-US"/>
        </w:rPr>
        <w:t>enja</w:t>
      </w:r>
      <w:r w:rsidRPr="0060253E">
        <w:rPr>
          <w:rFonts w:ascii="Arial" w:hAnsi="Arial" w:cs="Arial"/>
          <w:sz w:val="22"/>
          <w:szCs w:val="22"/>
          <w:lang w:eastAsia="en-US"/>
        </w:rPr>
        <w:t xml:space="preserve"> </w:t>
      </w:r>
      <w:r w:rsidRPr="0060253E">
        <w:rPr>
          <w:rFonts w:ascii="Arial" w:hAnsi="Arial" w:cs="Arial"/>
          <w:sz w:val="22"/>
          <w:szCs w:val="22"/>
          <w:lang w:val="en-GB" w:eastAsia="en-US"/>
        </w:rPr>
        <w:t>treba</w:t>
      </w:r>
      <w:r w:rsidRPr="0060253E">
        <w:rPr>
          <w:rFonts w:ascii="Arial" w:hAnsi="Arial" w:cs="Arial"/>
          <w:sz w:val="22"/>
          <w:szCs w:val="22"/>
          <w:lang w:eastAsia="en-US"/>
        </w:rPr>
        <w:t xml:space="preserve"> </w:t>
      </w:r>
      <w:r w:rsidRPr="0060253E">
        <w:rPr>
          <w:rFonts w:ascii="Arial" w:hAnsi="Arial" w:cs="Arial"/>
          <w:sz w:val="22"/>
          <w:szCs w:val="22"/>
          <w:lang w:val="en-GB" w:eastAsia="en-US"/>
        </w:rPr>
        <w:t>uskladiti</w:t>
      </w:r>
      <w:r w:rsidRPr="0060253E">
        <w:rPr>
          <w:rFonts w:ascii="Arial" w:hAnsi="Arial" w:cs="Arial"/>
          <w:sz w:val="22"/>
          <w:szCs w:val="22"/>
          <w:lang w:eastAsia="en-US"/>
        </w:rPr>
        <w:t xml:space="preserve"> </w:t>
      </w:r>
      <w:r w:rsidRPr="0060253E">
        <w:rPr>
          <w:rFonts w:ascii="Arial" w:hAnsi="Arial" w:cs="Arial"/>
          <w:sz w:val="22"/>
          <w:szCs w:val="22"/>
          <w:lang w:val="en-GB" w:eastAsia="en-US"/>
        </w:rPr>
        <w:t>sa</w:t>
      </w:r>
      <w:r w:rsidRPr="0060253E">
        <w:rPr>
          <w:rFonts w:ascii="Arial" w:hAnsi="Arial" w:cs="Arial"/>
          <w:sz w:val="22"/>
          <w:szCs w:val="22"/>
          <w:lang w:eastAsia="en-US"/>
        </w:rPr>
        <w:t xml:space="preserve"> </w:t>
      </w:r>
      <w:r w:rsidRPr="0060253E">
        <w:rPr>
          <w:rFonts w:ascii="Arial" w:hAnsi="Arial" w:cs="Arial"/>
          <w:sz w:val="22"/>
          <w:szCs w:val="22"/>
          <w:lang w:val="en-GB" w:eastAsia="en-US"/>
        </w:rPr>
        <w:t>stru</w:t>
      </w:r>
      <w:r w:rsidRPr="0060253E">
        <w:rPr>
          <w:rFonts w:ascii="Arial" w:hAnsi="Arial" w:cs="Arial"/>
          <w:sz w:val="22"/>
          <w:szCs w:val="22"/>
          <w:lang w:eastAsia="en-US"/>
        </w:rPr>
        <w:t>č</w:t>
      </w:r>
      <w:r w:rsidRPr="0060253E">
        <w:rPr>
          <w:rFonts w:ascii="Arial" w:hAnsi="Arial" w:cs="Arial"/>
          <w:sz w:val="22"/>
          <w:szCs w:val="22"/>
          <w:lang w:val="en-GB" w:eastAsia="en-US"/>
        </w:rPr>
        <w:t>nim</w:t>
      </w:r>
      <w:r w:rsidRPr="0060253E">
        <w:rPr>
          <w:rFonts w:ascii="Arial" w:hAnsi="Arial" w:cs="Arial"/>
          <w:sz w:val="22"/>
          <w:szCs w:val="22"/>
          <w:lang w:eastAsia="en-US"/>
        </w:rPr>
        <w:t xml:space="preserve"> </w:t>
      </w:r>
      <w:r w:rsidRPr="0060253E">
        <w:rPr>
          <w:rFonts w:ascii="Arial" w:hAnsi="Arial" w:cs="Arial"/>
          <w:sz w:val="22"/>
          <w:szCs w:val="22"/>
          <w:lang w:val="en-GB" w:eastAsia="en-US"/>
        </w:rPr>
        <w:t>slu</w:t>
      </w:r>
      <w:r w:rsidRPr="0060253E">
        <w:rPr>
          <w:rFonts w:ascii="Arial" w:hAnsi="Arial" w:cs="Arial"/>
          <w:sz w:val="22"/>
          <w:szCs w:val="22"/>
          <w:lang w:eastAsia="en-US"/>
        </w:rPr>
        <w:t>ž</w:t>
      </w:r>
      <w:r w:rsidRPr="0060253E">
        <w:rPr>
          <w:rFonts w:ascii="Arial" w:hAnsi="Arial" w:cs="Arial"/>
          <w:sz w:val="22"/>
          <w:szCs w:val="22"/>
          <w:lang w:val="en-GB" w:eastAsia="en-US"/>
        </w:rPr>
        <w:t>bama</w:t>
      </w:r>
      <w:r w:rsidRPr="0060253E">
        <w:rPr>
          <w:rFonts w:ascii="Arial" w:hAnsi="Arial" w:cs="Arial"/>
          <w:sz w:val="22"/>
          <w:szCs w:val="22"/>
          <w:lang w:eastAsia="en-US"/>
        </w:rPr>
        <w:t xml:space="preserve"> </w:t>
      </w:r>
      <w:r w:rsidRPr="0060253E">
        <w:rPr>
          <w:rFonts w:ascii="Arial" w:hAnsi="Arial" w:cs="Arial"/>
          <w:sz w:val="22"/>
          <w:szCs w:val="22"/>
          <w:lang w:val="en-GB" w:eastAsia="en-US"/>
        </w:rPr>
        <w:t>Hrvatskih</w:t>
      </w:r>
      <w:r w:rsidRPr="0060253E">
        <w:rPr>
          <w:rFonts w:ascii="Arial" w:hAnsi="Arial" w:cs="Arial"/>
          <w:sz w:val="22"/>
          <w:szCs w:val="22"/>
          <w:lang w:eastAsia="en-US"/>
        </w:rPr>
        <w:t xml:space="preserve"> </w:t>
      </w:r>
      <w:r w:rsidRPr="0060253E">
        <w:rPr>
          <w:rFonts w:ascii="Arial" w:hAnsi="Arial" w:cs="Arial"/>
          <w:sz w:val="22"/>
          <w:szCs w:val="22"/>
          <w:lang w:val="en-GB" w:eastAsia="en-US"/>
        </w:rPr>
        <w:t>voda</w:t>
      </w:r>
      <w:r w:rsidRPr="0060253E">
        <w:rPr>
          <w:rFonts w:ascii="Arial" w:hAnsi="Arial" w:cs="Arial"/>
          <w:sz w:val="22"/>
          <w:szCs w:val="22"/>
          <w:lang w:eastAsia="en-US"/>
        </w:rPr>
        <w:t>.</w:t>
      </w:r>
    </w:p>
    <w:p w:rsidR="0060253E" w:rsidRPr="0060253E" w:rsidRDefault="0060253E" w:rsidP="0060253E">
      <w:pPr>
        <w:tabs>
          <w:tab w:val="left" w:pos="-1843"/>
        </w:tabs>
        <w:jc w:val="both"/>
        <w:rPr>
          <w:rFonts w:ascii="Arial" w:hAnsi="Arial" w:cs="Arial"/>
          <w:sz w:val="22"/>
          <w:szCs w:val="22"/>
          <w:lang w:eastAsia="en-US"/>
        </w:rPr>
      </w:pPr>
      <w:r w:rsidRPr="0060253E">
        <w:rPr>
          <w:rFonts w:ascii="Arial" w:hAnsi="Arial" w:cs="Arial"/>
          <w:sz w:val="22"/>
          <w:szCs w:val="22"/>
          <w:lang w:eastAsia="en-US"/>
        </w:rPr>
        <w:t xml:space="preserve">(6)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mjestima</w:t>
      </w:r>
      <w:r w:rsidRPr="0060253E">
        <w:rPr>
          <w:rFonts w:ascii="Arial" w:hAnsi="Arial" w:cs="Arial"/>
          <w:sz w:val="22"/>
          <w:szCs w:val="22"/>
          <w:lang w:eastAsia="en-US"/>
        </w:rPr>
        <w:t xml:space="preserve"> </w:t>
      </w:r>
      <w:r w:rsidRPr="0060253E">
        <w:rPr>
          <w:rFonts w:ascii="Arial" w:hAnsi="Arial" w:cs="Arial"/>
          <w:sz w:val="22"/>
          <w:szCs w:val="22"/>
          <w:lang w:val="en-GB" w:eastAsia="en-US"/>
        </w:rPr>
        <w:t>gdje</w:t>
      </w:r>
      <w:r w:rsidRPr="0060253E">
        <w:rPr>
          <w:rFonts w:ascii="Arial" w:hAnsi="Arial" w:cs="Arial"/>
          <w:sz w:val="22"/>
          <w:szCs w:val="22"/>
          <w:lang w:eastAsia="en-US"/>
        </w:rPr>
        <w:t xml:space="preserve"> </w:t>
      </w:r>
      <w:r w:rsidRPr="0060253E">
        <w:rPr>
          <w:rFonts w:ascii="Arial" w:hAnsi="Arial" w:cs="Arial"/>
          <w:sz w:val="22"/>
          <w:szCs w:val="22"/>
          <w:lang w:val="en-GB" w:eastAsia="en-US"/>
        </w:rPr>
        <w:t>trasa</w:t>
      </w:r>
      <w:r w:rsidRPr="0060253E">
        <w:rPr>
          <w:rFonts w:ascii="Arial" w:hAnsi="Arial" w:cs="Arial"/>
          <w:sz w:val="22"/>
          <w:szCs w:val="22"/>
          <w:lang w:eastAsia="en-US"/>
        </w:rPr>
        <w:t xml:space="preserve"> </w:t>
      </w:r>
      <w:r w:rsidRPr="0060253E">
        <w:rPr>
          <w:rFonts w:ascii="Arial" w:hAnsi="Arial" w:cs="Arial"/>
          <w:sz w:val="22"/>
          <w:szCs w:val="22"/>
          <w:lang w:val="en-GB" w:eastAsia="en-US"/>
        </w:rPr>
        <w:t>prometnice</w:t>
      </w:r>
      <w:r w:rsidRPr="0060253E">
        <w:rPr>
          <w:rFonts w:ascii="Arial" w:hAnsi="Arial" w:cs="Arial"/>
          <w:sz w:val="22"/>
          <w:szCs w:val="22"/>
          <w:lang w:eastAsia="en-US"/>
        </w:rPr>
        <w:t xml:space="preserve"> </w:t>
      </w:r>
      <w:r w:rsidRPr="0060253E">
        <w:rPr>
          <w:rFonts w:ascii="Arial" w:hAnsi="Arial" w:cs="Arial"/>
          <w:sz w:val="22"/>
          <w:szCs w:val="22"/>
          <w:lang w:val="en-GB" w:eastAsia="en-US"/>
        </w:rPr>
        <w:t>popre</w:t>
      </w:r>
      <w:r w:rsidRPr="0060253E">
        <w:rPr>
          <w:rFonts w:ascii="Arial" w:hAnsi="Arial" w:cs="Arial"/>
          <w:sz w:val="22"/>
          <w:szCs w:val="22"/>
          <w:lang w:eastAsia="en-US"/>
        </w:rPr>
        <w:t>č</w:t>
      </w:r>
      <w:r w:rsidRPr="0060253E">
        <w:rPr>
          <w:rFonts w:ascii="Arial" w:hAnsi="Arial" w:cs="Arial"/>
          <w:sz w:val="22"/>
          <w:szCs w:val="22"/>
          <w:lang w:val="en-GB" w:eastAsia="en-US"/>
        </w:rPr>
        <w:t>no</w:t>
      </w:r>
      <w:r w:rsidRPr="0060253E">
        <w:rPr>
          <w:rFonts w:ascii="Arial" w:hAnsi="Arial" w:cs="Arial"/>
          <w:sz w:val="22"/>
          <w:szCs w:val="22"/>
          <w:lang w:eastAsia="en-US"/>
        </w:rPr>
        <w:t xml:space="preserve"> </w:t>
      </w:r>
      <w:r w:rsidRPr="0060253E">
        <w:rPr>
          <w:rFonts w:ascii="Arial" w:hAnsi="Arial" w:cs="Arial"/>
          <w:sz w:val="22"/>
          <w:szCs w:val="22"/>
          <w:lang w:val="en-GB" w:eastAsia="en-US"/>
        </w:rPr>
        <w:t>prelazi</w:t>
      </w:r>
      <w:r w:rsidRPr="0060253E">
        <w:rPr>
          <w:rFonts w:ascii="Arial" w:hAnsi="Arial" w:cs="Arial"/>
          <w:sz w:val="22"/>
          <w:szCs w:val="22"/>
          <w:lang w:eastAsia="en-US"/>
        </w:rPr>
        <w:t xml:space="preserve"> </w:t>
      </w:r>
      <w:r w:rsidRPr="0060253E">
        <w:rPr>
          <w:rFonts w:ascii="Arial" w:hAnsi="Arial" w:cs="Arial"/>
          <w:sz w:val="22"/>
          <w:szCs w:val="22"/>
          <w:lang w:val="en-GB" w:eastAsia="en-US"/>
        </w:rPr>
        <w:t>preko</w:t>
      </w:r>
      <w:r w:rsidRPr="0060253E">
        <w:rPr>
          <w:rFonts w:ascii="Arial" w:hAnsi="Arial" w:cs="Arial"/>
          <w:sz w:val="22"/>
          <w:szCs w:val="22"/>
          <w:lang w:eastAsia="en-US"/>
        </w:rPr>
        <w:t xml:space="preserve"> </w:t>
      </w:r>
      <w:r w:rsidRPr="0060253E">
        <w:rPr>
          <w:rFonts w:ascii="Arial" w:hAnsi="Arial" w:cs="Arial"/>
          <w:sz w:val="22"/>
          <w:szCs w:val="22"/>
          <w:lang w:val="en-GB" w:eastAsia="en-US"/>
        </w:rPr>
        <w:t>buji</w:t>
      </w:r>
      <w:r w:rsidRPr="0060253E">
        <w:rPr>
          <w:rFonts w:ascii="Arial" w:hAnsi="Arial" w:cs="Arial"/>
          <w:sz w:val="22"/>
          <w:szCs w:val="22"/>
          <w:lang w:eastAsia="en-US"/>
        </w:rPr>
        <w:t>č</w:t>
      </w:r>
      <w:r w:rsidRPr="0060253E">
        <w:rPr>
          <w:rFonts w:ascii="Arial" w:hAnsi="Arial" w:cs="Arial"/>
          <w:sz w:val="22"/>
          <w:szCs w:val="22"/>
          <w:lang w:val="en-GB" w:eastAsia="en-US"/>
        </w:rPr>
        <w:t>nih</w:t>
      </w:r>
      <w:r w:rsidRPr="0060253E">
        <w:rPr>
          <w:rFonts w:ascii="Arial" w:hAnsi="Arial" w:cs="Arial"/>
          <w:sz w:val="22"/>
          <w:szCs w:val="22"/>
          <w:lang w:eastAsia="en-US"/>
        </w:rPr>
        <w:t xml:space="preserve"> </w:t>
      </w:r>
      <w:r w:rsidRPr="0060253E">
        <w:rPr>
          <w:rFonts w:ascii="Arial" w:hAnsi="Arial" w:cs="Arial"/>
          <w:sz w:val="22"/>
          <w:szCs w:val="22"/>
          <w:lang w:val="en-GB" w:eastAsia="en-US"/>
        </w:rPr>
        <w:t>vodotoka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odvodnih</w:t>
      </w:r>
      <w:r w:rsidRPr="0060253E">
        <w:rPr>
          <w:rFonts w:ascii="Arial" w:hAnsi="Arial" w:cs="Arial"/>
          <w:sz w:val="22"/>
          <w:szCs w:val="22"/>
          <w:lang w:eastAsia="en-US"/>
        </w:rPr>
        <w:t xml:space="preserve"> </w:t>
      </w:r>
      <w:r w:rsidRPr="0060253E">
        <w:rPr>
          <w:rFonts w:ascii="Arial" w:hAnsi="Arial" w:cs="Arial"/>
          <w:sz w:val="22"/>
          <w:szCs w:val="22"/>
          <w:lang w:val="en-GB" w:eastAsia="en-US"/>
        </w:rPr>
        <w:t>kanala</w:t>
      </w:r>
      <w:r w:rsidRPr="0060253E">
        <w:rPr>
          <w:rFonts w:ascii="Arial" w:hAnsi="Arial" w:cs="Arial"/>
          <w:sz w:val="22"/>
          <w:szCs w:val="22"/>
          <w:lang w:eastAsia="en-US"/>
        </w:rPr>
        <w:t xml:space="preserve"> </w:t>
      </w:r>
      <w:r w:rsidRPr="0060253E">
        <w:rPr>
          <w:rFonts w:ascii="Arial" w:hAnsi="Arial" w:cs="Arial"/>
          <w:sz w:val="22"/>
          <w:szCs w:val="22"/>
          <w:lang w:val="en-GB" w:eastAsia="en-US"/>
        </w:rPr>
        <w:t>predvidjeti</w:t>
      </w:r>
      <w:r w:rsidRPr="0060253E">
        <w:rPr>
          <w:rFonts w:ascii="Arial" w:hAnsi="Arial" w:cs="Arial"/>
          <w:sz w:val="22"/>
          <w:szCs w:val="22"/>
          <w:lang w:eastAsia="en-US"/>
        </w:rPr>
        <w:t xml:space="preserve"> </w:t>
      </w:r>
      <w:r w:rsidRPr="0060253E">
        <w:rPr>
          <w:rFonts w:ascii="Arial" w:hAnsi="Arial" w:cs="Arial"/>
          <w:sz w:val="22"/>
          <w:szCs w:val="22"/>
          <w:lang w:val="en-GB" w:eastAsia="en-US"/>
        </w:rPr>
        <w:t>mostove</w:t>
      </w:r>
      <w:r w:rsidRPr="0060253E">
        <w:rPr>
          <w:rFonts w:ascii="Arial" w:hAnsi="Arial" w:cs="Arial"/>
          <w:sz w:val="22"/>
          <w:szCs w:val="22"/>
          <w:lang w:eastAsia="en-US"/>
        </w:rPr>
        <w:t xml:space="preserve"> </w:t>
      </w:r>
      <w:r w:rsidRPr="0060253E">
        <w:rPr>
          <w:rFonts w:ascii="Arial" w:hAnsi="Arial" w:cs="Arial"/>
          <w:sz w:val="22"/>
          <w:szCs w:val="22"/>
          <w:lang w:val="en-GB" w:eastAsia="en-US"/>
        </w:rPr>
        <w:t>ili</w:t>
      </w:r>
      <w:r w:rsidRPr="0060253E">
        <w:rPr>
          <w:rFonts w:ascii="Arial" w:hAnsi="Arial" w:cs="Arial"/>
          <w:sz w:val="22"/>
          <w:szCs w:val="22"/>
          <w:lang w:eastAsia="en-US"/>
        </w:rPr>
        <w:t xml:space="preserve"> </w:t>
      </w:r>
      <w:r w:rsidRPr="0060253E">
        <w:rPr>
          <w:rFonts w:ascii="Arial" w:hAnsi="Arial" w:cs="Arial"/>
          <w:sz w:val="22"/>
          <w:szCs w:val="22"/>
          <w:lang w:val="en-GB" w:eastAsia="en-US"/>
        </w:rPr>
        <w:t>propuste</w:t>
      </w:r>
      <w:r w:rsidRPr="0060253E">
        <w:rPr>
          <w:rFonts w:ascii="Arial" w:hAnsi="Arial" w:cs="Arial"/>
          <w:sz w:val="22"/>
          <w:szCs w:val="22"/>
          <w:lang w:eastAsia="en-US"/>
        </w:rPr>
        <w:t xml:space="preserve"> </w:t>
      </w:r>
      <w:r w:rsidRPr="0060253E">
        <w:rPr>
          <w:rFonts w:ascii="Arial" w:hAnsi="Arial" w:cs="Arial"/>
          <w:sz w:val="22"/>
          <w:szCs w:val="22"/>
          <w:lang w:val="en-GB" w:eastAsia="en-US"/>
        </w:rPr>
        <w:t>takvih</w:t>
      </w:r>
      <w:r w:rsidRPr="0060253E">
        <w:rPr>
          <w:rFonts w:ascii="Arial" w:hAnsi="Arial" w:cs="Arial"/>
          <w:sz w:val="22"/>
          <w:szCs w:val="22"/>
          <w:lang w:eastAsia="en-US"/>
        </w:rPr>
        <w:t xml:space="preserve"> </w:t>
      </w:r>
      <w:r w:rsidRPr="0060253E">
        <w:rPr>
          <w:rFonts w:ascii="Arial" w:hAnsi="Arial" w:cs="Arial"/>
          <w:sz w:val="22"/>
          <w:szCs w:val="22"/>
          <w:lang w:val="en-GB" w:eastAsia="en-US"/>
        </w:rPr>
        <w:t>dimenzija</w:t>
      </w:r>
      <w:r w:rsidRPr="0060253E">
        <w:rPr>
          <w:rFonts w:ascii="Arial" w:hAnsi="Arial" w:cs="Arial"/>
          <w:sz w:val="22"/>
          <w:szCs w:val="22"/>
          <w:lang w:eastAsia="en-US"/>
        </w:rPr>
        <w:t xml:space="preserve"> </w:t>
      </w:r>
      <w:r w:rsidRPr="0060253E">
        <w:rPr>
          <w:rFonts w:ascii="Arial" w:hAnsi="Arial" w:cs="Arial"/>
          <w:sz w:val="22"/>
          <w:szCs w:val="22"/>
          <w:lang w:val="en-GB" w:eastAsia="en-US"/>
        </w:rPr>
        <w:t>koji</w:t>
      </w:r>
      <w:r w:rsidRPr="0060253E">
        <w:rPr>
          <w:rFonts w:ascii="Arial" w:hAnsi="Arial" w:cs="Arial"/>
          <w:sz w:val="22"/>
          <w:szCs w:val="22"/>
          <w:lang w:eastAsia="en-US"/>
        </w:rPr>
        <w:t xml:space="preserve"> ć</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nesmetano</w:t>
      </w:r>
      <w:r w:rsidRPr="0060253E">
        <w:rPr>
          <w:rFonts w:ascii="Arial" w:hAnsi="Arial" w:cs="Arial"/>
          <w:sz w:val="22"/>
          <w:szCs w:val="22"/>
          <w:lang w:eastAsia="en-US"/>
        </w:rPr>
        <w:t xml:space="preserve"> </w:t>
      </w:r>
      <w:r w:rsidRPr="0060253E">
        <w:rPr>
          <w:rFonts w:ascii="Arial" w:hAnsi="Arial" w:cs="Arial"/>
          <w:sz w:val="22"/>
          <w:szCs w:val="22"/>
          <w:lang w:val="en-GB" w:eastAsia="en-US"/>
        </w:rPr>
        <w:t>propustiti</w:t>
      </w:r>
      <w:r w:rsidRPr="0060253E">
        <w:rPr>
          <w:rFonts w:ascii="Arial" w:hAnsi="Arial" w:cs="Arial"/>
          <w:sz w:val="22"/>
          <w:szCs w:val="22"/>
          <w:lang w:eastAsia="en-US"/>
        </w:rPr>
        <w:t xml:space="preserve"> </w:t>
      </w:r>
      <w:r w:rsidRPr="0060253E">
        <w:rPr>
          <w:rFonts w:ascii="Arial" w:hAnsi="Arial" w:cs="Arial"/>
          <w:sz w:val="22"/>
          <w:szCs w:val="22"/>
          <w:lang w:val="en-GB" w:eastAsia="en-US"/>
        </w:rPr>
        <w:t>mjerodavne</w:t>
      </w:r>
      <w:r w:rsidRPr="0060253E">
        <w:rPr>
          <w:rFonts w:ascii="Arial" w:hAnsi="Arial" w:cs="Arial"/>
          <w:sz w:val="22"/>
          <w:szCs w:val="22"/>
          <w:lang w:eastAsia="en-US"/>
        </w:rPr>
        <w:t xml:space="preserve"> </w:t>
      </w:r>
      <w:r w:rsidRPr="0060253E">
        <w:rPr>
          <w:rFonts w:ascii="Arial" w:hAnsi="Arial" w:cs="Arial"/>
          <w:sz w:val="22"/>
          <w:szCs w:val="22"/>
          <w:lang w:val="en-GB" w:eastAsia="en-US"/>
        </w:rPr>
        <w:t>protoke</w:t>
      </w:r>
      <w:r w:rsidRPr="0060253E">
        <w:rPr>
          <w:rFonts w:ascii="Arial" w:hAnsi="Arial" w:cs="Arial"/>
          <w:sz w:val="22"/>
          <w:szCs w:val="22"/>
          <w:lang w:eastAsia="en-US"/>
        </w:rPr>
        <w:t xml:space="preserve">. </w:t>
      </w:r>
      <w:r w:rsidRPr="0060253E">
        <w:rPr>
          <w:rFonts w:ascii="Arial" w:hAnsi="Arial" w:cs="Arial"/>
          <w:sz w:val="22"/>
          <w:szCs w:val="22"/>
          <w:lang w:val="en-GB" w:eastAsia="en-US"/>
        </w:rPr>
        <w:t>Potrebno</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predvidjeti</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rekonstrukciju</w:t>
      </w:r>
      <w:r w:rsidRPr="0060253E">
        <w:rPr>
          <w:rFonts w:ascii="Arial" w:hAnsi="Arial" w:cs="Arial"/>
          <w:sz w:val="22"/>
          <w:szCs w:val="22"/>
          <w:lang w:eastAsia="en-US"/>
        </w:rPr>
        <w:t xml:space="preserve"> </w:t>
      </w:r>
      <w:r w:rsidRPr="0060253E">
        <w:rPr>
          <w:rFonts w:ascii="Arial" w:hAnsi="Arial" w:cs="Arial"/>
          <w:sz w:val="22"/>
          <w:szCs w:val="22"/>
          <w:lang w:val="en-GB" w:eastAsia="en-US"/>
        </w:rPr>
        <w:t>postoje</w:t>
      </w:r>
      <w:r w:rsidRPr="0060253E">
        <w:rPr>
          <w:rFonts w:ascii="Arial" w:hAnsi="Arial" w:cs="Arial"/>
          <w:sz w:val="22"/>
          <w:szCs w:val="22"/>
          <w:lang w:eastAsia="en-US"/>
        </w:rPr>
        <w:t>ć</w:t>
      </w:r>
      <w:r w:rsidRPr="0060253E">
        <w:rPr>
          <w:rFonts w:ascii="Arial" w:hAnsi="Arial" w:cs="Arial"/>
          <w:sz w:val="22"/>
          <w:szCs w:val="22"/>
          <w:lang w:val="en-GB" w:eastAsia="en-US"/>
        </w:rPr>
        <w:t>ih</w:t>
      </w:r>
      <w:r w:rsidRPr="0060253E">
        <w:rPr>
          <w:rFonts w:ascii="Arial" w:hAnsi="Arial" w:cs="Arial"/>
          <w:sz w:val="22"/>
          <w:szCs w:val="22"/>
          <w:lang w:eastAsia="en-US"/>
        </w:rPr>
        <w:t xml:space="preserve"> </w:t>
      </w:r>
      <w:r w:rsidRPr="0060253E">
        <w:rPr>
          <w:rFonts w:ascii="Arial" w:hAnsi="Arial" w:cs="Arial"/>
          <w:sz w:val="22"/>
          <w:szCs w:val="22"/>
          <w:lang w:val="en-GB" w:eastAsia="en-US"/>
        </w:rPr>
        <w:t>propusta</w:t>
      </w:r>
      <w:r w:rsidRPr="0060253E">
        <w:rPr>
          <w:rFonts w:ascii="Arial" w:hAnsi="Arial" w:cs="Arial"/>
          <w:sz w:val="22"/>
          <w:szCs w:val="22"/>
          <w:lang w:eastAsia="en-US"/>
        </w:rPr>
        <w:t xml:space="preserve"> </w:t>
      </w:r>
      <w:r w:rsidRPr="0060253E">
        <w:rPr>
          <w:rFonts w:ascii="Arial" w:hAnsi="Arial" w:cs="Arial"/>
          <w:sz w:val="22"/>
          <w:szCs w:val="22"/>
          <w:lang w:val="en-GB" w:eastAsia="en-US"/>
        </w:rPr>
        <w:t>male</w:t>
      </w:r>
      <w:r w:rsidRPr="0060253E">
        <w:rPr>
          <w:rFonts w:ascii="Arial" w:hAnsi="Arial" w:cs="Arial"/>
          <w:sz w:val="22"/>
          <w:szCs w:val="22"/>
          <w:lang w:eastAsia="en-US"/>
        </w:rPr>
        <w:t xml:space="preserve"> </w:t>
      </w:r>
      <w:r w:rsidRPr="0060253E">
        <w:rPr>
          <w:rFonts w:ascii="Arial" w:hAnsi="Arial" w:cs="Arial"/>
          <w:sz w:val="22"/>
          <w:szCs w:val="22"/>
          <w:lang w:val="en-GB" w:eastAsia="en-US"/>
        </w:rPr>
        <w:t>propusne</w:t>
      </w:r>
      <w:r w:rsidRPr="0060253E">
        <w:rPr>
          <w:rFonts w:ascii="Arial" w:hAnsi="Arial" w:cs="Arial"/>
          <w:sz w:val="22"/>
          <w:szCs w:val="22"/>
          <w:lang w:eastAsia="en-US"/>
        </w:rPr>
        <w:t xml:space="preserve"> </w:t>
      </w:r>
      <w:r w:rsidRPr="0060253E">
        <w:rPr>
          <w:rFonts w:ascii="Arial" w:hAnsi="Arial" w:cs="Arial"/>
          <w:sz w:val="22"/>
          <w:szCs w:val="22"/>
          <w:lang w:val="en-GB" w:eastAsia="en-US"/>
        </w:rPr>
        <w:t>mo</w:t>
      </w:r>
      <w:r w:rsidRPr="0060253E">
        <w:rPr>
          <w:rFonts w:ascii="Arial" w:hAnsi="Arial" w:cs="Arial"/>
          <w:sz w:val="22"/>
          <w:szCs w:val="22"/>
          <w:lang w:eastAsia="en-US"/>
        </w:rPr>
        <w:t>ć</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ili</w:t>
      </w:r>
      <w:r w:rsidRPr="0060253E">
        <w:rPr>
          <w:rFonts w:ascii="Arial" w:hAnsi="Arial" w:cs="Arial"/>
          <w:sz w:val="22"/>
          <w:szCs w:val="22"/>
          <w:lang w:eastAsia="en-US"/>
        </w:rPr>
        <w:t xml:space="preserve"> </w:t>
      </w:r>
      <w:r w:rsidRPr="0060253E">
        <w:rPr>
          <w:rFonts w:ascii="Arial" w:hAnsi="Arial" w:cs="Arial"/>
          <w:sz w:val="22"/>
          <w:szCs w:val="22"/>
          <w:lang w:val="en-GB" w:eastAsia="en-US"/>
        </w:rPr>
        <w:t>dotrajalog</w:t>
      </w:r>
      <w:r w:rsidRPr="0060253E">
        <w:rPr>
          <w:rFonts w:ascii="Arial" w:hAnsi="Arial" w:cs="Arial"/>
          <w:sz w:val="22"/>
          <w:szCs w:val="22"/>
          <w:lang w:eastAsia="en-US"/>
        </w:rPr>
        <w:t xml:space="preserve"> </w:t>
      </w:r>
      <w:r w:rsidRPr="0060253E">
        <w:rPr>
          <w:rFonts w:ascii="Arial" w:hAnsi="Arial" w:cs="Arial"/>
          <w:sz w:val="22"/>
          <w:szCs w:val="22"/>
          <w:lang w:val="en-GB" w:eastAsia="en-US"/>
        </w:rPr>
        <w:t>stanja</w:t>
      </w:r>
      <w:r w:rsidRPr="0060253E">
        <w:rPr>
          <w:rFonts w:ascii="Arial" w:hAnsi="Arial" w:cs="Arial"/>
          <w:sz w:val="22"/>
          <w:szCs w:val="22"/>
          <w:lang w:eastAsia="en-US"/>
        </w:rPr>
        <w:t xml:space="preserve">. </w:t>
      </w:r>
      <w:r w:rsidRPr="0060253E">
        <w:rPr>
          <w:rFonts w:ascii="Arial" w:hAnsi="Arial" w:cs="Arial"/>
          <w:sz w:val="22"/>
          <w:szCs w:val="22"/>
          <w:lang w:val="en-GB" w:eastAsia="en-US"/>
        </w:rPr>
        <w:t>Tako</w:t>
      </w:r>
      <w:r w:rsidRPr="0060253E">
        <w:rPr>
          <w:rFonts w:ascii="Arial" w:hAnsi="Arial" w:cs="Arial"/>
          <w:sz w:val="22"/>
          <w:szCs w:val="22"/>
          <w:lang w:eastAsia="en-US"/>
        </w:rPr>
        <w:t>đ</w:t>
      </w:r>
      <w:r w:rsidRPr="0060253E">
        <w:rPr>
          <w:rFonts w:ascii="Arial" w:hAnsi="Arial" w:cs="Arial"/>
          <w:sz w:val="22"/>
          <w:szCs w:val="22"/>
          <w:lang w:val="en-GB" w:eastAsia="en-US"/>
        </w:rPr>
        <w:t>er</w:t>
      </w:r>
      <w:r w:rsidRPr="0060253E">
        <w:rPr>
          <w:rFonts w:ascii="Arial" w:hAnsi="Arial" w:cs="Arial"/>
          <w:sz w:val="22"/>
          <w:szCs w:val="22"/>
          <w:lang w:eastAsia="en-US"/>
        </w:rPr>
        <w:t xml:space="preserve"> </w:t>
      </w:r>
      <w:r w:rsidRPr="0060253E">
        <w:rPr>
          <w:rFonts w:ascii="Arial" w:hAnsi="Arial" w:cs="Arial"/>
          <w:sz w:val="22"/>
          <w:szCs w:val="22"/>
          <w:lang w:val="en-GB" w:eastAsia="en-US"/>
        </w:rPr>
        <w:t>treba</w:t>
      </w:r>
      <w:r w:rsidRPr="0060253E">
        <w:rPr>
          <w:rFonts w:ascii="Arial" w:hAnsi="Arial" w:cs="Arial"/>
          <w:sz w:val="22"/>
          <w:szCs w:val="22"/>
          <w:lang w:eastAsia="en-US"/>
        </w:rPr>
        <w:t xml:space="preserve"> </w:t>
      </w:r>
      <w:r w:rsidRPr="0060253E">
        <w:rPr>
          <w:rFonts w:ascii="Arial" w:hAnsi="Arial" w:cs="Arial"/>
          <w:sz w:val="22"/>
          <w:szCs w:val="22"/>
          <w:lang w:val="en-GB" w:eastAsia="en-US"/>
        </w:rPr>
        <w:t>predvidjeti</w:t>
      </w:r>
      <w:r w:rsidRPr="0060253E">
        <w:rPr>
          <w:rFonts w:ascii="Arial" w:hAnsi="Arial" w:cs="Arial"/>
          <w:sz w:val="22"/>
          <w:szCs w:val="22"/>
          <w:lang w:eastAsia="en-US"/>
        </w:rPr>
        <w:t xml:space="preserve"> </w:t>
      </w:r>
      <w:r w:rsidRPr="0060253E">
        <w:rPr>
          <w:rFonts w:ascii="Arial" w:hAnsi="Arial" w:cs="Arial"/>
          <w:sz w:val="22"/>
          <w:szCs w:val="22"/>
          <w:lang w:val="en-GB" w:eastAsia="en-US"/>
        </w:rPr>
        <w:t>oblaganje</w:t>
      </w:r>
      <w:r w:rsidRPr="0060253E">
        <w:rPr>
          <w:rFonts w:ascii="Arial" w:hAnsi="Arial" w:cs="Arial"/>
          <w:sz w:val="22"/>
          <w:szCs w:val="22"/>
          <w:lang w:eastAsia="en-US"/>
        </w:rPr>
        <w:t xml:space="preserve"> </w:t>
      </w:r>
      <w:r w:rsidRPr="0060253E">
        <w:rPr>
          <w:rFonts w:ascii="Arial" w:hAnsi="Arial" w:cs="Arial"/>
          <w:sz w:val="22"/>
          <w:szCs w:val="22"/>
          <w:lang w:val="en-GB" w:eastAsia="en-US"/>
        </w:rPr>
        <w:t>ulijeva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izljeva</w:t>
      </w:r>
      <w:r w:rsidRPr="0060253E">
        <w:rPr>
          <w:rFonts w:ascii="Arial" w:hAnsi="Arial" w:cs="Arial"/>
          <w:sz w:val="22"/>
          <w:szCs w:val="22"/>
          <w:lang w:eastAsia="en-US"/>
        </w:rPr>
        <w:t xml:space="preserve"> </w:t>
      </w:r>
      <w:r w:rsidRPr="0060253E">
        <w:rPr>
          <w:rFonts w:ascii="Arial" w:hAnsi="Arial" w:cs="Arial"/>
          <w:sz w:val="22"/>
          <w:szCs w:val="22"/>
          <w:lang w:val="en-GB" w:eastAsia="en-US"/>
        </w:rPr>
        <w:t>novoprojektiranih</w:t>
      </w:r>
      <w:r w:rsidRPr="0060253E">
        <w:rPr>
          <w:rFonts w:ascii="Arial" w:hAnsi="Arial" w:cs="Arial"/>
          <w:sz w:val="22"/>
          <w:szCs w:val="22"/>
          <w:lang w:eastAsia="en-US"/>
        </w:rPr>
        <w:t xml:space="preserve"> </w:t>
      </w:r>
      <w:r w:rsidRPr="0060253E">
        <w:rPr>
          <w:rFonts w:ascii="Arial" w:hAnsi="Arial" w:cs="Arial"/>
          <w:sz w:val="22"/>
          <w:szCs w:val="22"/>
          <w:lang w:val="en-GB" w:eastAsia="en-US"/>
        </w:rPr>
        <w:t>ili</w:t>
      </w:r>
      <w:r w:rsidRPr="0060253E">
        <w:rPr>
          <w:rFonts w:ascii="Arial" w:hAnsi="Arial" w:cs="Arial"/>
          <w:sz w:val="22"/>
          <w:szCs w:val="22"/>
          <w:lang w:eastAsia="en-US"/>
        </w:rPr>
        <w:t xml:space="preserve"> </w:t>
      </w:r>
      <w:r w:rsidRPr="0060253E">
        <w:rPr>
          <w:rFonts w:ascii="Arial" w:hAnsi="Arial" w:cs="Arial"/>
          <w:sz w:val="22"/>
          <w:szCs w:val="22"/>
          <w:lang w:val="en-GB" w:eastAsia="en-US"/>
        </w:rPr>
        <w:t>rekonstruiranih</w:t>
      </w:r>
      <w:r w:rsidRPr="0060253E">
        <w:rPr>
          <w:rFonts w:ascii="Arial" w:hAnsi="Arial" w:cs="Arial"/>
          <w:sz w:val="22"/>
          <w:szCs w:val="22"/>
          <w:lang w:eastAsia="en-US"/>
        </w:rPr>
        <w:t xml:space="preserve"> </w:t>
      </w:r>
      <w:r w:rsidRPr="0060253E">
        <w:rPr>
          <w:rFonts w:ascii="Arial" w:hAnsi="Arial" w:cs="Arial"/>
          <w:sz w:val="22"/>
          <w:szCs w:val="22"/>
          <w:lang w:val="en-GB" w:eastAsia="en-US"/>
        </w:rPr>
        <w:t>propusta</w:t>
      </w:r>
      <w:r w:rsidRPr="0060253E">
        <w:rPr>
          <w:rFonts w:ascii="Arial" w:hAnsi="Arial" w:cs="Arial"/>
          <w:sz w:val="22"/>
          <w:szCs w:val="22"/>
          <w:lang w:eastAsia="en-US"/>
        </w:rPr>
        <w:t xml:space="preserve"> </w:t>
      </w:r>
      <w:r w:rsidRPr="0060253E">
        <w:rPr>
          <w:rFonts w:ascii="Arial" w:hAnsi="Arial" w:cs="Arial"/>
          <w:sz w:val="22"/>
          <w:szCs w:val="22"/>
          <w:lang w:val="en-GB" w:eastAsia="en-US"/>
        </w:rPr>
        <w:t>udu</w:t>
      </w:r>
      <w:r w:rsidRPr="0060253E">
        <w:rPr>
          <w:rFonts w:ascii="Arial" w:hAnsi="Arial" w:cs="Arial"/>
          <w:sz w:val="22"/>
          <w:szCs w:val="22"/>
          <w:lang w:eastAsia="en-US"/>
        </w:rPr>
        <w:t>ž</w:t>
      </w:r>
      <w:r w:rsidRPr="0060253E">
        <w:rPr>
          <w:rFonts w:ascii="Arial" w:hAnsi="Arial" w:cs="Arial"/>
          <w:sz w:val="22"/>
          <w:szCs w:val="22"/>
          <w:lang w:val="en-GB" w:eastAsia="en-US"/>
        </w:rPr>
        <w:t>ini</w:t>
      </w:r>
      <w:r w:rsidRPr="0060253E">
        <w:rPr>
          <w:rFonts w:ascii="Arial" w:hAnsi="Arial" w:cs="Arial"/>
          <w:sz w:val="22"/>
          <w:szCs w:val="22"/>
          <w:lang w:eastAsia="en-US"/>
        </w:rPr>
        <w:t xml:space="preserve"> </w:t>
      </w:r>
      <w:r w:rsidRPr="0060253E">
        <w:rPr>
          <w:rFonts w:ascii="Arial" w:hAnsi="Arial" w:cs="Arial"/>
          <w:sz w:val="22"/>
          <w:szCs w:val="22"/>
          <w:lang w:val="en-GB" w:eastAsia="en-US"/>
        </w:rPr>
        <w:t>min</w:t>
      </w:r>
      <w:r w:rsidRPr="0060253E">
        <w:rPr>
          <w:rFonts w:ascii="Arial" w:hAnsi="Arial" w:cs="Arial"/>
          <w:sz w:val="22"/>
          <w:szCs w:val="22"/>
          <w:lang w:eastAsia="en-US"/>
        </w:rPr>
        <w:t xml:space="preserve">. 3,0 </w:t>
      </w:r>
      <w:r w:rsidRPr="0060253E">
        <w:rPr>
          <w:rFonts w:ascii="Arial" w:hAnsi="Arial" w:cs="Arial"/>
          <w:sz w:val="22"/>
          <w:szCs w:val="22"/>
          <w:lang w:val="en-GB" w:eastAsia="en-US"/>
        </w:rPr>
        <w:t>m</w:t>
      </w:r>
      <w:r w:rsidRPr="0060253E">
        <w:rPr>
          <w:rFonts w:ascii="Arial" w:hAnsi="Arial" w:cs="Arial"/>
          <w:sz w:val="22"/>
          <w:szCs w:val="22"/>
          <w:lang w:eastAsia="en-US"/>
        </w:rPr>
        <w:t xml:space="preserve">, </w:t>
      </w:r>
      <w:r w:rsidRPr="0060253E">
        <w:rPr>
          <w:rFonts w:ascii="Arial" w:hAnsi="Arial" w:cs="Arial"/>
          <w:sz w:val="22"/>
          <w:szCs w:val="22"/>
          <w:lang w:val="en-GB" w:eastAsia="en-US"/>
        </w:rPr>
        <w:t>odnosno</w:t>
      </w:r>
      <w:r w:rsidRPr="0060253E">
        <w:rPr>
          <w:rFonts w:ascii="Arial" w:hAnsi="Arial" w:cs="Arial"/>
          <w:sz w:val="22"/>
          <w:szCs w:val="22"/>
          <w:lang w:eastAsia="en-US"/>
        </w:rPr>
        <w:t xml:space="preserve"> </w:t>
      </w:r>
      <w:r w:rsidRPr="0060253E">
        <w:rPr>
          <w:rFonts w:ascii="Arial" w:hAnsi="Arial" w:cs="Arial"/>
          <w:sz w:val="22"/>
          <w:szCs w:val="22"/>
          <w:lang w:val="en-GB" w:eastAsia="en-US"/>
        </w:rPr>
        <w:t>izraditi</w:t>
      </w:r>
      <w:r w:rsidRPr="0060253E">
        <w:rPr>
          <w:rFonts w:ascii="Arial" w:hAnsi="Arial" w:cs="Arial"/>
          <w:sz w:val="22"/>
          <w:szCs w:val="22"/>
          <w:lang w:eastAsia="en-US"/>
        </w:rPr>
        <w:t xml:space="preserve"> </w:t>
      </w:r>
      <w:r w:rsidRPr="0060253E">
        <w:rPr>
          <w:rFonts w:ascii="Arial" w:hAnsi="Arial" w:cs="Arial"/>
          <w:sz w:val="22"/>
          <w:szCs w:val="22"/>
          <w:lang w:val="en-GB" w:eastAsia="en-US"/>
        </w:rPr>
        <w:t>tehni</w:t>
      </w:r>
      <w:r w:rsidRPr="0060253E">
        <w:rPr>
          <w:rFonts w:ascii="Arial" w:hAnsi="Arial" w:cs="Arial"/>
          <w:sz w:val="22"/>
          <w:szCs w:val="22"/>
          <w:lang w:eastAsia="en-US"/>
        </w:rPr>
        <w:t>č</w:t>
      </w:r>
      <w:r w:rsidRPr="0060253E">
        <w:rPr>
          <w:rFonts w:ascii="Arial" w:hAnsi="Arial" w:cs="Arial"/>
          <w:sz w:val="22"/>
          <w:szCs w:val="22"/>
          <w:lang w:val="en-GB" w:eastAsia="en-US"/>
        </w:rPr>
        <w:t>ko</w:t>
      </w:r>
      <w:r w:rsidRPr="0060253E">
        <w:rPr>
          <w:rFonts w:ascii="Arial" w:hAnsi="Arial" w:cs="Arial"/>
          <w:sz w:val="22"/>
          <w:szCs w:val="22"/>
          <w:lang w:eastAsia="en-US"/>
        </w:rPr>
        <w:t xml:space="preserve"> </w:t>
      </w:r>
      <w:r w:rsidRPr="0060253E">
        <w:rPr>
          <w:rFonts w:ascii="Arial" w:hAnsi="Arial" w:cs="Arial"/>
          <w:sz w:val="22"/>
          <w:szCs w:val="22"/>
          <w:lang w:val="en-GB" w:eastAsia="en-US"/>
        </w:rPr>
        <w:t>rje</w:t>
      </w:r>
      <w:r w:rsidRPr="0060253E">
        <w:rPr>
          <w:rFonts w:ascii="Arial" w:hAnsi="Arial" w:cs="Arial"/>
          <w:sz w:val="22"/>
          <w:szCs w:val="22"/>
          <w:lang w:eastAsia="en-US"/>
        </w:rPr>
        <w:t>š</w:t>
      </w:r>
      <w:r w:rsidRPr="0060253E">
        <w:rPr>
          <w:rFonts w:ascii="Arial" w:hAnsi="Arial" w:cs="Arial"/>
          <w:sz w:val="22"/>
          <w:szCs w:val="22"/>
          <w:lang w:val="en-GB" w:eastAsia="en-US"/>
        </w:rPr>
        <w:t>enje</w:t>
      </w:r>
      <w:r w:rsidRPr="0060253E">
        <w:rPr>
          <w:rFonts w:ascii="Arial" w:hAnsi="Arial" w:cs="Arial"/>
          <w:sz w:val="22"/>
          <w:szCs w:val="22"/>
          <w:lang w:eastAsia="en-US"/>
        </w:rPr>
        <w:t xml:space="preserve"> </w:t>
      </w:r>
      <w:r w:rsidRPr="0060253E">
        <w:rPr>
          <w:rFonts w:ascii="Arial" w:hAnsi="Arial" w:cs="Arial"/>
          <w:sz w:val="22"/>
          <w:szCs w:val="22"/>
          <w:lang w:val="en-GB" w:eastAsia="en-US"/>
        </w:rPr>
        <w:t>eventualnog</w:t>
      </w:r>
      <w:r w:rsidRPr="0060253E">
        <w:rPr>
          <w:rFonts w:ascii="Arial" w:hAnsi="Arial" w:cs="Arial"/>
          <w:sz w:val="22"/>
          <w:szCs w:val="22"/>
          <w:lang w:eastAsia="en-US"/>
        </w:rPr>
        <w:t xml:space="preserve"> </w:t>
      </w:r>
      <w:r w:rsidRPr="0060253E">
        <w:rPr>
          <w:rFonts w:ascii="Arial" w:hAnsi="Arial" w:cs="Arial"/>
          <w:sz w:val="22"/>
          <w:szCs w:val="22"/>
          <w:lang w:val="en-GB" w:eastAsia="en-US"/>
        </w:rPr>
        <w:t>upu</w:t>
      </w:r>
      <w:r w:rsidRPr="0060253E">
        <w:rPr>
          <w:rFonts w:ascii="Arial" w:hAnsi="Arial" w:cs="Arial"/>
          <w:sz w:val="22"/>
          <w:szCs w:val="22"/>
          <w:lang w:eastAsia="en-US"/>
        </w:rPr>
        <w:t>š</w:t>
      </w:r>
      <w:r w:rsidRPr="0060253E">
        <w:rPr>
          <w:rFonts w:ascii="Arial" w:hAnsi="Arial" w:cs="Arial"/>
          <w:sz w:val="22"/>
          <w:szCs w:val="22"/>
          <w:lang w:val="en-GB" w:eastAsia="en-US"/>
        </w:rPr>
        <w:t>tanja</w:t>
      </w:r>
      <w:r w:rsidRPr="0060253E">
        <w:rPr>
          <w:rFonts w:ascii="Arial" w:hAnsi="Arial" w:cs="Arial"/>
          <w:sz w:val="22"/>
          <w:szCs w:val="22"/>
          <w:lang w:eastAsia="en-US"/>
        </w:rPr>
        <w:t xml:space="preserve"> "č</w:t>
      </w:r>
      <w:r w:rsidRPr="0060253E">
        <w:rPr>
          <w:rFonts w:ascii="Arial" w:hAnsi="Arial" w:cs="Arial"/>
          <w:sz w:val="22"/>
          <w:szCs w:val="22"/>
          <w:lang w:val="en-GB" w:eastAsia="en-US"/>
        </w:rPr>
        <w:t>istih</w:t>
      </w:r>
      <w:r w:rsidRPr="0060253E">
        <w:rPr>
          <w:rFonts w:ascii="Arial" w:hAnsi="Arial" w:cs="Arial"/>
          <w:sz w:val="22"/>
          <w:szCs w:val="22"/>
          <w:lang w:eastAsia="en-US"/>
        </w:rPr>
        <w:t xml:space="preserve">" </w:t>
      </w:r>
      <w:r w:rsidRPr="0060253E">
        <w:rPr>
          <w:rFonts w:ascii="Arial" w:hAnsi="Arial" w:cs="Arial"/>
          <w:sz w:val="22"/>
          <w:szCs w:val="22"/>
          <w:lang w:val="en-GB" w:eastAsia="en-US"/>
        </w:rPr>
        <w:t>oborinskih</w:t>
      </w:r>
      <w:r w:rsidRPr="0060253E">
        <w:rPr>
          <w:rFonts w:ascii="Arial" w:hAnsi="Arial" w:cs="Arial"/>
          <w:sz w:val="22"/>
          <w:szCs w:val="22"/>
          <w:lang w:eastAsia="en-US"/>
        </w:rPr>
        <w:t xml:space="preserve"> </w:t>
      </w:r>
      <w:r w:rsidRPr="0060253E">
        <w:rPr>
          <w:rFonts w:ascii="Arial" w:hAnsi="Arial" w:cs="Arial"/>
          <w:sz w:val="22"/>
          <w:szCs w:val="22"/>
          <w:lang w:val="en-GB" w:eastAsia="en-US"/>
        </w:rPr>
        <w:t>voda</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korito</w:t>
      </w:r>
      <w:r w:rsidRPr="0060253E">
        <w:rPr>
          <w:rFonts w:ascii="Arial" w:hAnsi="Arial" w:cs="Arial"/>
          <w:sz w:val="22"/>
          <w:szCs w:val="22"/>
          <w:lang w:eastAsia="en-US"/>
        </w:rPr>
        <w:t xml:space="preserve"> </w:t>
      </w:r>
      <w:r w:rsidRPr="0060253E">
        <w:rPr>
          <w:rFonts w:ascii="Arial" w:hAnsi="Arial" w:cs="Arial"/>
          <w:sz w:val="22"/>
          <w:szCs w:val="22"/>
          <w:lang w:val="en-GB" w:eastAsia="en-US"/>
        </w:rPr>
        <w:t>vodotoka</w:t>
      </w:r>
      <w:r w:rsidRPr="0060253E">
        <w:rPr>
          <w:rFonts w:ascii="Arial" w:hAnsi="Arial" w:cs="Arial"/>
          <w:sz w:val="22"/>
          <w:szCs w:val="22"/>
          <w:lang w:eastAsia="en-US"/>
        </w:rPr>
        <w:t xml:space="preserve"> </w:t>
      </w:r>
      <w:r w:rsidRPr="0060253E">
        <w:rPr>
          <w:rFonts w:ascii="Arial" w:hAnsi="Arial" w:cs="Arial"/>
          <w:sz w:val="22"/>
          <w:szCs w:val="22"/>
          <w:lang w:val="en-GB" w:eastAsia="en-US"/>
        </w:rPr>
        <w:t>radi</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š</w:t>
      </w:r>
      <w:r w:rsidRPr="0060253E">
        <w:rPr>
          <w:rFonts w:ascii="Arial" w:hAnsi="Arial" w:cs="Arial"/>
          <w:sz w:val="22"/>
          <w:szCs w:val="22"/>
          <w:lang w:val="en-GB" w:eastAsia="en-US"/>
        </w:rPr>
        <w:t>tite</w:t>
      </w:r>
      <w:r w:rsidRPr="0060253E">
        <w:rPr>
          <w:rFonts w:ascii="Arial" w:hAnsi="Arial" w:cs="Arial"/>
          <w:sz w:val="22"/>
          <w:szCs w:val="22"/>
          <w:lang w:eastAsia="en-US"/>
        </w:rPr>
        <w:t xml:space="preserve"> </w:t>
      </w:r>
      <w:r w:rsidRPr="0060253E">
        <w:rPr>
          <w:rFonts w:ascii="Arial" w:hAnsi="Arial" w:cs="Arial"/>
          <w:sz w:val="22"/>
          <w:szCs w:val="22"/>
          <w:lang w:val="en-GB" w:eastAsia="en-US"/>
        </w:rPr>
        <w:t>korita</w:t>
      </w:r>
      <w:r w:rsidRPr="0060253E">
        <w:rPr>
          <w:rFonts w:ascii="Arial" w:hAnsi="Arial" w:cs="Arial"/>
          <w:sz w:val="22"/>
          <w:szCs w:val="22"/>
          <w:lang w:eastAsia="en-US"/>
        </w:rPr>
        <w:t xml:space="preserve"> </w:t>
      </w:r>
      <w:r w:rsidRPr="0060253E">
        <w:rPr>
          <w:rFonts w:ascii="Arial" w:hAnsi="Arial" w:cs="Arial"/>
          <w:sz w:val="22"/>
          <w:szCs w:val="22"/>
          <w:lang w:val="en-GB" w:eastAsia="en-US"/>
        </w:rPr>
        <w:t>od</w:t>
      </w:r>
      <w:r w:rsidRPr="0060253E">
        <w:rPr>
          <w:rFonts w:ascii="Arial" w:hAnsi="Arial" w:cs="Arial"/>
          <w:sz w:val="22"/>
          <w:szCs w:val="22"/>
          <w:lang w:eastAsia="en-US"/>
        </w:rPr>
        <w:t xml:space="preserve"> </w:t>
      </w:r>
      <w:r w:rsidRPr="0060253E">
        <w:rPr>
          <w:rFonts w:ascii="Arial" w:hAnsi="Arial" w:cs="Arial"/>
          <w:sz w:val="22"/>
          <w:szCs w:val="22"/>
          <w:lang w:val="en-GB" w:eastAsia="en-US"/>
        </w:rPr>
        <w:t>erozije</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nesmetanog</w:t>
      </w:r>
      <w:r w:rsidRPr="0060253E">
        <w:rPr>
          <w:rFonts w:ascii="Arial" w:hAnsi="Arial" w:cs="Arial"/>
          <w:sz w:val="22"/>
          <w:szCs w:val="22"/>
          <w:lang w:eastAsia="en-US"/>
        </w:rPr>
        <w:t xml:space="preserve"> </w:t>
      </w:r>
      <w:r w:rsidRPr="0060253E">
        <w:rPr>
          <w:rFonts w:ascii="Arial" w:hAnsi="Arial" w:cs="Arial"/>
          <w:sz w:val="22"/>
          <w:szCs w:val="22"/>
          <w:lang w:val="en-GB" w:eastAsia="en-US"/>
        </w:rPr>
        <w:t>protoka</w:t>
      </w:r>
      <w:r w:rsidRPr="0060253E">
        <w:rPr>
          <w:rFonts w:ascii="Arial" w:hAnsi="Arial" w:cs="Arial"/>
          <w:sz w:val="22"/>
          <w:szCs w:val="22"/>
          <w:lang w:eastAsia="en-US"/>
        </w:rPr>
        <w:t xml:space="preserve">. </w:t>
      </w:r>
      <w:r w:rsidRPr="0060253E">
        <w:rPr>
          <w:rFonts w:ascii="Arial" w:hAnsi="Arial" w:cs="Arial"/>
          <w:sz w:val="22"/>
          <w:szCs w:val="22"/>
          <w:lang w:val="en-GB" w:eastAsia="en-US"/>
        </w:rPr>
        <w:t>Detalje</w:t>
      </w:r>
      <w:r w:rsidRPr="0060253E">
        <w:rPr>
          <w:rFonts w:ascii="Arial" w:hAnsi="Arial" w:cs="Arial"/>
          <w:sz w:val="22"/>
          <w:szCs w:val="22"/>
          <w:lang w:eastAsia="en-US"/>
        </w:rPr>
        <w:t xml:space="preserve"> </w:t>
      </w:r>
      <w:r w:rsidRPr="0060253E">
        <w:rPr>
          <w:rFonts w:ascii="Arial" w:hAnsi="Arial" w:cs="Arial"/>
          <w:sz w:val="22"/>
          <w:szCs w:val="22"/>
          <w:lang w:val="en-GB" w:eastAsia="en-US"/>
        </w:rPr>
        <w:t>upu</w:t>
      </w:r>
      <w:r w:rsidRPr="0060253E">
        <w:rPr>
          <w:rFonts w:ascii="Arial" w:hAnsi="Arial" w:cs="Arial"/>
          <w:sz w:val="22"/>
          <w:szCs w:val="22"/>
          <w:lang w:eastAsia="en-US"/>
        </w:rPr>
        <w:t>š</w:t>
      </w:r>
      <w:r w:rsidRPr="0060253E">
        <w:rPr>
          <w:rFonts w:ascii="Arial" w:hAnsi="Arial" w:cs="Arial"/>
          <w:sz w:val="22"/>
          <w:szCs w:val="22"/>
          <w:lang w:val="en-GB" w:eastAsia="en-US"/>
        </w:rPr>
        <w:t>tanja</w:t>
      </w:r>
      <w:r w:rsidRPr="0060253E">
        <w:rPr>
          <w:rFonts w:ascii="Arial" w:hAnsi="Arial" w:cs="Arial"/>
          <w:sz w:val="22"/>
          <w:szCs w:val="22"/>
          <w:lang w:eastAsia="en-US"/>
        </w:rPr>
        <w:t xml:space="preserve"> </w:t>
      </w:r>
      <w:r w:rsidRPr="0060253E">
        <w:rPr>
          <w:rFonts w:ascii="Arial" w:hAnsi="Arial" w:cs="Arial"/>
          <w:sz w:val="22"/>
          <w:szCs w:val="22"/>
          <w:lang w:val="en-GB" w:eastAsia="en-US"/>
        </w:rPr>
        <w:t>oborinskih</w:t>
      </w:r>
      <w:r w:rsidRPr="0060253E">
        <w:rPr>
          <w:rFonts w:ascii="Arial" w:hAnsi="Arial" w:cs="Arial"/>
          <w:sz w:val="22"/>
          <w:szCs w:val="22"/>
          <w:lang w:eastAsia="en-US"/>
        </w:rPr>
        <w:t xml:space="preserve"> </w:t>
      </w:r>
      <w:r w:rsidRPr="0060253E">
        <w:rPr>
          <w:rFonts w:ascii="Arial" w:hAnsi="Arial" w:cs="Arial"/>
          <w:sz w:val="22"/>
          <w:szCs w:val="22"/>
          <w:lang w:val="en-GB" w:eastAsia="en-US"/>
        </w:rPr>
        <w:t>voda</w:t>
      </w:r>
      <w:r w:rsidRPr="0060253E">
        <w:rPr>
          <w:rFonts w:ascii="Arial" w:hAnsi="Arial" w:cs="Arial"/>
          <w:sz w:val="22"/>
          <w:szCs w:val="22"/>
          <w:lang w:eastAsia="en-US"/>
        </w:rPr>
        <w:t xml:space="preserve"> </w:t>
      </w:r>
      <w:r w:rsidRPr="0060253E">
        <w:rPr>
          <w:rFonts w:ascii="Arial" w:hAnsi="Arial" w:cs="Arial"/>
          <w:sz w:val="22"/>
          <w:szCs w:val="22"/>
          <w:lang w:val="en-GB" w:eastAsia="en-US"/>
        </w:rPr>
        <w:t>investitor</w:t>
      </w:r>
      <w:r w:rsidRPr="0060253E">
        <w:rPr>
          <w:rFonts w:ascii="Arial" w:hAnsi="Arial" w:cs="Arial"/>
          <w:sz w:val="22"/>
          <w:szCs w:val="22"/>
          <w:lang w:eastAsia="en-US"/>
        </w:rPr>
        <w:t xml:space="preserve"> </w:t>
      </w:r>
      <w:r w:rsidRPr="0060253E">
        <w:rPr>
          <w:rFonts w:ascii="Arial" w:hAnsi="Arial" w:cs="Arial"/>
          <w:sz w:val="22"/>
          <w:szCs w:val="22"/>
          <w:lang w:val="en-GB" w:eastAsia="en-US"/>
        </w:rPr>
        <w:t>treba</w:t>
      </w:r>
      <w:r w:rsidRPr="0060253E">
        <w:rPr>
          <w:rFonts w:ascii="Arial" w:hAnsi="Arial" w:cs="Arial"/>
          <w:sz w:val="22"/>
          <w:szCs w:val="22"/>
          <w:lang w:eastAsia="en-US"/>
        </w:rPr>
        <w:t xml:space="preserve"> </w:t>
      </w:r>
      <w:r w:rsidRPr="0060253E">
        <w:rPr>
          <w:rFonts w:ascii="Arial" w:hAnsi="Arial" w:cs="Arial"/>
          <w:sz w:val="22"/>
          <w:szCs w:val="22"/>
          <w:lang w:val="en-GB" w:eastAsia="en-US"/>
        </w:rPr>
        <w:t>usuglasiti</w:t>
      </w:r>
      <w:r w:rsidRPr="0060253E">
        <w:rPr>
          <w:rFonts w:ascii="Arial" w:hAnsi="Arial" w:cs="Arial"/>
          <w:sz w:val="22"/>
          <w:szCs w:val="22"/>
          <w:lang w:eastAsia="en-US"/>
        </w:rPr>
        <w:t xml:space="preserve"> </w:t>
      </w:r>
      <w:r w:rsidRPr="0060253E">
        <w:rPr>
          <w:rFonts w:ascii="Arial" w:hAnsi="Arial" w:cs="Arial"/>
          <w:sz w:val="22"/>
          <w:szCs w:val="22"/>
          <w:lang w:val="en-GB" w:eastAsia="en-US"/>
        </w:rPr>
        <w:t>sa</w:t>
      </w:r>
      <w:r w:rsidRPr="0060253E">
        <w:rPr>
          <w:rFonts w:ascii="Arial" w:hAnsi="Arial" w:cs="Arial"/>
          <w:sz w:val="22"/>
          <w:szCs w:val="22"/>
          <w:lang w:eastAsia="en-US"/>
        </w:rPr>
        <w:t xml:space="preserve"> </w:t>
      </w:r>
      <w:r w:rsidRPr="0060253E">
        <w:rPr>
          <w:rFonts w:ascii="Arial" w:hAnsi="Arial" w:cs="Arial"/>
          <w:sz w:val="22"/>
          <w:szCs w:val="22"/>
          <w:lang w:val="en-GB" w:eastAsia="en-US"/>
        </w:rPr>
        <w:t>stru</w:t>
      </w:r>
      <w:r w:rsidRPr="0060253E">
        <w:rPr>
          <w:rFonts w:ascii="Arial" w:hAnsi="Arial" w:cs="Arial"/>
          <w:sz w:val="22"/>
          <w:szCs w:val="22"/>
          <w:lang w:eastAsia="en-US"/>
        </w:rPr>
        <w:t>č</w:t>
      </w:r>
      <w:r w:rsidRPr="0060253E">
        <w:rPr>
          <w:rFonts w:ascii="Arial" w:hAnsi="Arial" w:cs="Arial"/>
          <w:sz w:val="22"/>
          <w:szCs w:val="22"/>
          <w:lang w:val="en-GB" w:eastAsia="en-US"/>
        </w:rPr>
        <w:t>nim</w:t>
      </w:r>
      <w:r w:rsidRPr="0060253E">
        <w:rPr>
          <w:rFonts w:ascii="Arial" w:hAnsi="Arial" w:cs="Arial"/>
          <w:sz w:val="22"/>
          <w:szCs w:val="22"/>
          <w:lang w:eastAsia="en-US"/>
        </w:rPr>
        <w:t xml:space="preserve"> </w:t>
      </w:r>
      <w:r w:rsidRPr="0060253E">
        <w:rPr>
          <w:rFonts w:ascii="Arial" w:hAnsi="Arial" w:cs="Arial"/>
          <w:sz w:val="22"/>
          <w:szCs w:val="22"/>
          <w:lang w:val="en-GB" w:eastAsia="en-US"/>
        </w:rPr>
        <w:t>slu</w:t>
      </w:r>
      <w:r w:rsidRPr="0060253E">
        <w:rPr>
          <w:rFonts w:ascii="Arial" w:hAnsi="Arial" w:cs="Arial"/>
          <w:sz w:val="22"/>
          <w:szCs w:val="22"/>
          <w:lang w:eastAsia="en-US"/>
        </w:rPr>
        <w:t>ž</w:t>
      </w:r>
      <w:r w:rsidRPr="0060253E">
        <w:rPr>
          <w:rFonts w:ascii="Arial" w:hAnsi="Arial" w:cs="Arial"/>
          <w:sz w:val="22"/>
          <w:szCs w:val="22"/>
          <w:lang w:val="en-GB" w:eastAsia="en-US"/>
        </w:rPr>
        <w:t>bama</w:t>
      </w:r>
      <w:r w:rsidRPr="0060253E">
        <w:rPr>
          <w:rFonts w:ascii="Arial" w:hAnsi="Arial" w:cs="Arial"/>
          <w:sz w:val="22"/>
          <w:szCs w:val="22"/>
          <w:lang w:eastAsia="en-US"/>
        </w:rPr>
        <w:t xml:space="preserve"> </w:t>
      </w:r>
      <w:r w:rsidRPr="0060253E">
        <w:rPr>
          <w:rFonts w:ascii="Arial" w:hAnsi="Arial" w:cs="Arial"/>
          <w:sz w:val="22"/>
          <w:szCs w:val="22"/>
          <w:lang w:val="en-GB" w:eastAsia="en-US"/>
        </w:rPr>
        <w:t>Hrvatskih</w:t>
      </w:r>
      <w:r w:rsidRPr="0060253E">
        <w:rPr>
          <w:rFonts w:ascii="Arial" w:hAnsi="Arial" w:cs="Arial"/>
          <w:sz w:val="22"/>
          <w:szCs w:val="22"/>
          <w:lang w:eastAsia="en-US"/>
        </w:rPr>
        <w:t xml:space="preserve"> </w:t>
      </w:r>
      <w:r w:rsidRPr="0060253E">
        <w:rPr>
          <w:rFonts w:ascii="Arial" w:hAnsi="Arial" w:cs="Arial"/>
          <w:sz w:val="22"/>
          <w:szCs w:val="22"/>
          <w:lang w:val="en-GB" w:eastAsia="en-US"/>
        </w:rPr>
        <w:t>voda</w:t>
      </w:r>
      <w:r w:rsidRPr="0060253E">
        <w:rPr>
          <w:rFonts w:ascii="Arial" w:hAnsi="Arial" w:cs="Arial"/>
          <w:sz w:val="22"/>
          <w:szCs w:val="22"/>
          <w:lang w:eastAsia="en-US"/>
        </w:rPr>
        <w:t xml:space="preserve">. </w:t>
      </w:r>
      <w:r w:rsidRPr="0060253E">
        <w:rPr>
          <w:rFonts w:ascii="Arial" w:hAnsi="Arial" w:cs="Arial"/>
          <w:sz w:val="22"/>
          <w:szCs w:val="22"/>
          <w:lang w:val="en-GB" w:eastAsia="en-US"/>
        </w:rPr>
        <w:t>Tijekom</w:t>
      </w:r>
      <w:r w:rsidRPr="0060253E">
        <w:rPr>
          <w:rFonts w:ascii="Arial" w:hAnsi="Arial" w:cs="Arial"/>
          <w:sz w:val="22"/>
          <w:szCs w:val="22"/>
          <w:lang w:eastAsia="en-US"/>
        </w:rPr>
        <w:t xml:space="preserve"> </w:t>
      </w:r>
      <w:r w:rsidRPr="0060253E">
        <w:rPr>
          <w:rFonts w:ascii="Arial" w:hAnsi="Arial" w:cs="Arial"/>
          <w:sz w:val="22"/>
          <w:szCs w:val="22"/>
          <w:lang w:val="en-GB" w:eastAsia="en-US"/>
        </w:rPr>
        <w:t>izvo</w:t>
      </w:r>
      <w:r w:rsidRPr="0060253E">
        <w:rPr>
          <w:rFonts w:ascii="Arial" w:hAnsi="Arial" w:cs="Arial"/>
          <w:sz w:val="22"/>
          <w:szCs w:val="22"/>
          <w:lang w:eastAsia="en-US"/>
        </w:rPr>
        <w:t>đ</w:t>
      </w:r>
      <w:r w:rsidRPr="0060253E">
        <w:rPr>
          <w:rFonts w:ascii="Arial" w:hAnsi="Arial" w:cs="Arial"/>
          <w:sz w:val="22"/>
          <w:szCs w:val="22"/>
          <w:lang w:val="en-GB" w:eastAsia="en-US"/>
        </w:rPr>
        <w:t>enja</w:t>
      </w:r>
      <w:r w:rsidRPr="0060253E">
        <w:rPr>
          <w:rFonts w:ascii="Arial" w:hAnsi="Arial" w:cs="Arial"/>
          <w:sz w:val="22"/>
          <w:szCs w:val="22"/>
          <w:lang w:eastAsia="en-US"/>
        </w:rPr>
        <w:t xml:space="preserve"> </w:t>
      </w:r>
      <w:r w:rsidRPr="0060253E">
        <w:rPr>
          <w:rFonts w:ascii="Arial" w:hAnsi="Arial" w:cs="Arial"/>
          <w:sz w:val="22"/>
          <w:szCs w:val="22"/>
          <w:lang w:val="en-GB" w:eastAsia="en-US"/>
        </w:rPr>
        <w:t>radova</w:t>
      </w:r>
      <w:r w:rsidRPr="0060253E">
        <w:rPr>
          <w:rFonts w:ascii="Arial" w:hAnsi="Arial" w:cs="Arial"/>
          <w:sz w:val="22"/>
          <w:szCs w:val="22"/>
          <w:lang w:eastAsia="en-US"/>
        </w:rPr>
        <w:t xml:space="preserve"> </w:t>
      </w:r>
      <w:r w:rsidRPr="0060253E">
        <w:rPr>
          <w:rFonts w:ascii="Arial" w:hAnsi="Arial" w:cs="Arial"/>
          <w:sz w:val="22"/>
          <w:szCs w:val="22"/>
          <w:lang w:val="en-GB" w:eastAsia="en-US"/>
        </w:rPr>
        <w:t>potrebno</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osigurati</w:t>
      </w:r>
      <w:r w:rsidRPr="0060253E">
        <w:rPr>
          <w:rFonts w:ascii="Arial" w:hAnsi="Arial" w:cs="Arial"/>
          <w:sz w:val="22"/>
          <w:szCs w:val="22"/>
          <w:lang w:eastAsia="en-US"/>
        </w:rPr>
        <w:t xml:space="preserve"> </w:t>
      </w:r>
      <w:r w:rsidRPr="0060253E">
        <w:rPr>
          <w:rFonts w:ascii="Arial" w:hAnsi="Arial" w:cs="Arial"/>
          <w:sz w:val="22"/>
          <w:szCs w:val="22"/>
          <w:lang w:val="en-GB" w:eastAsia="en-US"/>
        </w:rPr>
        <w:t>neometan</w:t>
      </w:r>
      <w:r w:rsidRPr="0060253E">
        <w:rPr>
          <w:rFonts w:ascii="Arial" w:hAnsi="Arial" w:cs="Arial"/>
          <w:sz w:val="22"/>
          <w:szCs w:val="22"/>
          <w:lang w:eastAsia="en-US"/>
        </w:rPr>
        <w:t xml:space="preserve"> </w:t>
      </w:r>
      <w:r w:rsidRPr="0060253E">
        <w:rPr>
          <w:rFonts w:ascii="Arial" w:hAnsi="Arial" w:cs="Arial"/>
          <w:sz w:val="22"/>
          <w:szCs w:val="22"/>
          <w:lang w:val="en-GB" w:eastAsia="en-US"/>
        </w:rPr>
        <w:t>protok</w:t>
      </w:r>
      <w:r w:rsidRPr="0060253E">
        <w:rPr>
          <w:rFonts w:ascii="Arial" w:hAnsi="Arial" w:cs="Arial"/>
          <w:sz w:val="22"/>
          <w:szCs w:val="22"/>
          <w:lang w:eastAsia="en-US"/>
        </w:rPr>
        <w:t xml:space="preserve"> </w:t>
      </w:r>
      <w:r w:rsidRPr="0060253E">
        <w:rPr>
          <w:rFonts w:ascii="Arial" w:hAnsi="Arial" w:cs="Arial"/>
          <w:sz w:val="22"/>
          <w:szCs w:val="22"/>
          <w:lang w:val="en-GB" w:eastAsia="en-US"/>
        </w:rPr>
        <w:t>kroz</w:t>
      </w:r>
      <w:r w:rsidRPr="0060253E">
        <w:rPr>
          <w:rFonts w:ascii="Arial" w:hAnsi="Arial" w:cs="Arial"/>
          <w:sz w:val="22"/>
          <w:szCs w:val="22"/>
          <w:lang w:eastAsia="en-US"/>
        </w:rPr>
        <w:t xml:space="preserve"> </w:t>
      </w:r>
      <w:r w:rsidRPr="0060253E">
        <w:rPr>
          <w:rFonts w:ascii="Arial" w:hAnsi="Arial" w:cs="Arial"/>
          <w:sz w:val="22"/>
          <w:szCs w:val="22"/>
          <w:lang w:val="en-GB" w:eastAsia="en-US"/>
        </w:rPr>
        <w:t>korito</w:t>
      </w:r>
      <w:r w:rsidRPr="0060253E">
        <w:rPr>
          <w:rFonts w:ascii="Arial" w:hAnsi="Arial" w:cs="Arial"/>
          <w:sz w:val="22"/>
          <w:szCs w:val="22"/>
          <w:lang w:eastAsia="en-US"/>
        </w:rPr>
        <w:t xml:space="preserve"> </w:t>
      </w:r>
      <w:r w:rsidRPr="0060253E">
        <w:rPr>
          <w:rFonts w:ascii="Arial" w:hAnsi="Arial" w:cs="Arial"/>
          <w:sz w:val="22"/>
          <w:szCs w:val="22"/>
          <w:lang w:val="en-GB" w:eastAsia="en-US"/>
        </w:rPr>
        <w:t>vodotoka</w:t>
      </w:r>
      <w:r w:rsidRPr="0060253E">
        <w:rPr>
          <w:rFonts w:ascii="Arial" w:hAnsi="Arial" w:cs="Arial"/>
          <w:sz w:val="22"/>
          <w:szCs w:val="22"/>
          <w:lang w:eastAsia="en-US"/>
        </w:rPr>
        <w:t>.</w:t>
      </w:r>
    </w:p>
    <w:p w:rsidR="0060253E" w:rsidRPr="0060253E" w:rsidRDefault="0060253E" w:rsidP="0060253E">
      <w:pPr>
        <w:tabs>
          <w:tab w:val="left" w:pos="-1843"/>
        </w:tabs>
        <w:jc w:val="both"/>
        <w:rPr>
          <w:rFonts w:ascii="Arial" w:hAnsi="Arial" w:cs="Arial"/>
          <w:sz w:val="22"/>
          <w:szCs w:val="22"/>
          <w:lang w:eastAsia="en-US"/>
        </w:rPr>
      </w:pPr>
      <w:r w:rsidRPr="0060253E">
        <w:rPr>
          <w:rFonts w:ascii="Arial" w:hAnsi="Arial" w:cs="Arial"/>
          <w:sz w:val="22"/>
          <w:szCs w:val="22"/>
          <w:lang w:eastAsia="en-US"/>
        </w:rPr>
        <w:t xml:space="preserve">(7)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mjestima</w:t>
      </w:r>
      <w:r w:rsidRPr="0060253E">
        <w:rPr>
          <w:rFonts w:ascii="Arial" w:hAnsi="Arial" w:cs="Arial"/>
          <w:sz w:val="22"/>
          <w:szCs w:val="22"/>
          <w:lang w:eastAsia="en-US"/>
        </w:rPr>
        <w:t xml:space="preserve"> </w:t>
      </w:r>
      <w:r w:rsidRPr="0060253E">
        <w:rPr>
          <w:rFonts w:ascii="Arial" w:hAnsi="Arial" w:cs="Arial"/>
          <w:sz w:val="22"/>
          <w:szCs w:val="22"/>
          <w:lang w:val="en-GB" w:eastAsia="en-US"/>
        </w:rPr>
        <w:t>gdje</w:t>
      </w:r>
      <w:r w:rsidRPr="0060253E">
        <w:rPr>
          <w:rFonts w:ascii="Arial" w:hAnsi="Arial" w:cs="Arial"/>
          <w:sz w:val="22"/>
          <w:szCs w:val="22"/>
          <w:lang w:eastAsia="en-US"/>
        </w:rPr>
        <w:t xml:space="preserve"> </w:t>
      </w:r>
      <w:r w:rsidRPr="0060253E">
        <w:rPr>
          <w:rFonts w:ascii="Arial" w:hAnsi="Arial" w:cs="Arial"/>
          <w:sz w:val="22"/>
          <w:szCs w:val="22"/>
          <w:lang w:val="en-GB" w:eastAsia="en-US"/>
        </w:rPr>
        <w:t>prometnica</w:t>
      </w:r>
      <w:r w:rsidRPr="0060253E">
        <w:rPr>
          <w:rFonts w:ascii="Arial" w:hAnsi="Arial" w:cs="Arial"/>
          <w:sz w:val="22"/>
          <w:szCs w:val="22"/>
          <w:lang w:eastAsia="en-US"/>
        </w:rPr>
        <w:t xml:space="preserve"> </w:t>
      </w:r>
      <w:r w:rsidRPr="0060253E">
        <w:rPr>
          <w:rFonts w:ascii="Arial" w:hAnsi="Arial" w:cs="Arial"/>
          <w:sz w:val="22"/>
          <w:szCs w:val="22"/>
          <w:lang w:val="en-GB" w:eastAsia="en-US"/>
        </w:rPr>
        <w:t>prelazi</w:t>
      </w:r>
      <w:r w:rsidRPr="0060253E">
        <w:rPr>
          <w:rFonts w:ascii="Arial" w:hAnsi="Arial" w:cs="Arial"/>
          <w:sz w:val="22"/>
          <w:szCs w:val="22"/>
          <w:lang w:eastAsia="en-US"/>
        </w:rPr>
        <w:t xml:space="preserve"> </w:t>
      </w:r>
      <w:r w:rsidRPr="0060253E">
        <w:rPr>
          <w:rFonts w:ascii="Arial" w:hAnsi="Arial" w:cs="Arial"/>
          <w:sz w:val="22"/>
          <w:szCs w:val="22"/>
          <w:lang w:val="en-GB" w:eastAsia="en-US"/>
        </w:rPr>
        <w:t>preko</w:t>
      </w:r>
      <w:r w:rsidRPr="0060253E">
        <w:rPr>
          <w:rFonts w:ascii="Arial" w:hAnsi="Arial" w:cs="Arial"/>
          <w:sz w:val="22"/>
          <w:szCs w:val="22"/>
          <w:lang w:eastAsia="en-US"/>
        </w:rPr>
        <w:t xml:space="preserve"> </w:t>
      </w:r>
      <w:r w:rsidRPr="0060253E">
        <w:rPr>
          <w:rFonts w:ascii="Arial" w:hAnsi="Arial" w:cs="Arial"/>
          <w:sz w:val="22"/>
          <w:szCs w:val="22"/>
          <w:lang w:val="en-GB" w:eastAsia="en-US"/>
        </w:rPr>
        <w:t>reguliranog</w:t>
      </w:r>
      <w:r w:rsidRPr="0060253E">
        <w:rPr>
          <w:rFonts w:ascii="Arial" w:hAnsi="Arial" w:cs="Arial"/>
          <w:sz w:val="22"/>
          <w:szCs w:val="22"/>
          <w:lang w:eastAsia="en-US"/>
        </w:rPr>
        <w:t xml:space="preserve"> </w:t>
      </w:r>
      <w:r w:rsidRPr="0060253E">
        <w:rPr>
          <w:rFonts w:ascii="Arial" w:hAnsi="Arial" w:cs="Arial"/>
          <w:sz w:val="22"/>
          <w:szCs w:val="22"/>
          <w:lang w:val="en-GB" w:eastAsia="en-US"/>
        </w:rPr>
        <w:t>korita</w:t>
      </w:r>
      <w:r w:rsidRPr="0060253E">
        <w:rPr>
          <w:rFonts w:ascii="Arial" w:hAnsi="Arial" w:cs="Arial"/>
          <w:sz w:val="22"/>
          <w:szCs w:val="22"/>
          <w:lang w:eastAsia="en-US"/>
        </w:rPr>
        <w:t xml:space="preserve"> </w:t>
      </w:r>
      <w:r w:rsidRPr="0060253E">
        <w:rPr>
          <w:rFonts w:ascii="Arial" w:hAnsi="Arial" w:cs="Arial"/>
          <w:sz w:val="22"/>
          <w:szCs w:val="22"/>
          <w:lang w:val="en-GB" w:eastAsia="en-US"/>
        </w:rPr>
        <w:t>vodotoka</w:t>
      </w:r>
      <w:r w:rsidRPr="0060253E">
        <w:rPr>
          <w:rFonts w:ascii="Arial" w:hAnsi="Arial" w:cs="Arial"/>
          <w:sz w:val="22"/>
          <w:szCs w:val="22"/>
          <w:lang w:eastAsia="en-US"/>
        </w:rPr>
        <w:t xml:space="preserve"> (</w:t>
      </w:r>
      <w:r w:rsidRPr="0060253E">
        <w:rPr>
          <w:rFonts w:ascii="Arial" w:hAnsi="Arial" w:cs="Arial"/>
          <w:sz w:val="22"/>
          <w:szCs w:val="22"/>
          <w:lang w:val="en-GB" w:eastAsia="en-US"/>
        </w:rPr>
        <w:t>trapezno</w:t>
      </w:r>
      <w:r w:rsidRPr="0060253E">
        <w:rPr>
          <w:rFonts w:ascii="Arial" w:hAnsi="Arial" w:cs="Arial"/>
          <w:sz w:val="22"/>
          <w:szCs w:val="22"/>
          <w:lang w:eastAsia="en-US"/>
        </w:rPr>
        <w:t xml:space="preserve"> </w:t>
      </w:r>
      <w:r w:rsidRPr="0060253E">
        <w:rPr>
          <w:rFonts w:ascii="Arial" w:hAnsi="Arial" w:cs="Arial"/>
          <w:sz w:val="22"/>
          <w:szCs w:val="22"/>
          <w:lang w:val="en-GB" w:eastAsia="en-US"/>
        </w:rPr>
        <w:t>oblo</w:t>
      </w:r>
      <w:r w:rsidRPr="0060253E">
        <w:rPr>
          <w:rFonts w:ascii="Arial" w:hAnsi="Arial" w:cs="Arial"/>
          <w:sz w:val="22"/>
          <w:szCs w:val="22"/>
          <w:lang w:eastAsia="en-US"/>
        </w:rPr>
        <w:t>ž</w:t>
      </w:r>
      <w:r w:rsidRPr="0060253E">
        <w:rPr>
          <w:rFonts w:ascii="Arial" w:hAnsi="Arial" w:cs="Arial"/>
          <w:sz w:val="22"/>
          <w:szCs w:val="22"/>
          <w:lang w:val="en-GB" w:eastAsia="en-US"/>
        </w:rPr>
        <w:t>eno</w:t>
      </w:r>
      <w:r w:rsidRPr="0060253E">
        <w:rPr>
          <w:rFonts w:ascii="Arial" w:hAnsi="Arial" w:cs="Arial"/>
          <w:sz w:val="22"/>
          <w:szCs w:val="22"/>
          <w:lang w:eastAsia="en-US"/>
        </w:rPr>
        <w:t xml:space="preserve"> </w:t>
      </w:r>
      <w:r w:rsidRPr="0060253E">
        <w:rPr>
          <w:rFonts w:ascii="Arial" w:hAnsi="Arial" w:cs="Arial"/>
          <w:sz w:val="22"/>
          <w:szCs w:val="22"/>
          <w:lang w:val="en-GB" w:eastAsia="en-US"/>
        </w:rPr>
        <w:t>korito</w:t>
      </w:r>
      <w:r w:rsidRPr="0060253E">
        <w:rPr>
          <w:rFonts w:ascii="Arial" w:hAnsi="Arial" w:cs="Arial"/>
          <w:sz w:val="22"/>
          <w:szCs w:val="22"/>
          <w:lang w:eastAsia="en-US"/>
        </w:rPr>
        <w:t xml:space="preserve">, </w:t>
      </w:r>
      <w:r w:rsidRPr="0060253E">
        <w:rPr>
          <w:rFonts w:ascii="Arial" w:hAnsi="Arial" w:cs="Arial"/>
          <w:sz w:val="22"/>
          <w:szCs w:val="22"/>
          <w:lang w:val="en-GB" w:eastAsia="en-US"/>
        </w:rPr>
        <w:t>betonska</w:t>
      </w:r>
      <w:r w:rsidRPr="0060253E">
        <w:rPr>
          <w:rFonts w:ascii="Arial" w:hAnsi="Arial" w:cs="Arial"/>
          <w:sz w:val="22"/>
          <w:szCs w:val="22"/>
          <w:lang w:eastAsia="en-US"/>
        </w:rPr>
        <w:t xml:space="preserve"> </w:t>
      </w:r>
      <w:r w:rsidRPr="0060253E">
        <w:rPr>
          <w:rFonts w:ascii="Arial" w:hAnsi="Arial" w:cs="Arial"/>
          <w:sz w:val="22"/>
          <w:szCs w:val="22"/>
          <w:lang w:val="en-GB" w:eastAsia="en-US"/>
        </w:rPr>
        <w:t>kineta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sl</w:t>
      </w:r>
      <w:r w:rsidRPr="0060253E">
        <w:rPr>
          <w:rFonts w:ascii="Arial" w:hAnsi="Arial" w:cs="Arial"/>
          <w:sz w:val="22"/>
          <w:szCs w:val="22"/>
          <w:lang w:eastAsia="en-US"/>
        </w:rPr>
        <w:t xml:space="preserve">.) </w:t>
      </w:r>
      <w:r w:rsidRPr="0060253E">
        <w:rPr>
          <w:rFonts w:ascii="Arial" w:hAnsi="Arial" w:cs="Arial"/>
          <w:sz w:val="22"/>
          <w:szCs w:val="22"/>
          <w:lang w:val="en-GB" w:eastAsia="en-US"/>
        </w:rPr>
        <w:t>konstrukciju</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dimenzije</w:t>
      </w:r>
      <w:r w:rsidRPr="0060253E">
        <w:rPr>
          <w:rFonts w:ascii="Arial" w:hAnsi="Arial" w:cs="Arial"/>
          <w:sz w:val="22"/>
          <w:szCs w:val="22"/>
          <w:lang w:eastAsia="en-US"/>
        </w:rPr>
        <w:t xml:space="preserve"> </w:t>
      </w:r>
      <w:r w:rsidRPr="0060253E">
        <w:rPr>
          <w:rFonts w:ascii="Arial" w:hAnsi="Arial" w:cs="Arial"/>
          <w:sz w:val="22"/>
          <w:szCs w:val="22"/>
          <w:lang w:val="en-GB" w:eastAsia="en-US"/>
        </w:rPr>
        <w:t>osnovnih</w:t>
      </w:r>
      <w:r w:rsidRPr="0060253E">
        <w:rPr>
          <w:rFonts w:ascii="Arial" w:hAnsi="Arial" w:cs="Arial"/>
          <w:sz w:val="22"/>
          <w:szCs w:val="22"/>
          <w:lang w:eastAsia="en-US"/>
        </w:rPr>
        <w:t xml:space="preserve"> </w:t>
      </w:r>
      <w:r w:rsidRPr="0060253E">
        <w:rPr>
          <w:rFonts w:ascii="Arial" w:hAnsi="Arial" w:cs="Arial"/>
          <w:sz w:val="22"/>
          <w:szCs w:val="22"/>
          <w:lang w:val="en-GB" w:eastAsia="en-US"/>
        </w:rPr>
        <w:t>elemenata</w:t>
      </w:r>
      <w:r w:rsidRPr="0060253E">
        <w:rPr>
          <w:rFonts w:ascii="Arial" w:hAnsi="Arial" w:cs="Arial"/>
          <w:sz w:val="22"/>
          <w:szCs w:val="22"/>
          <w:lang w:eastAsia="en-US"/>
        </w:rPr>
        <w:t xml:space="preserve"> </w:t>
      </w:r>
      <w:r w:rsidRPr="0060253E">
        <w:rPr>
          <w:rFonts w:ascii="Arial" w:hAnsi="Arial" w:cs="Arial"/>
          <w:sz w:val="22"/>
          <w:szCs w:val="22"/>
          <w:lang w:val="en-GB" w:eastAsia="en-US"/>
        </w:rPr>
        <w:t>mosta</w:t>
      </w:r>
      <w:r w:rsidRPr="0060253E">
        <w:rPr>
          <w:rFonts w:ascii="Arial" w:hAnsi="Arial" w:cs="Arial"/>
          <w:sz w:val="22"/>
          <w:szCs w:val="22"/>
          <w:lang w:eastAsia="en-US"/>
        </w:rPr>
        <w:t xml:space="preserve"> </w:t>
      </w:r>
      <w:r w:rsidRPr="0060253E">
        <w:rPr>
          <w:rFonts w:ascii="Arial" w:hAnsi="Arial" w:cs="Arial"/>
          <w:sz w:val="22"/>
          <w:szCs w:val="22"/>
          <w:lang w:val="en-GB" w:eastAsia="en-US"/>
        </w:rPr>
        <w:t>ili</w:t>
      </w:r>
      <w:r w:rsidRPr="0060253E">
        <w:rPr>
          <w:rFonts w:ascii="Arial" w:hAnsi="Arial" w:cs="Arial"/>
          <w:sz w:val="22"/>
          <w:szCs w:val="22"/>
          <w:lang w:eastAsia="en-US"/>
        </w:rPr>
        <w:t xml:space="preserve"> </w:t>
      </w:r>
      <w:r w:rsidRPr="0060253E">
        <w:rPr>
          <w:rFonts w:ascii="Arial" w:hAnsi="Arial" w:cs="Arial"/>
          <w:sz w:val="22"/>
          <w:szCs w:val="22"/>
          <w:lang w:val="en-GB" w:eastAsia="en-US"/>
        </w:rPr>
        <w:t>propusta</w:t>
      </w:r>
      <w:r w:rsidRPr="0060253E">
        <w:rPr>
          <w:rFonts w:ascii="Arial" w:hAnsi="Arial" w:cs="Arial"/>
          <w:sz w:val="22"/>
          <w:szCs w:val="22"/>
          <w:lang w:eastAsia="en-US"/>
        </w:rPr>
        <w:t xml:space="preserve"> </w:t>
      </w:r>
      <w:r w:rsidRPr="0060253E">
        <w:rPr>
          <w:rFonts w:ascii="Arial" w:hAnsi="Arial" w:cs="Arial"/>
          <w:sz w:val="22"/>
          <w:szCs w:val="22"/>
          <w:lang w:val="en-GB" w:eastAsia="en-US"/>
        </w:rPr>
        <w:t>sa</w:t>
      </w:r>
      <w:r w:rsidRPr="0060253E">
        <w:rPr>
          <w:rFonts w:ascii="Arial" w:hAnsi="Arial" w:cs="Arial"/>
          <w:sz w:val="22"/>
          <w:szCs w:val="22"/>
          <w:lang w:eastAsia="en-US"/>
        </w:rPr>
        <w:t xml:space="preserve"> </w:t>
      </w:r>
      <w:r w:rsidRPr="0060253E">
        <w:rPr>
          <w:rFonts w:ascii="Arial" w:hAnsi="Arial" w:cs="Arial"/>
          <w:sz w:val="22"/>
          <w:szCs w:val="22"/>
          <w:lang w:val="en-GB" w:eastAsia="en-US"/>
        </w:rPr>
        <w:t>svim</w:t>
      </w:r>
      <w:r w:rsidRPr="0060253E">
        <w:rPr>
          <w:rFonts w:ascii="Arial" w:hAnsi="Arial" w:cs="Arial"/>
          <w:sz w:val="22"/>
          <w:szCs w:val="22"/>
          <w:lang w:eastAsia="en-US"/>
        </w:rPr>
        <w:t xml:space="preserve"> </w:t>
      </w:r>
      <w:r w:rsidRPr="0060253E">
        <w:rPr>
          <w:rFonts w:ascii="Arial" w:hAnsi="Arial" w:cs="Arial"/>
          <w:sz w:val="22"/>
          <w:szCs w:val="22"/>
          <w:lang w:val="en-GB" w:eastAsia="en-US"/>
        </w:rPr>
        <w:t>pripadnim</w:t>
      </w:r>
      <w:r w:rsidRPr="0060253E">
        <w:rPr>
          <w:rFonts w:ascii="Arial" w:hAnsi="Arial" w:cs="Arial"/>
          <w:sz w:val="22"/>
          <w:szCs w:val="22"/>
          <w:lang w:eastAsia="en-US"/>
        </w:rPr>
        <w:t xml:space="preserve"> </w:t>
      </w:r>
      <w:r w:rsidRPr="0060253E">
        <w:rPr>
          <w:rFonts w:ascii="Arial" w:hAnsi="Arial" w:cs="Arial"/>
          <w:sz w:val="22"/>
          <w:szCs w:val="22"/>
          <w:lang w:val="en-GB" w:eastAsia="en-US"/>
        </w:rPr>
        <w:t>instalacijama</w:t>
      </w:r>
      <w:r w:rsidRPr="0060253E">
        <w:rPr>
          <w:rFonts w:ascii="Arial" w:hAnsi="Arial" w:cs="Arial"/>
          <w:sz w:val="22"/>
          <w:szCs w:val="22"/>
          <w:lang w:eastAsia="en-US"/>
        </w:rPr>
        <w:t xml:space="preserve"> </w:t>
      </w:r>
      <w:r w:rsidRPr="0060253E">
        <w:rPr>
          <w:rFonts w:ascii="Arial" w:hAnsi="Arial" w:cs="Arial"/>
          <w:sz w:val="22"/>
          <w:szCs w:val="22"/>
          <w:lang w:val="en-GB" w:eastAsia="en-US"/>
        </w:rPr>
        <w:t>treba</w:t>
      </w:r>
      <w:r w:rsidRPr="0060253E">
        <w:rPr>
          <w:rFonts w:ascii="Arial" w:hAnsi="Arial" w:cs="Arial"/>
          <w:sz w:val="22"/>
          <w:szCs w:val="22"/>
          <w:lang w:eastAsia="en-US"/>
        </w:rPr>
        <w:t xml:space="preserve"> </w:t>
      </w:r>
      <w:r w:rsidRPr="0060253E">
        <w:rPr>
          <w:rFonts w:ascii="Arial" w:hAnsi="Arial" w:cs="Arial"/>
          <w:sz w:val="22"/>
          <w:szCs w:val="22"/>
          <w:lang w:val="en-GB" w:eastAsia="en-US"/>
        </w:rPr>
        <w:t>odrediti</w:t>
      </w:r>
      <w:r w:rsidRPr="0060253E">
        <w:rPr>
          <w:rFonts w:ascii="Arial" w:hAnsi="Arial" w:cs="Arial"/>
          <w:sz w:val="22"/>
          <w:szCs w:val="22"/>
          <w:lang w:eastAsia="en-US"/>
        </w:rPr>
        <w:t xml:space="preserve"> </w:t>
      </w:r>
      <w:r w:rsidRPr="0060253E">
        <w:rPr>
          <w:rFonts w:ascii="Arial" w:hAnsi="Arial" w:cs="Arial"/>
          <w:sz w:val="22"/>
          <w:szCs w:val="22"/>
          <w:lang w:val="en-GB" w:eastAsia="en-US"/>
        </w:rPr>
        <w:t>tako</w:t>
      </w:r>
      <w:r w:rsidRPr="0060253E">
        <w:rPr>
          <w:rFonts w:ascii="Arial" w:hAnsi="Arial" w:cs="Arial"/>
          <w:sz w:val="22"/>
          <w:szCs w:val="22"/>
          <w:lang w:eastAsia="en-US"/>
        </w:rPr>
        <w:t xml:space="preserve"> </w:t>
      </w:r>
      <w:r w:rsidRPr="0060253E">
        <w:rPr>
          <w:rFonts w:ascii="Arial" w:hAnsi="Arial" w:cs="Arial"/>
          <w:sz w:val="22"/>
          <w:szCs w:val="22"/>
          <w:lang w:val="en-GB" w:eastAsia="en-US"/>
        </w:rPr>
        <w:t>da</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ne</w:t>
      </w:r>
      <w:r w:rsidRPr="0060253E">
        <w:rPr>
          <w:rFonts w:ascii="Arial" w:hAnsi="Arial" w:cs="Arial"/>
          <w:sz w:val="22"/>
          <w:szCs w:val="22"/>
          <w:lang w:eastAsia="en-US"/>
        </w:rPr>
        <w:t xml:space="preserve"> </w:t>
      </w:r>
      <w:r w:rsidRPr="0060253E">
        <w:rPr>
          <w:rFonts w:ascii="Arial" w:hAnsi="Arial" w:cs="Arial"/>
          <w:sz w:val="22"/>
          <w:szCs w:val="22"/>
          <w:lang w:val="en-GB" w:eastAsia="en-US"/>
        </w:rPr>
        <w:t>umanji</w:t>
      </w:r>
      <w:r w:rsidRPr="0060253E">
        <w:rPr>
          <w:rFonts w:ascii="Arial" w:hAnsi="Arial" w:cs="Arial"/>
          <w:sz w:val="22"/>
          <w:szCs w:val="22"/>
          <w:lang w:eastAsia="en-US"/>
        </w:rPr>
        <w:t xml:space="preserve"> </w:t>
      </w:r>
      <w:r w:rsidRPr="0060253E">
        <w:rPr>
          <w:rFonts w:ascii="Arial" w:hAnsi="Arial" w:cs="Arial"/>
          <w:sz w:val="22"/>
          <w:szCs w:val="22"/>
          <w:lang w:val="en-GB" w:eastAsia="en-US"/>
        </w:rPr>
        <w:t>projektirani</w:t>
      </w:r>
      <w:r w:rsidRPr="0060253E">
        <w:rPr>
          <w:rFonts w:ascii="Arial" w:hAnsi="Arial" w:cs="Arial"/>
          <w:sz w:val="22"/>
          <w:szCs w:val="22"/>
          <w:lang w:eastAsia="en-US"/>
        </w:rPr>
        <w:t xml:space="preserve"> </w:t>
      </w:r>
      <w:r w:rsidRPr="0060253E">
        <w:rPr>
          <w:rFonts w:ascii="Arial" w:hAnsi="Arial" w:cs="Arial"/>
          <w:sz w:val="22"/>
          <w:szCs w:val="22"/>
          <w:lang w:val="en-GB" w:eastAsia="en-US"/>
        </w:rPr>
        <w:t>slobodni</w:t>
      </w:r>
      <w:r w:rsidRPr="0060253E">
        <w:rPr>
          <w:rFonts w:ascii="Arial" w:hAnsi="Arial" w:cs="Arial"/>
          <w:sz w:val="22"/>
          <w:szCs w:val="22"/>
          <w:lang w:eastAsia="en-US"/>
        </w:rPr>
        <w:t xml:space="preserve"> </w:t>
      </w:r>
      <w:r w:rsidRPr="0060253E">
        <w:rPr>
          <w:rFonts w:ascii="Arial" w:hAnsi="Arial" w:cs="Arial"/>
          <w:sz w:val="22"/>
          <w:szCs w:val="22"/>
          <w:lang w:val="en-GB" w:eastAsia="en-US"/>
        </w:rPr>
        <w:t>profil</w:t>
      </w:r>
      <w:r w:rsidRPr="0060253E">
        <w:rPr>
          <w:rFonts w:ascii="Arial" w:hAnsi="Arial" w:cs="Arial"/>
          <w:sz w:val="22"/>
          <w:szCs w:val="22"/>
          <w:lang w:eastAsia="en-US"/>
        </w:rPr>
        <w:t xml:space="preserve"> </w:t>
      </w:r>
      <w:r w:rsidRPr="0060253E">
        <w:rPr>
          <w:rFonts w:ascii="Arial" w:hAnsi="Arial" w:cs="Arial"/>
          <w:sz w:val="22"/>
          <w:szCs w:val="22"/>
          <w:lang w:val="en-GB" w:eastAsia="en-US"/>
        </w:rPr>
        <w:t>korita</w:t>
      </w:r>
      <w:r w:rsidRPr="0060253E">
        <w:rPr>
          <w:rFonts w:ascii="Arial" w:hAnsi="Arial" w:cs="Arial"/>
          <w:sz w:val="22"/>
          <w:szCs w:val="22"/>
          <w:lang w:eastAsia="en-US"/>
        </w:rPr>
        <w:t xml:space="preserve">, </w:t>
      </w:r>
      <w:r w:rsidRPr="0060253E">
        <w:rPr>
          <w:rFonts w:ascii="Arial" w:hAnsi="Arial" w:cs="Arial"/>
          <w:sz w:val="22"/>
          <w:szCs w:val="22"/>
          <w:lang w:val="en-GB" w:eastAsia="en-US"/>
        </w:rPr>
        <w:t>da</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osigura</w:t>
      </w:r>
      <w:r w:rsidRPr="0060253E">
        <w:rPr>
          <w:rFonts w:ascii="Arial" w:hAnsi="Arial" w:cs="Arial"/>
          <w:sz w:val="22"/>
          <w:szCs w:val="22"/>
          <w:lang w:eastAsia="en-US"/>
        </w:rPr>
        <w:t xml:space="preserve"> </w:t>
      </w:r>
      <w:r w:rsidRPr="0060253E">
        <w:rPr>
          <w:rFonts w:ascii="Arial" w:hAnsi="Arial" w:cs="Arial"/>
          <w:sz w:val="22"/>
          <w:szCs w:val="22"/>
          <w:lang w:val="en-GB" w:eastAsia="en-US"/>
        </w:rPr>
        <w:t>stati</w:t>
      </w:r>
      <w:r w:rsidRPr="0060253E">
        <w:rPr>
          <w:rFonts w:ascii="Arial" w:hAnsi="Arial" w:cs="Arial"/>
          <w:sz w:val="22"/>
          <w:szCs w:val="22"/>
          <w:lang w:eastAsia="en-US"/>
        </w:rPr>
        <w:t>č</w:t>
      </w:r>
      <w:r w:rsidRPr="0060253E">
        <w:rPr>
          <w:rFonts w:ascii="Arial" w:hAnsi="Arial" w:cs="Arial"/>
          <w:sz w:val="22"/>
          <w:szCs w:val="22"/>
          <w:lang w:val="en-GB" w:eastAsia="en-US"/>
        </w:rPr>
        <w:t>ka</w:t>
      </w:r>
      <w:r w:rsidRPr="0060253E">
        <w:rPr>
          <w:rFonts w:ascii="Arial" w:hAnsi="Arial" w:cs="Arial"/>
          <w:sz w:val="22"/>
          <w:szCs w:val="22"/>
          <w:lang w:eastAsia="en-US"/>
        </w:rPr>
        <w:t xml:space="preserve"> </w:t>
      </w:r>
      <w:r w:rsidRPr="0060253E">
        <w:rPr>
          <w:rFonts w:ascii="Arial" w:hAnsi="Arial" w:cs="Arial"/>
          <w:sz w:val="22"/>
          <w:szCs w:val="22"/>
          <w:lang w:val="en-GB" w:eastAsia="en-US"/>
        </w:rPr>
        <w:t>stabilnost</w:t>
      </w:r>
      <w:r w:rsidRPr="0060253E">
        <w:rPr>
          <w:rFonts w:ascii="Arial" w:hAnsi="Arial" w:cs="Arial"/>
          <w:sz w:val="22"/>
          <w:szCs w:val="22"/>
          <w:lang w:eastAsia="en-US"/>
        </w:rPr>
        <w:t xml:space="preserve"> </w:t>
      </w:r>
      <w:r w:rsidRPr="0060253E">
        <w:rPr>
          <w:rFonts w:ascii="Arial" w:hAnsi="Arial" w:cs="Arial"/>
          <w:sz w:val="22"/>
          <w:szCs w:val="22"/>
          <w:lang w:val="en-GB" w:eastAsia="en-US"/>
        </w:rPr>
        <w:t>postoje</w:t>
      </w:r>
      <w:r w:rsidRPr="0060253E">
        <w:rPr>
          <w:rFonts w:ascii="Arial" w:hAnsi="Arial" w:cs="Arial"/>
          <w:sz w:val="22"/>
          <w:szCs w:val="22"/>
          <w:lang w:eastAsia="en-US"/>
        </w:rPr>
        <w:t>ć</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betonske</w:t>
      </w:r>
      <w:r w:rsidRPr="0060253E">
        <w:rPr>
          <w:rFonts w:ascii="Arial" w:hAnsi="Arial" w:cs="Arial"/>
          <w:sz w:val="22"/>
          <w:szCs w:val="22"/>
          <w:lang w:eastAsia="en-US"/>
        </w:rPr>
        <w:t xml:space="preserve"> </w:t>
      </w:r>
      <w:r w:rsidRPr="0060253E">
        <w:rPr>
          <w:rFonts w:ascii="Arial" w:hAnsi="Arial" w:cs="Arial"/>
          <w:sz w:val="22"/>
          <w:szCs w:val="22"/>
          <w:lang w:val="en-GB" w:eastAsia="en-US"/>
        </w:rPr>
        <w:t>kinete</w:t>
      </w:r>
      <w:r w:rsidRPr="0060253E">
        <w:rPr>
          <w:rFonts w:ascii="Arial" w:hAnsi="Arial" w:cs="Arial"/>
          <w:sz w:val="22"/>
          <w:szCs w:val="22"/>
          <w:lang w:eastAsia="en-US"/>
        </w:rPr>
        <w:t xml:space="preserve">, </w:t>
      </w:r>
      <w:r w:rsidRPr="0060253E">
        <w:rPr>
          <w:rFonts w:ascii="Arial" w:hAnsi="Arial" w:cs="Arial"/>
          <w:sz w:val="22"/>
          <w:szCs w:val="22"/>
          <w:lang w:val="en-GB" w:eastAsia="en-US"/>
        </w:rPr>
        <w:t>zidova</w:t>
      </w:r>
      <w:r w:rsidRPr="0060253E">
        <w:rPr>
          <w:rFonts w:ascii="Arial" w:hAnsi="Arial" w:cs="Arial"/>
          <w:sz w:val="22"/>
          <w:szCs w:val="22"/>
          <w:lang w:eastAsia="en-US"/>
        </w:rPr>
        <w:t xml:space="preserve"> </w:t>
      </w:r>
      <w:r w:rsidRPr="0060253E">
        <w:rPr>
          <w:rFonts w:ascii="Arial" w:hAnsi="Arial" w:cs="Arial"/>
          <w:sz w:val="22"/>
          <w:szCs w:val="22"/>
          <w:lang w:val="en-GB" w:eastAsia="en-US"/>
        </w:rPr>
        <w:t>ili</w:t>
      </w:r>
      <w:r w:rsidRPr="0060253E">
        <w:rPr>
          <w:rFonts w:ascii="Arial" w:hAnsi="Arial" w:cs="Arial"/>
          <w:sz w:val="22"/>
          <w:szCs w:val="22"/>
          <w:lang w:eastAsia="en-US"/>
        </w:rPr>
        <w:t xml:space="preserve"> </w:t>
      </w:r>
      <w:r w:rsidRPr="0060253E">
        <w:rPr>
          <w:rFonts w:ascii="Arial" w:hAnsi="Arial" w:cs="Arial"/>
          <w:sz w:val="22"/>
          <w:szCs w:val="22"/>
          <w:lang w:val="en-GB" w:eastAsia="en-US"/>
        </w:rPr>
        <w:t>obaloutvrde</w:t>
      </w:r>
      <w:r w:rsidRPr="0060253E">
        <w:rPr>
          <w:rFonts w:ascii="Arial" w:hAnsi="Arial" w:cs="Arial"/>
          <w:sz w:val="22"/>
          <w:szCs w:val="22"/>
          <w:lang w:eastAsia="en-US"/>
        </w:rPr>
        <w:t xml:space="preserve">, </w:t>
      </w:r>
      <w:r w:rsidRPr="0060253E">
        <w:rPr>
          <w:rFonts w:ascii="Arial" w:hAnsi="Arial" w:cs="Arial"/>
          <w:sz w:val="22"/>
          <w:szCs w:val="22"/>
          <w:lang w:val="en-GB" w:eastAsia="en-US"/>
        </w:rPr>
        <w:t>odnosno</w:t>
      </w:r>
      <w:r w:rsidRPr="0060253E">
        <w:rPr>
          <w:rFonts w:ascii="Arial" w:hAnsi="Arial" w:cs="Arial"/>
          <w:sz w:val="22"/>
          <w:szCs w:val="22"/>
          <w:lang w:eastAsia="en-US"/>
        </w:rPr>
        <w:t xml:space="preserve"> </w:t>
      </w:r>
      <w:r w:rsidRPr="0060253E">
        <w:rPr>
          <w:rFonts w:ascii="Arial" w:hAnsi="Arial" w:cs="Arial"/>
          <w:sz w:val="22"/>
          <w:szCs w:val="22"/>
          <w:lang w:val="en-GB" w:eastAsia="en-US"/>
        </w:rPr>
        <w:t>da</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ne</w:t>
      </w:r>
      <w:r w:rsidRPr="0060253E">
        <w:rPr>
          <w:rFonts w:ascii="Arial" w:hAnsi="Arial" w:cs="Arial"/>
          <w:sz w:val="22"/>
          <w:szCs w:val="22"/>
          <w:lang w:eastAsia="en-US"/>
        </w:rPr>
        <w:t xml:space="preserve"> </w:t>
      </w:r>
      <w:r w:rsidRPr="0060253E">
        <w:rPr>
          <w:rFonts w:ascii="Arial" w:hAnsi="Arial" w:cs="Arial"/>
          <w:sz w:val="22"/>
          <w:szCs w:val="22"/>
          <w:lang w:val="en-GB" w:eastAsia="en-US"/>
        </w:rPr>
        <w:t>poremeti</w:t>
      </w:r>
      <w:r w:rsidRPr="0060253E">
        <w:rPr>
          <w:rFonts w:ascii="Arial" w:hAnsi="Arial" w:cs="Arial"/>
          <w:sz w:val="22"/>
          <w:szCs w:val="22"/>
          <w:lang w:eastAsia="en-US"/>
        </w:rPr>
        <w:t xml:space="preserve"> </w:t>
      </w:r>
      <w:r w:rsidRPr="0060253E">
        <w:rPr>
          <w:rFonts w:ascii="Arial" w:hAnsi="Arial" w:cs="Arial"/>
          <w:sz w:val="22"/>
          <w:szCs w:val="22"/>
          <w:lang w:val="en-GB" w:eastAsia="en-US"/>
        </w:rPr>
        <w:t>postoje</w:t>
      </w:r>
      <w:r w:rsidRPr="0060253E">
        <w:rPr>
          <w:rFonts w:ascii="Arial" w:hAnsi="Arial" w:cs="Arial"/>
          <w:sz w:val="22"/>
          <w:szCs w:val="22"/>
          <w:lang w:eastAsia="en-US"/>
        </w:rPr>
        <w:t>ć</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vodni</w:t>
      </w:r>
      <w:r w:rsidRPr="0060253E">
        <w:rPr>
          <w:rFonts w:ascii="Arial" w:hAnsi="Arial" w:cs="Arial"/>
          <w:sz w:val="22"/>
          <w:szCs w:val="22"/>
          <w:lang w:eastAsia="en-US"/>
        </w:rPr>
        <w:t xml:space="preserve"> </w:t>
      </w:r>
      <w:r w:rsidRPr="0060253E">
        <w:rPr>
          <w:rFonts w:ascii="Arial" w:hAnsi="Arial" w:cs="Arial"/>
          <w:sz w:val="22"/>
          <w:szCs w:val="22"/>
          <w:lang w:val="en-GB" w:eastAsia="en-US"/>
        </w:rPr>
        <w:t>re</w:t>
      </w:r>
      <w:r w:rsidRPr="0060253E">
        <w:rPr>
          <w:rFonts w:ascii="Arial" w:hAnsi="Arial" w:cs="Arial"/>
          <w:sz w:val="22"/>
          <w:szCs w:val="22"/>
          <w:lang w:eastAsia="en-US"/>
        </w:rPr>
        <w:t>ž</w:t>
      </w:r>
      <w:r w:rsidRPr="0060253E">
        <w:rPr>
          <w:rFonts w:ascii="Arial" w:hAnsi="Arial" w:cs="Arial"/>
          <w:sz w:val="22"/>
          <w:szCs w:val="22"/>
          <w:lang w:val="en-GB" w:eastAsia="en-US"/>
        </w:rPr>
        <w:t>im</w:t>
      </w:r>
      <w:r w:rsidRPr="0060253E">
        <w:rPr>
          <w:rFonts w:ascii="Arial" w:hAnsi="Arial" w:cs="Arial"/>
          <w:sz w:val="22"/>
          <w:szCs w:val="22"/>
          <w:lang w:eastAsia="en-US"/>
        </w:rPr>
        <w:t>.</w:t>
      </w:r>
    </w:p>
    <w:p w:rsidR="0060253E" w:rsidRPr="0060253E" w:rsidRDefault="0060253E" w:rsidP="0060253E">
      <w:pPr>
        <w:tabs>
          <w:tab w:val="left" w:pos="-1843"/>
        </w:tabs>
        <w:jc w:val="both"/>
        <w:rPr>
          <w:rFonts w:ascii="Arial" w:hAnsi="Arial" w:cs="Arial"/>
          <w:sz w:val="22"/>
          <w:szCs w:val="22"/>
          <w:lang w:eastAsia="en-US"/>
        </w:rPr>
      </w:pPr>
      <w:r w:rsidRPr="0060253E">
        <w:rPr>
          <w:rFonts w:ascii="Arial" w:hAnsi="Arial" w:cs="Arial"/>
          <w:sz w:val="22"/>
          <w:szCs w:val="22"/>
          <w:lang w:val="en-GB" w:eastAsia="en-US"/>
        </w:rPr>
        <w:t>Os</w:t>
      </w:r>
      <w:r w:rsidRPr="0060253E">
        <w:rPr>
          <w:rFonts w:ascii="Arial" w:hAnsi="Arial" w:cs="Arial"/>
          <w:sz w:val="22"/>
          <w:szCs w:val="22"/>
          <w:lang w:eastAsia="en-US"/>
        </w:rPr>
        <w:t xml:space="preserve"> </w:t>
      </w:r>
      <w:r w:rsidRPr="0060253E">
        <w:rPr>
          <w:rFonts w:ascii="Arial" w:hAnsi="Arial" w:cs="Arial"/>
          <w:sz w:val="22"/>
          <w:szCs w:val="22"/>
          <w:lang w:val="en-GB" w:eastAsia="en-US"/>
        </w:rPr>
        <w:t>mosta</w:t>
      </w:r>
      <w:r w:rsidRPr="0060253E">
        <w:rPr>
          <w:rFonts w:ascii="Arial" w:hAnsi="Arial" w:cs="Arial"/>
          <w:sz w:val="22"/>
          <w:szCs w:val="22"/>
          <w:lang w:eastAsia="en-US"/>
        </w:rPr>
        <w:t xml:space="preserve"> </w:t>
      </w:r>
      <w:r w:rsidRPr="0060253E">
        <w:rPr>
          <w:rFonts w:ascii="Arial" w:hAnsi="Arial" w:cs="Arial"/>
          <w:sz w:val="22"/>
          <w:szCs w:val="22"/>
          <w:lang w:val="en-GB" w:eastAsia="en-US"/>
        </w:rPr>
        <w:t>ili</w:t>
      </w:r>
      <w:r w:rsidRPr="0060253E">
        <w:rPr>
          <w:rFonts w:ascii="Arial" w:hAnsi="Arial" w:cs="Arial"/>
          <w:sz w:val="22"/>
          <w:szCs w:val="22"/>
          <w:lang w:eastAsia="en-US"/>
        </w:rPr>
        <w:t xml:space="preserve"> </w:t>
      </w:r>
      <w:r w:rsidRPr="0060253E">
        <w:rPr>
          <w:rFonts w:ascii="Arial" w:hAnsi="Arial" w:cs="Arial"/>
          <w:sz w:val="22"/>
          <w:szCs w:val="22"/>
          <w:lang w:val="en-GB" w:eastAsia="en-US"/>
        </w:rPr>
        <w:t>propusta</w:t>
      </w:r>
      <w:r w:rsidRPr="0060253E">
        <w:rPr>
          <w:rFonts w:ascii="Arial" w:hAnsi="Arial" w:cs="Arial"/>
          <w:sz w:val="22"/>
          <w:szCs w:val="22"/>
          <w:lang w:eastAsia="en-US"/>
        </w:rPr>
        <w:t xml:space="preserve"> </w:t>
      </w:r>
      <w:r w:rsidRPr="0060253E">
        <w:rPr>
          <w:rFonts w:ascii="Arial" w:hAnsi="Arial" w:cs="Arial"/>
          <w:sz w:val="22"/>
          <w:szCs w:val="22"/>
          <w:lang w:val="en-GB" w:eastAsia="en-US"/>
        </w:rPr>
        <w:t>postaviti</w:t>
      </w:r>
      <w:r w:rsidRPr="0060253E">
        <w:rPr>
          <w:rFonts w:ascii="Arial" w:hAnsi="Arial" w:cs="Arial"/>
          <w:sz w:val="22"/>
          <w:szCs w:val="22"/>
          <w:lang w:eastAsia="en-US"/>
        </w:rPr>
        <w:t xml:space="preserve"> š</w:t>
      </w:r>
      <w:r w:rsidRPr="0060253E">
        <w:rPr>
          <w:rFonts w:ascii="Arial" w:hAnsi="Arial" w:cs="Arial"/>
          <w:sz w:val="22"/>
          <w:szCs w:val="22"/>
          <w:lang w:val="en-GB" w:eastAsia="en-US"/>
        </w:rPr>
        <w:t>to</w:t>
      </w:r>
      <w:r w:rsidRPr="0060253E">
        <w:rPr>
          <w:rFonts w:ascii="Arial" w:hAnsi="Arial" w:cs="Arial"/>
          <w:sz w:val="22"/>
          <w:szCs w:val="22"/>
          <w:lang w:eastAsia="en-US"/>
        </w:rPr>
        <w:t xml:space="preserve"> </w:t>
      </w:r>
      <w:r w:rsidRPr="0060253E">
        <w:rPr>
          <w:rFonts w:ascii="Arial" w:hAnsi="Arial" w:cs="Arial"/>
          <w:sz w:val="22"/>
          <w:szCs w:val="22"/>
          <w:lang w:val="en-GB" w:eastAsia="en-US"/>
        </w:rPr>
        <w:t>okomitije</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uzdu</w:t>
      </w:r>
      <w:r w:rsidRPr="0060253E">
        <w:rPr>
          <w:rFonts w:ascii="Arial" w:hAnsi="Arial" w:cs="Arial"/>
          <w:sz w:val="22"/>
          <w:szCs w:val="22"/>
          <w:lang w:eastAsia="en-US"/>
        </w:rPr>
        <w:t>ž</w:t>
      </w:r>
      <w:r w:rsidRPr="0060253E">
        <w:rPr>
          <w:rFonts w:ascii="Arial" w:hAnsi="Arial" w:cs="Arial"/>
          <w:sz w:val="22"/>
          <w:szCs w:val="22"/>
          <w:lang w:val="en-GB" w:eastAsia="en-US"/>
        </w:rPr>
        <w:t>nu</w:t>
      </w:r>
      <w:r w:rsidRPr="0060253E">
        <w:rPr>
          <w:rFonts w:ascii="Arial" w:hAnsi="Arial" w:cs="Arial"/>
          <w:sz w:val="22"/>
          <w:szCs w:val="22"/>
          <w:lang w:eastAsia="en-US"/>
        </w:rPr>
        <w:t xml:space="preserve"> </w:t>
      </w:r>
      <w:r w:rsidRPr="0060253E">
        <w:rPr>
          <w:rFonts w:ascii="Arial" w:hAnsi="Arial" w:cs="Arial"/>
          <w:sz w:val="22"/>
          <w:szCs w:val="22"/>
          <w:lang w:val="en-GB" w:eastAsia="en-US"/>
        </w:rPr>
        <w:t>os</w:t>
      </w:r>
      <w:r w:rsidRPr="0060253E">
        <w:rPr>
          <w:rFonts w:ascii="Arial" w:hAnsi="Arial" w:cs="Arial"/>
          <w:sz w:val="22"/>
          <w:szCs w:val="22"/>
          <w:lang w:eastAsia="en-US"/>
        </w:rPr>
        <w:t xml:space="preserve"> </w:t>
      </w:r>
      <w:r w:rsidRPr="0060253E">
        <w:rPr>
          <w:rFonts w:ascii="Arial" w:hAnsi="Arial" w:cs="Arial"/>
          <w:sz w:val="22"/>
          <w:szCs w:val="22"/>
          <w:lang w:val="en-GB" w:eastAsia="en-US"/>
        </w:rPr>
        <w:t>korita</w:t>
      </w:r>
      <w:r w:rsidRPr="0060253E">
        <w:rPr>
          <w:rFonts w:ascii="Arial" w:hAnsi="Arial" w:cs="Arial"/>
          <w:sz w:val="22"/>
          <w:szCs w:val="22"/>
          <w:lang w:eastAsia="en-US"/>
        </w:rPr>
        <w:t xml:space="preserve">, </w:t>
      </w:r>
      <w:r w:rsidRPr="0060253E">
        <w:rPr>
          <w:rFonts w:ascii="Arial" w:hAnsi="Arial" w:cs="Arial"/>
          <w:sz w:val="22"/>
          <w:szCs w:val="22"/>
          <w:lang w:val="en-GB" w:eastAsia="en-US"/>
        </w:rPr>
        <w:t>a</w:t>
      </w:r>
      <w:r w:rsidRPr="0060253E">
        <w:rPr>
          <w:rFonts w:ascii="Arial" w:hAnsi="Arial" w:cs="Arial"/>
          <w:sz w:val="22"/>
          <w:szCs w:val="22"/>
          <w:lang w:eastAsia="en-US"/>
        </w:rPr>
        <w:t xml:space="preserve"> š</w:t>
      </w:r>
      <w:r w:rsidRPr="0060253E">
        <w:rPr>
          <w:rFonts w:ascii="Arial" w:hAnsi="Arial" w:cs="Arial"/>
          <w:sz w:val="22"/>
          <w:szCs w:val="22"/>
          <w:lang w:val="en-GB" w:eastAsia="en-US"/>
        </w:rPr>
        <w:t>irina</w:t>
      </w:r>
      <w:r w:rsidRPr="0060253E">
        <w:rPr>
          <w:rFonts w:ascii="Arial" w:hAnsi="Arial" w:cs="Arial"/>
          <w:sz w:val="22"/>
          <w:szCs w:val="22"/>
          <w:lang w:eastAsia="en-US"/>
        </w:rPr>
        <w:t xml:space="preserve"> </w:t>
      </w:r>
      <w:r w:rsidRPr="0060253E">
        <w:rPr>
          <w:rFonts w:ascii="Arial" w:hAnsi="Arial" w:cs="Arial"/>
          <w:sz w:val="22"/>
          <w:szCs w:val="22"/>
          <w:lang w:val="en-GB" w:eastAsia="en-US"/>
        </w:rPr>
        <w:t>istog</w:t>
      </w:r>
      <w:r w:rsidRPr="0060253E">
        <w:rPr>
          <w:rFonts w:ascii="Arial" w:hAnsi="Arial" w:cs="Arial"/>
          <w:sz w:val="22"/>
          <w:szCs w:val="22"/>
          <w:lang w:eastAsia="en-US"/>
        </w:rPr>
        <w:t xml:space="preserve"> </w:t>
      </w:r>
      <w:r w:rsidRPr="0060253E">
        <w:rPr>
          <w:rFonts w:ascii="Arial" w:hAnsi="Arial" w:cs="Arial"/>
          <w:sz w:val="22"/>
          <w:szCs w:val="22"/>
          <w:lang w:val="en-GB" w:eastAsia="en-US"/>
        </w:rPr>
        <w:t>treba</w:t>
      </w:r>
      <w:r w:rsidRPr="0060253E">
        <w:rPr>
          <w:rFonts w:ascii="Arial" w:hAnsi="Arial" w:cs="Arial"/>
          <w:sz w:val="22"/>
          <w:szCs w:val="22"/>
          <w:lang w:eastAsia="en-US"/>
        </w:rPr>
        <w:t xml:space="preserve"> </w:t>
      </w:r>
      <w:r w:rsidRPr="0060253E">
        <w:rPr>
          <w:rFonts w:ascii="Arial" w:hAnsi="Arial" w:cs="Arial"/>
          <w:sz w:val="22"/>
          <w:szCs w:val="22"/>
          <w:lang w:val="en-GB" w:eastAsia="en-US"/>
        </w:rPr>
        <w:t>biti</w:t>
      </w:r>
      <w:r w:rsidRPr="0060253E">
        <w:rPr>
          <w:rFonts w:ascii="Arial" w:hAnsi="Arial" w:cs="Arial"/>
          <w:sz w:val="22"/>
          <w:szCs w:val="22"/>
          <w:lang w:eastAsia="en-US"/>
        </w:rPr>
        <w:t xml:space="preserve"> </w:t>
      </w:r>
      <w:r w:rsidRPr="0060253E">
        <w:rPr>
          <w:rFonts w:ascii="Arial" w:hAnsi="Arial" w:cs="Arial"/>
          <w:sz w:val="22"/>
          <w:szCs w:val="22"/>
          <w:lang w:val="en-GB" w:eastAsia="en-US"/>
        </w:rPr>
        <w:t>dovoljna</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prijelaz</w:t>
      </w:r>
      <w:r w:rsidRPr="0060253E">
        <w:rPr>
          <w:rFonts w:ascii="Arial" w:hAnsi="Arial" w:cs="Arial"/>
          <w:sz w:val="22"/>
          <w:szCs w:val="22"/>
          <w:lang w:eastAsia="en-US"/>
        </w:rPr>
        <w:t xml:space="preserve"> </w:t>
      </w:r>
      <w:r w:rsidRPr="0060253E">
        <w:rPr>
          <w:rFonts w:ascii="Arial" w:hAnsi="Arial" w:cs="Arial"/>
          <w:sz w:val="22"/>
          <w:szCs w:val="22"/>
          <w:lang w:val="en-GB" w:eastAsia="en-US"/>
        </w:rPr>
        <w:t>planiranih</w:t>
      </w:r>
      <w:r w:rsidRPr="0060253E">
        <w:rPr>
          <w:rFonts w:ascii="Arial" w:hAnsi="Arial" w:cs="Arial"/>
          <w:sz w:val="22"/>
          <w:szCs w:val="22"/>
          <w:lang w:eastAsia="en-US"/>
        </w:rPr>
        <w:t xml:space="preserve"> </w:t>
      </w:r>
      <w:r w:rsidRPr="0060253E">
        <w:rPr>
          <w:rFonts w:ascii="Arial" w:hAnsi="Arial" w:cs="Arial"/>
          <w:sz w:val="22"/>
          <w:szCs w:val="22"/>
          <w:lang w:val="en-GB" w:eastAsia="en-US"/>
        </w:rPr>
        <w:t>vozila</w:t>
      </w:r>
      <w:r w:rsidRPr="0060253E">
        <w:rPr>
          <w:rFonts w:ascii="Arial" w:hAnsi="Arial" w:cs="Arial"/>
          <w:sz w:val="22"/>
          <w:szCs w:val="22"/>
          <w:lang w:eastAsia="en-US"/>
        </w:rPr>
        <w:t xml:space="preserve">. </w:t>
      </w:r>
      <w:r w:rsidRPr="0060253E">
        <w:rPr>
          <w:rFonts w:ascii="Arial" w:hAnsi="Arial" w:cs="Arial"/>
          <w:sz w:val="22"/>
          <w:szCs w:val="22"/>
          <w:lang w:val="en-GB" w:eastAsia="en-US"/>
        </w:rPr>
        <w:t>Konstrukcijsko</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rje</w:t>
      </w:r>
      <w:r w:rsidRPr="0060253E">
        <w:rPr>
          <w:rFonts w:ascii="Arial" w:hAnsi="Arial" w:cs="Arial"/>
          <w:sz w:val="22"/>
          <w:szCs w:val="22"/>
          <w:lang w:eastAsia="en-US"/>
        </w:rPr>
        <w:t>š</w:t>
      </w:r>
      <w:r w:rsidRPr="0060253E">
        <w:rPr>
          <w:rFonts w:ascii="Arial" w:hAnsi="Arial" w:cs="Arial"/>
          <w:sz w:val="22"/>
          <w:szCs w:val="22"/>
          <w:lang w:val="en-GB" w:eastAsia="en-US"/>
        </w:rPr>
        <w:t>enje</w:t>
      </w:r>
      <w:r w:rsidRPr="0060253E">
        <w:rPr>
          <w:rFonts w:ascii="Arial" w:hAnsi="Arial" w:cs="Arial"/>
          <w:sz w:val="22"/>
          <w:szCs w:val="22"/>
          <w:lang w:eastAsia="en-US"/>
        </w:rPr>
        <w:t xml:space="preserve"> </w:t>
      </w:r>
      <w:r w:rsidRPr="0060253E">
        <w:rPr>
          <w:rFonts w:ascii="Arial" w:hAnsi="Arial" w:cs="Arial"/>
          <w:sz w:val="22"/>
          <w:szCs w:val="22"/>
          <w:lang w:val="en-GB" w:eastAsia="en-US"/>
        </w:rPr>
        <w:t>mosta</w:t>
      </w:r>
      <w:r w:rsidRPr="0060253E">
        <w:rPr>
          <w:rFonts w:ascii="Arial" w:hAnsi="Arial" w:cs="Arial"/>
          <w:sz w:val="22"/>
          <w:szCs w:val="22"/>
          <w:lang w:eastAsia="en-US"/>
        </w:rPr>
        <w:t xml:space="preserve"> </w:t>
      </w:r>
      <w:r w:rsidRPr="0060253E">
        <w:rPr>
          <w:rFonts w:ascii="Arial" w:hAnsi="Arial" w:cs="Arial"/>
          <w:sz w:val="22"/>
          <w:szCs w:val="22"/>
          <w:lang w:val="en-GB" w:eastAsia="en-US"/>
        </w:rPr>
        <w:t>ili</w:t>
      </w:r>
      <w:r w:rsidRPr="0060253E">
        <w:rPr>
          <w:rFonts w:ascii="Arial" w:hAnsi="Arial" w:cs="Arial"/>
          <w:sz w:val="22"/>
          <w:szCs w:val="22"/>
          <w:lang w:eastAsia="en-US"/>
        </w:rPr>
        <w:t xml:space="preserve"> </w:t>
      </w:r>
      <w:r w:rsidRPr="0060253E">
        <w:rPr>
          <w:rFonts w:ascii="Arial" w:hAnsi="Arial" w:cs="Arial"/>
          <w:sz w:val="22"/>
          <w:szCs w:val="22"/>
          <w:lang w:val="en-GB" w:eastAsia="en-US"/>
        </w:rPr>
        <w:t>propusta</w:t>
      </w:r>
      <w:r w:rsidRPr="0060253E">
        <w:rPr>
          <w:rFonts w:ascii="Arial" w:hAnsi="Arial" w:cs="Arial"/>
          <w:sz w:val="22"/>
          <w:szCs w:val="22"/>
          <w:lang w:eastAsia="en-US"/>
        </w:rPr>
        <w:t xml:space="preserve"> </w:t>
      </w:r>
      <w:r w:rsidRPr="0060253E">
        <w:rPr>
          <w:rFonts w:ascii="Arial" w:hAnsi="Arial" w:cs="Arial"/>
          <w:sz w:val="22"/>
          <w:szCs w:val="22"/>
          <w:lang w:val="en-GB" w:eastAsia="en-US"/>
        </w:rPr>
        <w:t>treba</w:t>
      </w:r>
      <w:r w:rsidRPr="0060253E">
        <w:rPr>
          <w:rFonts w:ascii="Arial" w:hAnsi="Arial" w:cs="Arial"/>
          <w:sz w:val="22"/>
          <w:szCs w:val="22"/>
          <w:lang w:eastAsia="en-US"/>
        </w:rPr>
        <w:t xml:space="preserve"> </w:t>
      </w:r>
      <w:r w:rsidRPr="0060253E">
        <w:rPr>
          <w:rFonts w:ascii="Arial" w:hAnsi="Arial" w:cs="Arial"/>
          <w:sz w:val="22"/>
          <w:szCs w:val="22"/>
          <w:lang w:val="en-GB" w:eastAsia="en-US"/>
        </w:rPr>
        <w:t>funkcionalno</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estetski</w:t>
      </w:r>
      <w:r w:rsidRPr="0060253E">
        <w:rPr>
          <w:rFonts w:ascii="Arial" w:hAnsi="Arial" w:cs="Arial"/>
          <w:sz w:val="22"/>
          <w:szCs w:val="22"/>
          <w:lang w:eastAsia="en-US"/>
        </w:rPr>
        <w:t xml:space="preserve"> </w:t>
      </w:r>
      <w:r w:rsidRPr="0060253E">
        <w:rPr>
          <w:rFonts w:ascii="Arial" w:hAnsi="Arial" w:cs="Arial"/>
          <w:sz w:val="22"/>
          <w:szCs w:val="22"/>
          <w:lang w:val="en-GB" w:eastAsia="en-US"/>
        </w:rPr>
        <w:t>uklopiti</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sada</w:t>
      </w:r>
      <w:r w:rsidRPr="0060253E">
        <w:rPr>
          <w:rFonts w:ascii="Arial" w:hAnsi="Arial" w:cs="Arial"/>
          <w:sz w:val="22"/>
          <w:szCs w:val="22"/>
          <w:lang w:eastAsia="en-US"/>
        </w:rPr>
        <w:t>š</w:t>
      </w:r>
      <w:r w:rsidRPr="0060253E">
        <w:rPr>
          <w:rFonts w:ascii="Arial" w:hAnsi="Arial" w:cs="Arial"/>
          <w:sz w:val="22"/>
          <w:szCs w:val="22"/>
          <w:lang w:val="en-GB" w:eastAsia="en-US"/>
        </w:rPr>
        <w:t>nje</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budu</w:t>
      </w:r>
      <w:r w:rsidRPr="0060253E">
        <w:rPr>
          <w:rFonts w:ascii="Arial" w:hAnsi="Arial" w:cs="Arial"/>
          <w:sz w:val="22"/>
          <w:szCs w:val="22"/>
          <w:lang w:eastAsia="en-US"/>
        </w:rPr>
        <w:t>ć</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urbanisti</w:t>
      </w:r>
      <w:r w:rsidRPr="0060253E">
        <w:rPr>
          <w:rFonts w:ascii="Arial" w:hAnsi="Arial" w:cs="Arial"/>
          <w:sz w:val="22"/>
          <w:szCs w:val="22"/>
          <w:lang w:eastAsia="en-US"/>
        </w:rPr>
        <w:t>č</w:t>
      </w:r>
      <w:r w:rsidRPr="0060253E">
        <w:rPr>
          <w:rFonts w:ascii="Arial" w:hAnsi="Arial" w:cs="Arial"/>
          <w:sz w:val="22"/>
          <w:szCs w:val="22"/>
          <w:lang w:val="en-GB" w:eastAsia="en-US"/>
        </w:rPr>
        <w:t>ko</w:t>
      </w:r>
      <w:r w:rsidRPr="0060253E">
        <w:rPr>
          <w:rFonts w:ascii="Arial" w:hAnsi="Arial" w:cs="Arial"/>
          <w:sz w:val="22"/>
          <w:szCs w:val="22"/>
          <w:lang w:eastAsia="en-US"/>
        </w:rPr>
        <w:t xml:space="preserve"> </w:t>
      </w:r>
      <w:r w:rsidRPr="0060253E">
        <w:rPr>
          <w:rFonts w:ascii="Arial" w:hAnsi="Arial" w:cs="Arial"/>
          <w:sz w:val="22"/>
          <w:szCs w:val="22"/>
          <w:lang w:val="en-GB" w:eastAsia="en-US"/>
        </w:rPr>
        <w:t>rje</w:t>
      </w:r>
      <w:r w:rsidRPr="0060253E">
        <w:rPr>
          <w:rFonts w:ascii="Arial" w:hAnsi="Arial" w:cs="Arial"/>
          <w:sz w:val="22"/>
          <w:szCs w:val="22"/>
          <w:lang w:eastAsia="en-US"/>
        </w:rPr>
        <w:t>š</w:t>
      </w:r>
      <w:r w:rsidRPr="0060253E">
        <w:rPr>
          <w:rFonts w:ascii="Arial" w:hAnsi="Arial" w:cs="Arial"/>
          <w:sz w:val="22"/>
          <w:szCs w:val="22"/>
          <w:lang w:val="en-GB" w:eastAsia="en-US"/>
        </w:rPr>
        <w:t>enje</w:t>
      </w:r>
      <w:r w:rsidRPr="0060253E">
        <w:rPr>
          <w:rFonts w:ascii="Arial" w:hAnsi="Arial" w:cs="Arial"/>
          <w:sz w:val="22"/>
          <w:szCs w:val="22"/>
          <w:lang w:eastAsia="en-US"/>
        </w:rPr>
        <w:t xml:space="preserve"> </w:t>
      </w:r>
      <w:r w:rsidRPr="0060253E">
        <w:rPr>
          <w:rFonts w:ascii="Arial" w:hAnsi="Arial" w:cs="Arial"/>
          <w:sz w:val="22"/>
          <w:szCs w:val="22"/>
          <w:lang w:val="en-GB" w:eastAsia="en-US"/>
        </w:rPr>
        <w:t>tog</w:t>
      </w:r>
      <w:r w:rsidRPr="0060253E">
        <w:rPr>
          <w:rFonts w:ascii="Arial" w:hAnsi="Arial" w:cs="Arial"/>
          <w:sz w:val="22"/>
          <w:szCs w:val="22"/>
          <w:lang w:eastAsia="en-US"/>
        </w:rPr>
        <w:t xml:space="preserve"> </w:t>
      </w:r>
      <w:r w:rsidRPr="0060253E">
        <w:rPr>
          <w:rFonts w:ascii="Arial" w:hAnsi="Arial" w:cs="Arial"/>
          <w:sz w:val="22"/>
          <w:szCs w:val="22"/>
          <w:lang w:val="en-GB" w:eastAsia="en-US"/>
        </w:rPr>
        <w:t>prostora</w:t>
      </w:r>
      <w:r w:rsidRPr="0060253E">
        <w:rPr>
          <w:rFonts w:ascii="Arial" w:hAnsi="Arial" w:cs="Arial"/>
          <w:sz w:val="22"/>
          <w:szCs w:val="22"/>
          <w:lang w:eastAsia="en-US"/>
        </w:rPr>
        <w:t>.</w:t>
      </w:r>
    </w:p>
    <w:p w:rsidR="0060253E" w:rsidRPr="0060253E" w:rsidRDefault="0060253E" w:rsidP="0060253E">
      <w:pPr>
        <w:tabs>
          <w:tab w:val="left" w:pos="-1843"/>
        </w:tabs>
        <w:jc w:val="both"/>
        <w:rPr>
          <w:rFonts w:ascii="Arial" w:hAnsi="Arial" w:cs="Arial"/>
          <w:sz w:val="22"/>
          <w:szCs w:val="22"/>
          <w:lang w:eastAsia="en-US"/>
        </w:rPr>
      </w:pPr>
      <w:r w:rsidRPr="0060253E">
        <w:rPr>
          <w:rFonts w:ascii="Arial" w:hAnsi="Arial" w:cs="Arial"/>
          <w:sz w:val="22"/>
          <w:szCs w:val="22"/>
          <w:lang w:eastAsia="en-US"/>
        </w:rPr>
        <w:t xml:space="preserve">(8) </w:t>
      </w:r>
      <w:r w:rsidRPr="0060253E">
        <w:rPr>
          <w:rFonts w:ascii="Arial" w:hAnsi="Arial" w:cs="Arial"/>
          <w:sz w:val="22"/>
          <w:szCs w:val="22"/>
          <w:lang w:val="en-GB" w:eastAsia="en-US"/>
        </w:rPr>
        <w:t>Nije</w:t>
      </w:r>
      <w:r w:rsidRPr="0060253E">
        <w:rPr>
          <w:rFonts w:ascii="Arial" w:hAnsi="Arial" w:cs="Arial"/>
          <w:sz w:val="22"/>
          <w:szCs w:val="22"/>
          <w:lang w:eastAsia="en-US"/>
        </w:rPr>
        <w:t xml:space="preserve"> </w:t>
      </w:r>
      <w:r w:rsidRPr="0060253E">
        <w:rPr>
          <w:rFonts w:ascii="Arial" w:hAnsi="Arial" w:cs="Arial"/>
          <w:sz w:val="22"/>
          <w:szCs w:val="22"/>
          <w:lang w:val="en-GB" w:eastAsia="en-US"/>
        </w:rPr>
        <w:t>dopu</w:t>
      </w:r>
      <w:r w:rsidRPr="0060253E">
        <w:rPr>
          <w:rFonts w:ascii="Arial" w:hAnsi="Arial" w:cs="Arial"/>
          <w:sz w:val="22"/>
          <w:szCs w:val="22"/>
          <w:lang w:eastAsia="en-US"/>
        </w:rPr>
        <w:t>š</w:t>
      </w:r>
      <w:r w:rsidRPr="0060253E">
        <w:rPr>
          <w:rFonts w:ascii="Arial" w:hAnsi="Arial" w:cs="Arial"/>
          <w:sz w:val="22"/>
          <w:szCs w:val="22"/>
          <w:lang w:val="en-GB" w:eastAsia="en-US"/>
        </w:rPr>
        <w:t>teno</w:t>
      </w:r>
      <w:r w:rsidRPr="0060253E">
        <w:rPr>
          <w:rFonts w:ascii="Arial" w:hAnsi="Arial" w:cs="Arial"/>
          <w:sz w:val="22"/>
          <w:szCs w:val="22"/>
          <w:lang w:eastAsia="en-US"/>
        </w:rPr>
        <w:t xml:space="preserve"> </w:t>
      </w:r>
      <w:r w:rsidRPr="0060253E">
        <w:rPr>
          <w:rFonts w:ascii="Arial" w:hAnsi="Arial" w:cs="Arial"/>
          <w:sz w:val="22"/>
          <w:szCs w:val="22"/>
          <w:lang w:val="en-GB" w:eastAsia="en-US"/>
        </w:rPr>
        <w:t>polagati</w:t>
      </w:r>
      <w:r w:rsidRPr="0060253E">
        <w:rPr>
          <w:rFonts w:ascii="Arial" w:hAnsi="Arial" w:cs="Arial"/>
          <w:sz w:val="22"/>
          <w:szCs w:val="22"/>
          <w:lang w:eastAsia="en-US"/>
        </w:rPr>
        <w:t xml:space="preserve"> </w:t>
      </w:r>
      <w:r w:rsidRPr="0060253E">
        <w:rPr>
          <w:rFonts w:ascii="Arial" w:hAnsi="Arial" w:cs="Arial"/>
          <w:sz w:val="22"/>
          <w:szCs w:val="22"/>
          <w:lang w:val="en-GB" w:eastAsia="en-US"/>
        </w:rPr>
        <w:t>objekte</w:t>
      </w:r>
      <w:r w:rsidRPr="0060253E">
        <w:rPr>
          <w:rFonts w:ascii="Arial" w:hAnsi="Arial" w:cs="Arial"/>
          <w:sz w:val="22"/>
          <w:szCs w:val="22"/>
          <w:lang w:eastAsia="en-US"/>
        </w:rPr>
        <w:t xml:space="preserve"> </w:t>
      </w:r>
      <w:r w:rsidRPr="0060253E">
        <w:rPr>
          <w:rFonts w:ascii="Arial" w:hAnsi="Arial" w:cs="Arial"/>
          <w:sz w:val="22"/>
          <w:szCs w:val="22"/>
          <w:lang w:val="en-GB" w:eastAsia="en-US"/>
        </w:rPr>
        <w:t>linijske</w:t>
      </w:r>
      <w:r w:rsidRPr="0060253E">
        <w:rPr>
          <w:rFonts w:ascii="Arial" w:hAnsi="Arial" w:cs="Arial"/>
          <w:sz w:val="22"/>
          <w:szCs w:val="22"/>
          <w:lang w:eastAsia="en-US"/>
        </w:rPr>
        <w:t xml:space="preserve"> </w:t>
      </w:r>
      <w:r w:rsidRPr="0060253E">
        <w:rPr>
          <w:rFonts w:ascii="Arial" w:hAnsi="Arial" w:cs="Arial"/>
          <w:sz w:val="22"/>
          <w:szCs w:val="22"/>
          <w:lang w:val="en-GB" w:eastAsia="en-US"/>
        </w:rPr>
        <w:t>infrastrukture</w:t>
      </w:r>
      <w:r w:rsidRPr="0060253E">
        <w:rPr>
          <w:rFonts w:ascii="Arial" w:hAnsi="Arial" w:cs="Arial"/>
          <w:sz w:val="22"/>
          <w:szCs w:val="22"/>
          <w:lang w:eastAsia="en-US"/>
        </w:rPr>
        <w:t xml:space="preserve"> (</w:t>
      </w:r>
      <w:r w:rsidRPr="0060253E">
        <w:rPr>
          <w:rFonts w:ascii="Arial" w:hAnsi="Arial" w:cs="Arial"/>
          <w:sz w:val="22"/>
          <w:szCs w:val="22"/>
          <w:lang w:val="en-GB" w:eastAsia="en-US"/>
        </w:rPr>
        <w:t>kanalizacija</w:t>
      </w:r>
      <w:r w:rsidRPr="0060253E">
        <w:rPr>
          <w:rFonts w:ascii="Arial" w:hAnsi="Arial" w:cs="Arial"/>
          <w:sz w:val="22"/>
          <w:szCs w:val="22"/>
          <w:lang w:eastAsia="en-US"/>
        </w:rPr>
        <w:t xml:space="preserve">, </w:t>
      </w:r>
      <w:r w:rsidRPr="0060253E">
        <w:rPr>
          <w:rFonts w:ascii="Arial" w:hAnsi="Arial" w:cs="Arial"/>
          <w:sz w:val="22"/>
          <w:szCs w:val="22"/>
          <w:lang w:val="en-GB" w:eastAsia="en-US"/>
        </w:rPr>
        <w:t>vodovod</w:t>
      </w:r>
      <w:r w:rsidRPr="0060253E">
        <w:rPr>
          <w:rFonts w:ascii="Arial" w:hAnsi="Arial" w:cs="Arial"/>
          <w:sz w:val="22"/>
          <w:szCs w:val="22"/>
          <w:lang w:eastAsia="en-US"/>
        </w:rPr>
        <w:t xml:space="preserve">, </w:t>
      </w:r>
      <w:r w:rsidRPr="0060253E">
        <w:rPr>
          <w:rFonts w:ascii="Arial" w:hAnsi="Arial" w:cs="Arial"/>
          <w:sz w:val="22"/>
          <w:szCs w:val="22"/>
          <w:lang w:val="en-GB" w:eastAsia="en-US"/>
        </w:rPr>
        <w:t>elektri</w:t>
      </w:r>
      <w:r w:rsidRPr="0060253E">
        <w:rPr>
          <w:rFonts w:ascii="Arial" w:hAnsi="Arial" w:cs="Arial"/>
          <w:sz w:val="22"/>
          <w:szCs w:val="22"/>
          <w:lang w:eastAsia="en-US"/>
        </w:rPr>
        <w:t>č</w:t>
      </w:r>
      <w:r w:rsidRPr="0060253E">
        <w:rPr>
          <w:rFonts w:ascii="Arial" w:hAnsi="Arial" w:cs="Arial"/>
          <w:sz w:val="22"/>
          <w:szCs w:val="22"/>
          <w:lang w:val="en-GB" w:eastAsia="en-US"/>
        </w:rPr>
        <w:t>ni</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telekomunikacijski</w:t>
      </w:r>
      <w:r w:rsidRPr="0060253E">
        <w:rPr>
          <w:rFonts w:ascii="Arial" w:hAnsi="Arial" w:cs="Arial"/>
          <w:sz w:val="22"/>
          <w:szCs w:val="22"/>
          <w:lang w:eastAsia="en-US"/>
        </w:rPr>
        <w:t xml:space="preserve"> </w:t>
      </w:r>
      <w:r w:rsidRPr="0060253E">
        <w:rPr>
          <w:rFonts w:ascii="Arial" w:hAnsi="Arial" w:cs="Arial"/>
          <w:sz w:val="22"/>
          <w:szCs w:val="22"/>
          <w:lang w:val="en-GB" w:eastAsia="en-US"/>
        </w:rPr>
        <w:t>kablovi</w:t>
      </w:r>
      <w:r w:rsidRPr="0060253E">
        <w:rPr>
          <w:rFonts w:ascii="Arial" w:hAnsi="Arial" w:cs="Arial"/>
          <w:sz w:val="22"/>
          <w:szCs w:val="22"/>
          <w:lang w:eastAsia="en-US"/>
        </w:rPr>
        <w:t xml:space="preserve"> </w:t>
      </w:r>
      <w:r w:rsidRPr="0060253E">
        <w:rPr>
          <w:rFonts w:ascii="Arial" w:hAnsi="Arial" w:cs="Arial"/>
          <w:sz w:val="22"/>
          <w:szCs w:val="22"/>
          <w:lang w:val="en-GB" w:eastAsia="en-US"/>
        </w:rPr>
        <w:t>itd</w:t>
      </w:r>
      <w:r w:rsidRPr="0060253E">
        <w:rPr>
          <w:rFonts w:ascii="Arial" w:hAnsi="Arial" w:cs="Arial"/>
          <w:sz w:val="22"/>
          <w:szCs w:val="22"/>
          <w:lang w:eastAsia="en-US"/>
        </w:rPr>
        <w:t xml:space="preserve">.) </w:t>
      </w:r>
      <w:r w:rsidRPr="0060253E">
        <w:rPr>
          <w:rFonts w:ascii="Arial" w:hAnsi="Arial" w:cs="Arial"/>
          <w:sz w:val="22"/>
          <w:szCs w:val="22"/>
          <w:lang w:val="en-GB" w:eastAsia="en-US"/>
        </w:rPr>
        <w:t>zajedno</w:t>
      </w:r>
      <w:r w:rsidRPr="0060253E">
        <w:rPr>
          <w:rFonts w:ascii="Arial" w:hAnsi="Arial" w:cs="Arial"/>
          <w:sz w:val="22"/>
          <w:szCs w:val="22"/>
          <w:lang w:eastAsia="en-US"/>
        </w:rPr>
        <w:t xml:space="preserve"> </w:t>
      </w:r>
      <w:r w:rsidRPr="0060253E">
        <w:rPr>
          <w:rFonts w:ascii="Arial" w:hAnsi="Arial" w:cs="Arial"/>
          <w:sz w:val="22"/>
          <w:szCs w:val="22"/>
          <w:lang w:val="en-GB" w:eastAsia="en-US"/>
        </w:rPr>
        <w:t>sa</w:t>
      </w:r>
      <w:r w:rsidRPr="0060253E">
        <w:rPr>
          <w:rFonts w:ascii="Arial" w:hAnsi="Arial" w:cs="Arial"/>
          <w:sz w:val="22"/>
          <w:szCs w:val="22"/>
          <w:lang w:eastAsia="en-US"/>
        </w:rPr>
        <w:t xml:space="preserve"> </w:t>
      </w:r>
      <w:r w:rsidRPr="0060253E">
        <w:rPr>
          <w:rFonts w:ascii="Arial" w:hAnsi="Arial" w:cs="Arial"/>
          <w:sz w:val="22"/>
          <w:szCs w:val="22"/>
          <w:lang w:val="en-GB" w:eastAsia="en-US"/>
        </w:rPr>
        <w:t>svim</w:t>
      </w:r>
      <w:r w:rsidRPr="0060253E">
        <w:rPr>
          <w:rFonts w:ascii="Arial" w:hAnsi="Arial" w:cs="Arial"/>
          <w:sz w:val="22"/>
          <w:szCs w:val="22"/>
          <w:lang w:eastAsia="en-US"/>
        </w:rPr>
        <w:t xml:space="preserve"> </w:t>
      </w:r>
      <w:r w:rsidRPr="0060253E">
        <w:rPr>
          <w:rFonts w:ascii="Arial" w:hAnsi="Arial" w:cs="Arial"/>
          <w:sz w:val="22"/>
          <w:szCs w:val="22"/>
          <w:lang w:val="en-GB" w:eastAsia="en-US"/>
        </w:rPr>
        <w:t>oknima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ostalim</w:t>
      </w:r>
      <w:r w:rsidRPr="0060253E">
        <w:rPr>
          <w:rFonts w:ascii="Arial" w:hAnsi="Arial" w:cs="Arial"/>
          <w:sz w:val="22"/>
          <w:szCs w:val="22"/>
          <w:lang w:eastAsia="en-US"/>
        </w:rPr>
        <w:t xml:space="preserve"> </w:t>
      </w:r>
      <w:r w:rsidRPr="0060253E">
        <w:rPr>
          <w:rFonts w:ascii="Arial" w:hAnsi="Arial" w:cs="Arial"/>
          <w:sz w:val="22"/>
          <w:szCs w:val="22"/>
          <w:lang w:val="en-GB" w:eastAsia="en-US"/>
        </w:rPr>
        <w:t>prate</w:t>
      </w:r>
      <w:r w:rsidRPr="0060253E">
        <w:rPr>
          <w:rFonts w:ascii="Arial" w:hAnsi="Arial" w:cs="Arial"/>
          <w:sz w:val="22"/>
          <w:szCs w:val="22"/>
          <w:lang w:eastAsia="en-US"/>
        </w:rPr>
        <w:t>ć</w:t>
      </w:r>
      <w:r w:rsidRPr="0060253E">
        <w:rPr>
          <w:rFonts w:ascii="Arial" w:hAnsi="Arial" w:cs="Arial"/>
          <w:sz w:val="22"/>
          <w:szCs w:val="22"/>
          <w:lang w:val="en-GB" w:eastAsia="en-US"/>
        </w:rPr>
        <w:t>im</w:t>
      </w:r>
      <w:r w:rsidRPr="0060253E">
        <w:rPr>
          <w:rFonts w:ascii="Arial" w:hAnsi="Arial" w:cs="Arial"/>
          <w:sz w:val="22"/>
          <w:szCs w:val="22"/>
          <w:lang w:eastAsia="en-US"/>
        </w:rPr>
        <w:t xml:space="preserve"> </w:t>
      </w:r>
      <w:r w:rsidRPr="0060253E">
        <w:rPr>
          <w:rFonts w:ascii="Arial" w:hAnsi="Arial" w:cs="Arial"/>
          <w:sz w:val="22"/>
          <w:szCs w:val="22"/>
          <w:lang w:val="en-GB" w:eastAsia="en-US"/>
        </w:rPr>
        <w:t>objektima</w:t>
      </w:r>
      <w:r w:rsidRPr="0060253E">
        <w:rPr>
          <w:rFonts w:ascii="Arial" w:hAnsi="Arial" w:cs="Arial"/>
          <w:sz w:val="22"/>
          <w:szCs w:val="22"/>
          <w:lang w:eastAsia="en-US"/>
        </w:rPr>
        <w:t xml:space="preserve"> </w:t>
      </w:r>
      <w:r w:rsidRPr="0060253E">
        <w:rPr>
          <w:rFonts w:ascii="Arial" w:hAnsi="Arial" w:cs="Arial"/>
          <w:sz w:val="22"/>
          <w:szCs w:val="22"/>
          <w:lang w:val="en-GB" w:eastAsia="en-US"/>
        </w:rPr>
        <w:t>uzdu</w:t>
      </w:r>
      <w:r w:rsidRPr="0060253E">
        <w:rPr>
          <w:rFonts w:ascii="Arial" w:hAnsi="Arial" w:cs="Arial"/>
          <w:sz w:val="22"/>
          <w:szCs w:val="22"/>
          <w:lang w:eastAsia="en-US"/>
        </w:rPr>
        <w:t>ž</w:t>
      </w:r>
      <w:r w:rsidRPr="0060253E">
        <w:rPr>
          <w:rFonts w:ascii="Arial" w:hAnsi="Arial" w:cs="Arial"/>
          <w:sz w:val="22"/>
          <w:szCs w:val="22"/>
          <w:lang w:val="en-GB" w:eastAsia="en-US"/>
        </w:rPr>
        <w:t>no</w:t>
      </w:r>
      <w:r w:rsidRPr="0060253E">
        <w:rPr>
          <w:rFonts w:ascii="Arial" w:hAnsi="Arial" w:cs="Arial"/>
          <w:sz w:val="22"/>
          <w:szCs w:val="22"/>
          <w:lang w:eastAsia="en-US"/>
        </w:rPr>
        <w:t xml:space="preserve"> </w:t>
      </w:r>
      <w:r w:rsidRPr="0060253E">
        <w:rPr>
          <w:rFonts w:ascii="Arial" w:hAnsi="Arial" w:cs="Arial"/>
          <w:sz w:val="22"/>
          <w:szCs w:val="22"/>
          <w:lang w:val="en-GB" w:eastAsia="en-US"/>
        </w:rPr>
        <w:t>unutar</w:t>
      </w:r>
      <w:r w:rsidRPr="0060253E">
        <w:rPr>
          <w:rFonts w:ascii="Arial" w:hAnsi="Arial" w:cs="Arial"/>
          <w:sz w:val="22"/>
          <w:szCs w:val="22"/>
          <w:lang w:eastAsia="en-US"/>
        </w:rPr>
        <w:t xml:space="preserve"> </w:t>
      </w:r>
      <w:r w:rsidRPr="0060253E">
        <w:rPr>
          <w:rFonts w:ascii="Arial" w:hAnsi="Arial" w:cs="Arial"/>
          <w:sz w:val="22"/>
          <w:szCs w:val="22"/>
          <w:lang w:val="en-GB" w:eastAsia="en-US"/>
        </w:rPr>
        <w:t>korita</w:t>
      </w:r>
      <w:r w:rsidRPr="0060253E">
        <w:rPr>
          <w:rFonts w:ascii="Arial" w:hAnsi="Arial" w:cs="Arial"/>
          <w:sz w:val="22"/>
          <w:szCs w:val="22"/>
          <w:lang w:eastAsia="en-US"/>
        </w:rPr>
        <w:t xml:space="preserve"> </w:t>
      </w:r>
      <w:r w:rsidRPr="0060253E">
        <w:rPr>
          <w:rFonts w:ascii="Arial" w:hAnsi="Arial" w:cs="Arial"/>
          <w:sz w:val="22"/>
          <w:szCs w:val="22"/>
          <w:lang w:val="en-GB" w:eastAsia="en-US"/>
        </w:rPr>
        <w:t>vodotoka</w:t>
      </w:r>
      <w:r w:rsidRPr="0060253E">
        <w:rPr>
          <w:rFonts w:ascii="Arial" w:hAnsi="Arial" w:cs="Arial"/>
          <w:sz w:val="22"/>
          <w:szCs w:val="22"/>
          <w:lang w:eastAsia="en-US"/>
        </w:rPr>
        <w:t xml:space="preserve">, </w:t>
      </w:r>
      <w:r w:rsidRPr="0060253E">
        <w:rPr>
          <w:rFonts w:ascii="Arial" w:hAnsi="Arial" w:cs="Arial"/>
          <w:sz w:val="22"/>
          <w:szCs w:val="22"/>
          <w:lang w:val="en-GB" w:eastAsia="en-US"/>
        </w:rPr>
        <w:t>odnosno</w:t>
      </w:r>
      <w:r w:rsidRPr="0060253E">
        <w:rPr>
          <w:rFonts w:ascii="Arial" w:hAnsi="Arial" w:cs="Arial"/>
          <w:sz w:val="22"/>
          <w:szCs w:val="22"/>
          <w:lang w:eastAsia="en-US"/>
        </w:rPr>
        <w:t xml:space="preserve"> č</w:t>
      </w:r>
      <w:r w:rsidRPr="0060253E">
        <w:rPr>
          <w:rFonts w:ascii="Arial" w:hAnsi="Arial" w:cs="Arial"/>
          <w:sz w:val="22"/>
          <w:szCs w:val="22"/>
          <w:lang w:val="en-GB" w:eastAsia="en-US"/>
        </w:rPr>
        <w:t>estice</w:t>
      </w:r>
      <w:r w:rsidRPr="0060253E">
        <w:rPr>
          <w:rFonts w:ascii="Arial" w:hAnsi="Arial" w:cs="Arial"/>
          <w:sz w:val="22"/>
          <w:szCs w:val="22"/>
          <w:lang w:eastAsia="en-US"/>
        </w:rPr>
        <w:t xml:space="preserve"> </w:t>
      </w:r>
      <w:r w:rsidRPr="0060253E">
        <w:rPr>
          <w:rFonts w:ascii="Arial" w:hAnsi="Arial" w:cs="Arial"/>
          <w:sz w:val="22"/>
          <w:szCs w:val="22"/>
          <w:lang w:val="en-GB" w:eastAsia="en-US"/>
        </w:rPr>
        <w:t>javnog</w:t>
      </w:r>
      <w:r w:rsidRPr="0060253E">
        <w:rPr>
          <w:rFonts w:ascii="Arial" w:hAnsi="Arial" w:cs="Arial"/>
          <w:sz w:val="22"/>
          <w:szCs w:val="22"/>
          <w:lang w:eastAsia="en-US"/>
        </w:rPr>
        <w:t xml:space="preserve"> </w:t>
      </w:r>
      <w:r w:rsidRPr="0060253E">
        <w:rPr>
          <w:rFonts w:ascii="Arial" w:hAnsi="Arial" w:cs="Arial"/>
          <w:sz w:val="22"/>
          <w:szCs w:val="22"/>
          <w:lang w:val="en-GB" w:eastAsia="en-US"/>
        </w:rPr>
        <w:t>vodnog</w:t>
      </w:r>
      <w:r w:rsidRPr="0060253E">
        <w:rPr>
          <w:rFonts w:ascii="Arial" w:hAnsi="Arial" w:cs="Arial"/>
          <w:sz w:val="22"/>
          <w:szCs w:val="22"/>
          <w:lang w:eastAsia="en-US"/>
        </w:rPr>
        <w:t xml:space="preserve"> </w:t>
      </w:r>
      <w:r w:rsidRPr="0060253E">
        <w:rPr>
          <w:rFonts w:ascii="Arial" w:hAnsi="Arial" w:cs="Arial"/>
          <w:sz w:val="22"/>
          <w:szCs w:val="22"/>
          <w:lang w:val="en-GB" w:eastAsia="en-US"/>
        </w:rPr>
        <w:t>dobra</w:t>
      </w:r>
      <w:r w:rsidRPr="0060253E">
        <w:rPr>
          <w:rFonts w:ascii="Arial" w:hAnsi="Arial" w:cs="Arial"/>
          <w:sz w:val="22"/>
          <w:szCs w:val="22"/>
          <w:lang w:eastAsia="en-US"/>
        </w:rPr>
        <w:t xml:space="preserve"> </w:t>
      </w:r>
      <w:r w:rsidRPr="0060253E">
        <w:rPr>
          <w:rFonts w:ascii="Arial" w:hAnsi="Arial" w:cs="Arial"/>
          <w:sz w:val="22"/>
          <w:szCs w:val="22"/>
          <w:lang w:val="en-GB" w:eastAsia="en-US"/>
        </w:rPr>
        <w:t>ako</w:t>
      </w:r>
      <w:r w:rsidRPr="0060253E">
        <w:rPr>
          <w:rFonts w:ascii="Arial" w:hAnsi="Arial" w:cs="Arial"/>
          <w:sz w:val="22"/>
          <w:szCs w:val="22"/>
          <w:lang w:eastAsia="en-US"/>
        </w:rPr>
        <w:t xml:space="preserve"> </w:t>
      </w:r>
      <w:r w:rsidRPr="0060253E">
        <w:rPr>
          <w:rFonts w:ascii="Arial" w:hAnsi="Arial" w:cs="Arial"/>
          <w:sz w:val="22"/>
          <w:szCs w:val="22"/>
          <w:lang w:val="en-GB" w:eastAsia="en-US"/>
        </w:rPr>
        <w:t>korito</w:t>
      </w:r>
      <w:r w:rsidRPr="0060253E">
        <w:rPr>
          <w:rFonts w:ascii="Arial" w:hAnsi="Arial" w:cs="Arial"/>
          <w:sz w:val="22"/>
          <w:szCs w:val="22"/>
          <w:lang w:eastAsia="en-US"/>
        </w:rPr>
        <w:t xml:space="preserve"> </w:t>
      </w:r>
      <w:r w:rsidRPr="0060253E">
        <w:rPr>
          <w:rFonts w:ascii="Arial" w:hAnsi="Arial" w:cs="Arial"/>
          <w:sz w:val="22"/>
          <w:szCs w:val="22"/>
          <w:lang w:val="en-GB" w:eastAsia="en-US"/>
        </w:rPr>
        <w:t>nije</w:t>
      </w:r>
      <w:r w:rsidRPr="0060253E">
        <w:rPr>
          <w:rFonts w:ascii="Arial" w:hAnsi="Arial" w:cs="Arial"/>
          <w:sz w:val="22"/>
          <w:szCs w:val="22"/>
          <w:lang w:eastAsia="en-US"/>
        </w:rPr>
        <w:t xml:space="preserve"> </w:t>
      </w:r>
      <w:r w:rsidRPr="0060253E">
        <w:rPr>
          <w:rFonts w:ascii="Arial" w:hAnsi="Arial" w:cs="Arial"/>
          <w:sz w:val="22"/>
          <w:szCs w:val="22"/>
          <w:lang w:val="en-GB" w:eastAsia="en-US"/>
        </w:rPr>
        <w:t>regulirano</w:t>
      </w:r>
      <w:r w:rsidRPr="0060253E">
        <w:rPr>
          <w:rFonts w:ascii="Arial" w:hAnsi="Arial" w:cs="Arial"/>
          <w:sz w:val="22"/>
          <w:szCs w:val="22"/>
          <w:lang w:eastAsia="en-US"/>
        </w:rPr>
        <w:t>.</w:t>
      </w:r>
    </w:p>
    <w:p w:rsidR="0060253E" w:rsidRPr="0060253E" w:rsidRDefault="0060253E" w:rsidP="0060253E">
      <w:pPr>
        <w:tabs>
          <w:tab w:val="left" w:pos="-1843"/>
        </w:tabs>
        <w:jc w:val="both"/>
        <w:rPr>
          <w:rFonts w:ascii="Arial" w:hAnsi="Arial" w:cs="Arial"/>
          <w:sz w:val="22"/>
          <w:szCs w:val="22"/>
          <w:lang w:eastAsia="en-US"/>
        </w:rPr>
      </w:pPr>
      <w:r w:rsidRPr="0060253E">
        <w:rPr>
          <w:rFonts w:ascii="Arial" w:hAnsi="Arial" w:cs="Arial"/>
          <w:sz w:val="22"/>
          <w:szCs w:val="22"/>
          <w:lang w:val="en-GB" w:eastAsia="en-US"/>
        </w:rPr>
        <w:lastRenderedPageBreak/>
        <w:t>Vo</w:t>
      </w:r>
      <w:r w:rsidRPr="0060253E">
        <w:rPr>
          <w:rFonts w:ascii="Arial" w:hAnsi="Arial" w:cs="Arial"/>
          <w:sz w:val="22"/>
          <w:szCs w:val="22"/>
          <w:lang w:eastAsia="en-US"/>
        </w:rPr>
        <w:t>đ</w:t>
      </w:r>
      <w:r w:rsidRPr="0060253E">
        <w:rPr>
          <w:rFonts w:ascii="Arial" w:hAnsi="Arial" w:cs="Arial"/>
          <w:sz w:val="22"/>
          <w:szCs w:val="22"/>
          <w:lang w:val="en-GB" w:eastAsia="en-US"/>
        </w:rPr>
        <w:t>enje</w:t>
      </w:r>
      <w:r w:rsidRPr="0060253E">
        <w:rPr>
          <w:rFonts w:ascii="Arial" w:hAnsi="Arial" w:cs="Arial"/>
          <w:sz w:val="22"/>
          <w:szCs w:val="22"/>
          <w:lang w:eastAsia="en-US"/>
        </w:rPr>
        <w:t xml:space="preserve"> </w:t>
      </w:r>
      <w:r w:rsidRPr="0060253E">
        <w:rPr>
          <w:rFonts w:ascii="Arial" w:hAnsi="Arial" w:cs="Arial"/>
          <w:sz w:val="22"/>
          <w:szCs w:val="22"/>
          <w:lang w:val="en-GB" w:eastAsia="en-US"/>
        </w:rPr>
        <w:t>trase</w:t>
      </w:r>
      <w:r w:rsidRPr="0060253E">
        <w:rPr>
          <w:rFonts w:ascii="Arial" w:hAnsi="Arial" w:cs="Arial"/>
          <w:sz w:val="22"/>
          <w:szCs w:val="22"/>
          <w:lang w:eastAsia="en-US"/>
        </w:rPr>
        <w:t xml:space="preserve"> </w:t>
      </w:r>
      <w:r w:rsidRPr="0060253E">
        <w:rPr>
          <w:rFonts w:ascii="Arial" w:hAnsi="Arial" w:cs="Arial"/>
          <w:sz w:val="22"/>
          <w:szCs w:val="22"/>
          <w:lang w:val="en-GB" w:eastAsia="en-US"/>
        </w:rPr>
        <w:t>paralelno</w:t>
      </w:r>
      <w:r w:rsidRPr="0060253E">
        <w:rPr>
          <w:rFonts w:ascii="Arial" w:hAnsi="Arial" w:cs="Arial"/>
          <w:sz w:val="22"/>
          <w:szCs w:val="22"/>
          <w:lang w:eastAsia="en-US"/>
        </w:rPr>
        <w:t xml:space="preserve"> </w:t>
      </w:r>
      <w:r w:rsidRPr="0060253E">
        <w:rPr>
          <w:rFonts w:ascii="Arial" w:hAnsi="Arial" w:cs="Arial"/>
          <w:sz w:val="22"/>
          <w:szCs w:val="22"/>
          <w:lang w:val="en-GB" w:eastAsia="en-US"/>
        </w:rPr>
        <w:t>sa</w:t>
      </w:r>
      <w:r w:rsidRPr="0060253E">
        <w:rPr>
          <w:rFonts w:ascii="Arial" w:hAnsi="Arial" w:cs="Arial"/>
          <w:sz w:val="22"/>
          <w:szCs w:val="22"/>
          <w:lang w:eastAsia="en-US"/>
        </w:rPr>
        <w:t xml:space="preserve"> </w:t>
      </w:r>
      <w:r w:rsidRPr="0060253E">
        <w:rPr>
          <w:rFonts w:ascii="Arial" w:hAnsi="Arial" w:cs="Arial"/>
          <w:sz w:val="22"/>
          <w:szCs w:val="22"/>
          <w:lang w:val="en-GB" w:eastAsia="en-US"/>
        </w:rPr>
        <w:t>reguliranim</w:t>
      </w:r>
      <w:r w:rsidRPr="0060253E">
        <w:rPr>
          <w:rFonts w:ascii="Arial" w:hAnsi="Arial" w:cs="Arial"/>
          <w:sz w:val="22"/>
          <w:szCs w:val="22"/>
          <w:lang w:eastAsia="en-US"/>
        </w:rPr>
        <w:t xml:space="preserve"> </w:t>
      </w:r>
      <w:r w:rsidRPr="0060253E">
        <w:rPr>
          <w:rFonts w:ascii="Arial" w:hAnsi="Arial" w:cs="Arial"/>
          <w:sz w:val="22"/>
          <w:szCs w:val="22"/>
          <w:lang w:val="en-GB" w:eastAsia="en-US"/>
        </w:rPr>
        <w:t>koritom</w:t>
      </w:r>
      <w:r w:rsidRPr="0060253E">
        <w:rPr>
          <w:rFonts w:ascii="Arial" w:hAnsi="Arial" w:cs="Arial"/>
          <w:sz w:val="22"/>
          <w:szCs w:val="22"/>
          <w:lang w:eastAsia="en-US"/>
        </w:rPr>
        <w:t xml:space="preserve"> </w:t>
      </w:r>
      <w:r w:rsidRPr="0060253E">
        <w:rPr>
          <w:rFonts w:ascii="Arial" w:hAnsi="Arial" w:cs="Arial"/>
          <w:sz w:val="22"/>
          <w:szCs w:val="22"/>
          <w:lang w:val="en-GB" w:eastAsia="en-US"/>
        </w:rPr>
        <w:t>vodotoka</w:t>
      </w:r>
      <w:r w:rsidRPr="0060253E">
        <w:rPr>
          <w:rFonts w:ascii="Arial" w:hAnsi="Arial" w:cs="Arial"/>
          <w:sz w:val="22"/>
          <w:szCs w:val="22"/>
          <w:lang w:eastAsia="en-US"/>
        </w:rPr>
        <w:t xml:space="preserve"> </w:t>
      </w:r>
      <w:r w:rsidRPr="0060253E">
        <w:rPr>
          <w:rFonts w:ascii="Arial" w:hAnsi="Arial" w:cs="Arial"/>
          <w:sz w:val="22"/>
          <w:szCs w:val="22"/>
          <w:lang w:val="en-GB" w:eastAsia="en-US"/>
        </w:rPr>
        <w:t>izvesti</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minimalnoj</w:t>
      </w:r>
      <w:r w:rsidRPr="0060253E">
        <w:rPr>
          <w:rFonts w:ascii="Arial" w:hAnsi="Arial" w:cs="Arial"/>
          <w:sz w:val="22"/>
          <w:szCs w:val="22"/>
          <w:lang w:eastAsia="en-US"/>
        </w:rPr>
        <w:t xml:space="preserve"> </w:t>
      </w:r>
      <w:r w:rsidRPr="0060253E">
        <w:rPr>
          <w:rFonts w:ascii="Arial" w:hAnsi="Arial" w:cs="Arial"/>
          <w:sz w:val="22"/>
          <w:szCs w:val="22"/>
          <w:lang w:val="en-GB" w:eastAsia="en-US"/>
        </w:rPr>
        <w:t>udaljenosti</w:t>
      </w:r>
      <w:r w:rsidRPr="0060253E">
        <w:rPr>
          <w:rFonts w:ascii="Arial" w:hAnsi="Arial" w:cs="Arial"/>
          <w:sz w:val="22"/>
          <w:szCs w:val="22"/>
          <w:lang w:eastAsia="en-US"/>
        </w:rPr>
        <w:t xml:space="preserve"> </w:t>
      </w:r>
      <w:r w:rsidRPr="0060253E">
        <w:rPr>
          <w:rFonts w:ascii="Arial" w:hAnsi="Arial" w:cs="Arial"/>
          <w:sz w:val="22"/>
          <w:szCs w:val="22"/>
          <w:lang w:val="en-GB" w:eastAsia="en-US"/>
        </w:rPr>
        <w:t>kojom</w:t>
      </w:r>
      <w:r w:rsidRPr="0060253E">
        <w:rPr>
          <w:rFonts w:ascii="Arial" w:hAnsi="Arial" w:cs="Arial"/>
          <w:sz w:val="22"/>
          <w:szCs w:val="22"/>
          <w:lang w:eastAsia="en-US"/>
        </w:rPr>
        <w:t xml:space="preserve"> ć</w:t>
      </w:r>
      <w:r w:rsidRPr="0060253E">
        <w:rPr>
          <w:rFonts w:ascii="Arial" w:hAnsi="Arial" w:cs="Arial"/>
          <w:sz w:val="22"/>
          <w:szCs w:val="22"/>
          <w:lang w:val="en-GB" w:eastAsia="en-US"/>
        </w:rPr>
        <w:t>ese</w:t>
      </w:r>
      <w:r w:rsidRPr="0060253E">
        <w:rPr>
          <w:rFonts w:ascii="Arial" w:hAnsi="Arial" w:cs="Arial"/>
          <w:sz w:val="22"/>
          <w:szCs w:val="22"/>
          <w:lang w:eastAsia="en-US"/>
        </w:rPr>
        <w:t xml:space="preserve"> </w:t>
      </w:r>
      <w:r w:rsidRPr="0060253E">
        <w:rPr>
          <w:rFonts w:ascii="Arial" w:hAnsi="Arial" w:cs="Arial"/>
          <w:sz w:val="22"/>
          <w:szCs w:val="22"/>
          <w:lang w:val="en-GB" w:eastAsia="en-US"/>
        </w:rPr>
        <w:t>osigurati</w:t>
      </w:r>
      <w:r w:rsidRPr="0060253E">
        <w:rPr>
          <w:rFonts w:ascii="Arial" w:hAnsi="Arial" w:cs="Arial"/>
          <w:sz w:val="22"/>
          <w:szCs w:val="22"/>
          <w:lang w:eastAsia="en-US"/>
        </w:rPr>
        <w:t xml:space="preserve"> </w:t>
      </w:r>
      <w:r w:rsidRPr="0060253E">
        <w:rPr>
          <w:rFonts w:ascii="Arial" w:hAnsi="Arial" w:cs="Arial"/>
          <w:sz w:val="22"/>
          <w:szCs w:val="22"/>
          <w:lang w:val="en-GB" w:eastAsia="en-US"/>
        </w:rPr>
        <w:t>stati</w:t>
      </w:r>
      <w:r w:rsidRPr="0060253E">
        <w:rPr>
          <w:rFonts w:ascii="Arial" w:hAnsi="Arial" w:cs="Arial"/>
          <w:sz w:val="22"/>
          <w:szCs w:val="22"/>
          <w:lang w:eastAsia="en-US"/>
        </w:rPr>
        <w:t>č</w:t>
      </w:r>
      <w:r w:rsidRPr="0060253E">
        <w:rPr>
          <w:rFonts w:ascii="Arial" w:hAnsi="Arial" w:cs="Arial"/>
          <w:sz w:val="22"/>
          <w:szCs w:val="22"/>
          <w:lang w:val="en-GB" w:eastAsia="en-US"/>
        </w:rPr>
        <w:t>ka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hidrauli</w:t>
      </w:r>
      <w:r w:rsidRPr="0060253E">
        <w:rPr>
          <w:rFonts w:ascii="Arial" w:hAnsi="Arial" w:cs="Arial"/>
          <w:sz w:val="22"/>
          <w:szCs w:val="22"/>
          <w:lang w:eastAsia="en-US"/>
        </w:rPr>
        <w:t>č</w:t>
      </w:r>
      <w:r w:rsidRPr="0060253E">
        <w:rPr>
          <w:rFonts w:ascii="Arial" w:hAnsi="Arial" w:cs="Arial"/>
          <w:sz w:val="22"/>
          <w:szCs w:val="22"/>
          <w:lang w:val="en-GB" w:eastAsia="en-US"/>
        </w:rPr>
        <w:t>ka</w:t>
      </w:r>
      <w:r w:rsidRPr="0060253E">
        <w:rPr>
          <w:rFonts w:ascii="Arial" w:hAnsi="Arial" w:cs="Arial"/>
          <w:sz w:val="22"/>
          <w:szCs w:val="22"/>
          <w:lang w:eastAsia="en-US"/>
        </w:rPr>
        <w:t xml:space="preserve"> </w:t>
      </w:r>
      <w:r w:rsidRPr="0060253E">
        <w:rPr>
          <w:rFonts w:ascii="Arial" w:hAnsi="Arial" w:cs="Arial"/>
          <w:sz w:val="22"/>
          <w:szCs w:val="22"/>
          <w:lang w:val="en-GB" w:eastAsia="en-US"/>
        </w:rPr>
        <w:t>stabilnost</w:t>
      </w:r>
      <w:r w:rsidRPr="0060253E">
        <w:rPr>
          <w:rFonts w:ascii="Arial" w:hAnsi="Arial" w:cs="Arial"/>
          <w:sz w:val="22"/>
          <w:szCs w:val="22"/>
          <w:lang w:eastAsia="en-US"/>
        </w:rPr>
        <w:t xml:space="preserve"> </w:t>
      </w:r>
      <w:r w:rsidRPr="0060253E">
        <w:rPr>
          <w:rFonts w:ascii="Arial" w:hAnsi="Arial" w:cs="Arial"/>
          <w:sz w:val="22"/>
          <w:szCs w:val="22"/>
          <w:lang w:val="en-GB" w:eastAsia="en-US"/>
        </w:rPr>
        <w:t>reguliranog</w:t>
      </w:r>
      <w:r w:rsidRPr="0060253E">
        <w:rPr>
          <w:rFonts w:ascii="Arial" w:hAnsi="Arial" w:cs="Arial"/>
          <w:sz w:val="22"/>
          <w:szCs w:val="22"/>
          <w:lang w:eastAsia="en-US"/>
        </w:rPr>
        <w:t xml:space="preserve"> </w:t>
      </w:r>
      <w:r w:rsidRPr="0060253E">
        <w:rPr>
          <w:rFonts w:ascii="Arial" w:hAnsi="Arial" w:cs="Arial"/>
          <w:sz w:val="22"/>
          <w:szCs w:val="22"/>
          <w:lang w:val="en-GB" w:eastAsia="en-US"/>
        </w:rPr>
        <w:t>korita</w:t>
      </w:r>
      <w:r w:rsidRPr="0060253E">
        <w:rPr>
          <w:rFonts w:ascii="Arial" w:hAnsi="Arial" w:cs="Arial"/>
          <w:sz w:val="22"/>
          <w:szCs w:val="22"/>
          <w:lang w:eastAsia="en-US"/>
        </w:rPr>
        <w:t xml:space="preserve"> </w:t>
      </w:r>
      <w:r w:rsidRPr="0060253E">
        <w:rPr>
          <w:rFonts w:ascii="Arial" w:hAnsi="Arial" w:cs="Arial"/>
          <w:sz w:val="22"/>
          <w:szCs w:val="22"/>
          <w:lang w:val="en-GB" w:eastAsia="en-US"/>
        </w:rPr>
        <w:t>te</w:t>
      </w:r>
      <w:r w:rsidRPr="0060253E">
        <w:rPr>
          <w:rFonts w:ascii="Arial" w:hAnsi="Arial" w:cs="Arial"/>
          <w:sz w:val="22"/>
          <w:szCs w:val="22"/>
          <w:lang w:eastAsia="en-US"/>
        </w:rPr>
        <w:t xml:space="preserve"> </w:t>
      </w:r>
      <w:r w:rsidRPr="0060253E">
        <w:rPr>
          <w:rFonts w:ascii="Arial" w:hAnsi="Arial" w:cs="Arial"/>
          <w:sz w:val="22"/>
          <w:szCs w:val="22"/>
          <w:lang w:val="en-GB" w:eastAsia="en-US"/>
        </w:rPr>
        <w:t>nesmetano</w:t>
      </w:r>
      <w:r w:rsidRPr="0060253E">
        <w:rPr>
          <w:rFonts w:ascii="Arial" w:hAnsi="Arial" w:cs="Arial"/>
          <w:sz w:val="22"/>
          <w:szCs w:val="22"/>
          <w:lang w:eastAsia="en-US"/>
        </w:rPr>
        <w:t xml:space="preserve"> </w:t>
      </w:r>
      <w:r w:rsidRPr="0060253E">
        <w:rPr>
          <w:rFonts w:ascii="Arial" w:hAnsi="Arial" w:cs="Arial"/>
          <w:sz w:val="22"/>
          <w:szCs w:val="22"/>
          <w:lang w:val="en-GB" w:eastAsia="en-US"/>
        </w:rPr>
        <w:t>odr</w:t>
      </w:r>
      <w:r w:rsidRPr="0060253E">
        <w:rPr>
          <w:rFonts w:ascii="Arial" w:hAnsi="Arial" w:cs="Arial"/>
          <w:sz w:val="22"/>
          <w:szCs w:val="22"/>
          <w:lang w:eastAsia="en-US"/>
        </w:rPr>
        <w:t>ž</w:t>
      </w:r>
      <w:r w:rsidRPr="0060253E">
        <w:rPr>
          <w:rFonts w:ascii="Arial" w:hAnsi="Arial" w:cs="Arial"/>
          <w:sz w:val="22"/>
          <w:szCs w:val="22"/>
          <w:lang w:val="en-GB" w:eastAsia="en-US"/>
        </w:rPr>
        <w:t>avanje</w:t>
      </w:r>
      <w:r w:rsidRPr="0060253E">
        <w:rPr>
          <w:rFonts w:ascii="Arial" w:hAnsi="Arial" w:cs="Arial"/>
          <w:sz w:val="22"/>
          <w:szCs w:val="22"/>
          <w:lang w:eastAsia="en-US"/>
        </w:rPr>
        <w:t xml:space="preserve"> </w:t>
      </w:r>
      <w:r w:rsidRPr="0060253E">
        <w:rPr>
          <w:rFonts w:ascii="Arial" w:hAnsi="Arial" w:cs="Arial"/>
          <w:sz w:val="22"/>
          <w:szCs w:val="22"/>
          <w:lang w:val="en-GB" w:eastAsia="en-US"/>
        </w:rPr>
        <w:t>ili</w:t>
      </w:r>
      <w:r w:rsidRPr="0060253E">
        <w:rPr>
          <w:rFonts w:ascii="Arial" w:hAnsi="Arial" w:cs="Arial"/>
          <w:sz w:val="22"/>
          <w:szCs w:val="22"/>
          <w:lang w:eastAsia="en-US"/>
        </w:rPr>
        <w:t xml:space="preserve"> </w:t>
      </w:r>
      <w:r w:rsidRPr="0060253E">
        <w:rPr>
          <w:rFonts w:ascii="Arial" w:hAnsi="Arial" w:cs="Arial"/>
          <w:sz w:val="22"/>
          <w:szCs w:val="22"/>
          <w:lang w:val="en-GB" w:eastAsia="en-US"/>
        </w:rPr>
        <w:t>budu</w:t>
      </w:r>
      <w:r w:rsidRPr="0060253E">
        <w:rPr>
          <w:rFonts w:ascii="Arial" w:hAnsi="Arial" w:cs="Arial"/>
          <w:sz w:val="22"/>
          <w:szCs w:val="22"/>
          <w:lang w:eastAsia="en-US"/>
        </w:rPr>
        <w:t>ć</w:t>
      </w:r>
      <w:r w:rsidRPr="0060253E">
        <w:rPr>
          <w:rFonts w:ascii="Arial" w:hAnsi="Arial" w:cs="Arial"/>
          <w:sz w:val="22"/>
          <w:szCs w:val="22"/>
          <w:lang w:val="en-GB" w:eastAsia="en-US"/>
        </w:rPr>
        <w:t>are</w:t>
      </w:r>
      <w:r w:rsidRPr="0060253E">
        <w:rPr>
          <w:rFonts w:ascii="Arial" w:hAnsi="Arial" w:cs="Arial"/>
          <w:sz w:val="22"/>
          <w:szCs w:val="22"/>
          <w:lang w:eastAsia="en-US"/>
        </w:rPr>
        <w:t xml:space="preserve"> </w:t>
      </w:r>
      <w:r w:rsidRPr="0060253E">
        <w:rPr>
          <w:rFonts w:ascii="Arial" w:hAnsi="Arial" w:cs="Arial"/>
          <w:sz w:val="22"/>
          <w:szCs w:val="22"/>
          <w:lang w:val="en-GB" w:eastAsia="en-US"/>
        </w:rPr>
        <w:t>konstrukcija</w:t>
      </w:r>
      <w:r w:rsidRPr="0060253E">
        <w:rPr>
          <w:rFonts w:ascii="Arial" w:hAnsi="Arial" w:cs="Arial"/>
          <w:sz w:val="22"/>
          <w:szCs w:val="22"/>
          <w:lang w:eastAsia="en-US"/>
        </w:rPr>
        <w:t xml:space="preserve"> </w:t>
      </w:r>
      <w:r w:rsidRPr="0060253E">
        <w:rPr>
          <w:rFonts w:ascii="Arial" w:hAnsi="Arial" w:cs="Arial"/>
          <w:sz w:val="22"/>
          <w:szCs w:val="22"/>
          <w:lang w:val="en-GB" w:eastAsia="en-US"/>
        </w:rPr>
        <w:t>korita</w:t>
      </w:r>
      <w:r w:rsidRPr="0060253E">
        <w:rPr>
          <w:rFonts w:ascii="Arial" w:hAnsi="Arial" w:cs="Arial"/>
          <w:sz w:val="22"/>
          <w:szCs w:val="22"/>
          <w:lang w:eastAsia="en-US"/>
        </w:rPr>
        <w:t xml:space="preserve">. </w:t>
      </w:r>
      <w:r w:rsidRPr="0060253E">
        <w:rPr>
          <w:rFonts w:ascii="Arial" w:hAnsi="Arial" w:cs="Arial"/>
          <w:sz w:val="22"/>
          <w:szCs w:val="22"/>
          <w:lang w:val="en-GB" w:eastAsia="en-US"/>
        </w:rPr>
        <w:t>Kod</w:t>
      </w:r>
      <w:r w:rsidRPr="0060253E">
        <w:rPr>
          <w:rFonts w:ascii="Arial" w:hAnsi="Arial" w:cs="Arial"/>
          <w:sz w:val="22"/>
          <w:szCs w:val="22"/>
          <w:lang w:eastAsia="en-US"/>
        </w:rPr>
        <w:t xml:space="preserve"> </w:t>
      </w:r>
      <w:r w:rsidRPr="0060253E">
        <w:rPr>
          <w:rFonts w:ascii="Arial" w:hAnsi="Arial" w:cs="Arial"/>
          <w:sz w:val="22"/>
          <w:szCs w:val="22"/>
          <w:lang w:val="en-GB" w:eastAsia="en-US"/>
        </w:rPr>
        <w:t>nereguliranih</w:t>
      </w:r>
      <w:r w:rsidRPr="0060253E">
        <w:rPr>
          <w:rFonts w:ascii="Arial" w:hAnsi="Arial" w:cs="Arial"/>
          <w:sz w:val="22"/>
          <w:szCs w:val="22"/>
          <w:lang w:eastAsia="en-US"/>
        </w:rPr>
        <w:t xml:space="preserve"> </w:t>
      </w:r>
      <w:r w:rsidRPr="0060253E">
        <w:rPr>
          <w:rFonts w:ascii="Arial" w:hAnsi="Arial" w:cs="Arial"/>
          <w:sz w:val="22"/>
          <w:szCs w:val="22"/>
          <w:lang w:val="en-GB" w:eastAsia="en-US"/>
        </w:rPr>
        <w:t>korita</w:t>
      </w:r>
      <w:r w:rsidRPr="0060253E">
        <w:rPr>
          <w:rFonts w:ascii="Arial" w:hAnsi="Arial" w:cs="Arial"/>
          <w:sz w:val="22"/>
          <w:szCs w:val="22"/>
          <w:lang w:eastAsia="en-US"/>
        </w:rPr>
        <w:t xml:space="preserve">, </w:t>
      </w:r>
      <w:r w:rsidRPr="0060253E">
        <w:rPr>
          <w:rFonts w:ascii="Arial" w:hAnsi="Arial" w:cs="Arial"/>
          <w:sz w:val="22"/>
          <w:szCs w:val="22"/>
          <w:lang w:val="en-GB" w:eastAsia="en-US"/>
        </w:rPr>
        <w:t>udaljenost</w:t>
      </w:r>
      <w:r w:rsidRPr="0060253E">
        <w:rPr>
          <w:rFonts w:ascii="Arial" w:hAnsi="Arial" w:cs="Arial"/>
          <w:sz w:val="22"/>
          <w:szCs w:val="22"/>
          <w:lang w:eastAsia="en-US"/>
        </w:rPr>
        <w:t xml:space="preserve"> </w:t>
      </w:r>
      <w:r w:rsidRPr="0060253E">
        <w:rPr>
          <w:rFonts w:ascii="Arial" w:hAnsi="Arial" w:cs="Arial"/>
          <w:sz w:val="22"/>
          <w:szCs w:val="22"/>
          <w:lang w:val="en-GB" w:eastAsia="en-US"/>
        </w:rPr>
        <w:t>treba</w:t>
      </w:r>
      <w:r w:rsidRPr="0060253E">
        <w:rPr>
          <w:rFonts w:ascii="Arial" w:hAnsi="Arial" w:cs="Arial"/>
          <w:sz w:val="22"/>
          <w:szCs w:val="22"/>
          <w:lang w:eastAsia="en-US"/>
        </w:rPr>
        <w:t xml:space="preserve"> </w:t>
      </w:r>
      <w:r w:rsidRPr="0060253E">
        <w:rPr>
          <w:rFonts w:ascii="Arial" w:hAnsi="Arial" w:cs="Arial"/>
          <w:sz w:val="22"/>
          <w:szCs w:val="22"/>
          <w:lang w:val="en-GB" w:eastAsia="en-US"/>
        </w:rPr>
        <w:t>biti</w:t>
      </w:r>
      <w:r w:rsidRPr="0060253E">
        <w:rPr>
          <w:rFonts w:ascii="Arial" w:hAnsi="Arial" w:cs="Arial"/>
          <w:sz w:val="22"/>
          <w:szCs w:val="22"/>
          <w:lang w:eastAsia="en-US"/>
        </w:rPr>
        <w:t xml:space="preserve"> </w:t>
      </w:r>
      <w:r w:rsidRPr="0060253E">
        <w:rPr>
          <w:rFonts w:ascii="Arial" w:hAnsi="Arial" w:cs="Arial"/>
          <w:sz w:val="22"/>
          <w:szCs w:val="22"/>
          <w:lang w:val="en-GB" w:eastAsia="en-US"/>
        </w:rPr>
        <w:t>minimalno</w:t>
      </w:r>
      <w:r w:rsidRPr="0060253E">
        <w:rPr>
          <w:rFonts w:ascii="Arial" w:hAnsi="Arial" w:cs="Arial"/>
          <w:sz w:val="22"/>
          <w:szCs w:val="22"/>
          <w:lang w:eastAsia="en-US"/>
        </w:rPr>
        <w:t xml:space="preserve"> 3,0 </w:t>
      </w:r>
      <w:r w:rsidRPr="0060253E">
        <w:rPr>
          <w:rFonts w:ascii="Arial" w:hAnsi="Arial" w:cs="Arial"/>
          <w:sz w:val="22"/>
          <w:szCs w:val="22"/>
          <w:lang w:val="en-GB" w:eastAsia="en-US"/>
        </w:rPr>
        <w:t>m</w:t>
      </w:r>
      <w:r w:rsidRPr="0060253E">
        <w:rPr>
          <w:rFonts w:ascii="Arial" w:hAnsi="Arial" w:cs="Arial"/>
          <w:sz w:val="22"/>
          <w:szCs w:val="22"/>
          <w:lang w:eastAsia="en-US"/>
        </w:rPr>
        <w:t xml:space="preserve"> </w:t>
      </w:r>
      <w:r w:rsidRPr="0060253E">
        <w:rPr>
          <w:rFonts w:ascii="Arial" w:hAnsi="Arial" w:cs="Arial"/>
          <w:sz w:val="22"/>
          <w:szCs w:val="22"/>
          <w:lang w:val="en-GB" w:eastAsia="en-US"/>
        </w:rPr>
        <w:t>od</w:t>
      </w:r>
      <w:r w:rsidRPr="0060253E">
        <w:rPr>
          <w:rFonts w:ascii="Arial" w:hAnsi="Arial" w:cs="Arial"/>
          <w:sz w:val="22"/>
          <w:szCs w:val="22"/>
          <w:lang w:eastAsia="en-US"/>
        </w:rPr>
        <w:t xml:space="preserve"> </w:t>
      </w:r>
      <w:r w:rsidRPr="0060253E">
        <w:rPr>
          <w:rFonts w:ascii="Arial" w:hAnsi="Arial" w:cs="Arial"/>
          <w:sz w:val="22"/>
          <w:szCs w:val="22"/>
          <w:lang w:val="en-GB" w:eastAsia="en-US"/>
        </w:rPr>
        <w:t>gornjeg</w:t>
      </w:r>
      <w:r w:rsidRPr="0060253E">
        <w:rPr>
          <w:rFonts w:ascii="Arial" w:hAnsi="Arial" w:cs="Arial"/>
          <w:sz w:val="22"/>
          <w:szCs w:val="22"/>
          <w:lang w:eastAsia="en-US"/>
        </w:rPr>
        <w:t xml:space="preserve"> </w:t>
      </w:r>
      <w:r w:rsidRPr="0060253E">
        <w:rPr>
          <w:rFonts w:ascii="Arial" w:hAnsi="Arial" w:cs="Arial"/>
          <w:sz w:val="22"/>
          <w:szCs w:val="22"/>
          <w:lang w:val="en-GB" w:eastAsia="en-US"/>
        </w:rPr>
        <w:t>ruba</w:t>
      </w:r>
      <w:r w:rsidRPr="0060253E">
        <w:rPr>
          <w:rFonts w:ascii="Arial" w:hAnsi="Arial" w:cs="Arial"/>
          <w:sz w:val="22"/>
          <w:szCs w:val="22"/>
          <w:lang w:eastAsia="en-US"/>
        </w:rPr>
        <w:t xml:space="preserve"> </w:t>
      </w:r>
      <w:r w:rsidRPr="0060253E">
        <w:rPr>
          <w:rFonts w:ascii="Arial" w:hAnsi="Arial" w:cs="Arial"/>
          <w:sz w:val="22"/>
          <w:szCs w:val="22"/>
          <w:lang w:val="en-GB" w:eastAsia="en-US"/>
        </w:rPr>
        <w:t>korita</w:t>
      </w:r>
      <w:r w:rsidRPr="0060253E">
        <w:rPr>
          <w:rFonts w:ascii="Arial" w:hAnsi="Arial" w:cs="Arial"/>
          <w:sz w:val="22"/>
          <w:szCs w:val="22"/>
          <w:lang w:eastAsia="en-US"/>
        </w:rPr>
        <w:t xml:space="preserve">, </w:t>
      </w:r>
      <w:r w:rsidRPr="0060253E">
        <w:rPr>
          <w:rFonts w:ascii="Arial" w:hAnsi="Arial" w:cs="Arial"/>
          <w:sz w:val="22"/>
          <w:szCs w:val="22"/>
          <w:lang w:val="en-GB" w:eastAsia="en-US"/>
        </w:rPr>
        <w:t>odnosno</w:t>
      </w:r>
      <w:r w:rsidRPr="0060253E">
        <w:rPr>
          <w:rFonts w:ascii="Arial" w:hAnsi="Arial" w:cs="Arial"/>
          <w:sz w:val="22"/>
          <w:szCs w:val="22"/>
          <w:lang w:eastAsia="en-US"/>
        </w:rPr>
        <w:t xml:space="preserve"> </w:t>
      </w:r>
      <w:r w:rsidRPr="0060253E">
        <w:rPr>
          <w:rFonts w:ascii="Arial" w:hAnsi="Arial" w:cs="Arial"/>
          <w:sz w:val="22"/>
          <w:szCs w:val="22"/>
          <w:lang w:val="en-GB" w:eastAsia="en-US"/>
        </w:rPr>
        <w:t>ruba</w:t>
      </w:r>
      <w:r w:rsidRPr="0060253E">
        <w:rPr>
          <w:rFonts w:ascii="Arial" w:hAnsi="Arial" w:cs="Arial"/>
          <w:sz w:val="22"/>
          <w:szCs w:val="22"/>
          <w:lang w:eastAsia="en-US"/>
        </w:rPr>
        <w:t xml:space="preserve"> č</w:t>
      </w:r>
      <w:r w:rsidRPr="0060253E">
        <w:rPr>
          <w:rFonts w:ascii="Arial" w:hAnsi="Arial" w:cs="Arial"/>
          <w:sz w:val="22"/>
          <w:szCs w:val="22"/>
          <w:lang w:val="en-GB" w:eastAsia="en-US"/>
        </w:rPr>
        <w:t>estice</w:t>
      </w:r>
      <w:r w:rsidRPr="0060253E">
        <w:rPr>
          <w:rFonts w:ascii="Arial" w:hAnsi="Arial" w:cs="Arial"/>
          <w:sz w:val="22"/>
          <w:szCs w:val="22"/>
          <w:lang w:eastAsia="en-US"/>
        </w:rPr>
        <w:t xml:space="preserve"> </w:t>
      </w:r>
      <w:r w:rsidRPr="0060253E">
        <w:rPr>
          <w:rFonts w:ascii="Arial" w:hAnsi="Arial" w:cs="Arial"/>
          <w:sz w:val="22"/>
          <w:szCs w:val="22"/>
          <w:lang w:val="en-GB" w:eastAsia="en-US"/>
        </w:rPr>
        <w:t>javnog</w:t>
      </w:r>
      <w:r w:rsidRPr="0060253E">
        <w:rPr>
          <w:rFonts w:ascii="Arial" w:hAnsi="Arial" w:cs="Arial"/>
          <w:sz w:val="22"/>
          <w:szCs w:val="22"/>
          <w:lang w:eastAsia="en-US"/>
        </w:rPr>
        <w:t xml:space="preserve"> </w:t>
      </w:r>
      <w:r w:rsidRPr="0060253E">
        <w:rPr>
          <w:rFonts w:ascii="Arial" w:hAnsi="Arial" w:cs="Arial"/>
          <w:sz w:val="22"/>
          <w:szCs w:val="22"/>
          <w:lang w:val="en-GB" w:eastAsia="en-US"/>
        </w:rPr>
        <w:t>vodnog</w:t>
      </w:r>
      <w:r w:rsidRPr="0060253E">
        <w:rPr>
          <w:rFonts w:ascii="Arial" w:hAnsi="Arial" w:cs="Arial"/>
          <w:sz w:val="22"/>
          <w:szCs w:val="22"/>
          <w:lang w:eastAsia="en-US"/>
        </w:rPr>
        <w:t xml:space="preserve"> </w:t>
      </w:r>
      <w:r w:rsidRPr="0060253E">
        <w:rPr>
          <w:rFonts w:ascii="Arial" w:hAnsi="Arial" w:cs="Arial"/>
          <w:sz w:val="22"/>
          <w:szCs w:val="22"/>
          <w:lang w:val="en-GB" w:eastAsia="en-US"/>
        </w:rPr>
        <w:t>dobra</w:t>
      </w:r>
      <w:r w:rsidRPr="0060253E">
        <w:rPr>
          <w:rFonts w:ascii="Arial" w:hAnsi="Arial" w:cs="Arial"/>
          <w:sz w:val="22"/>
          <w:szCs w:val="22"/>
          <w:lang w:eastAsia="en-US"/>
        </w:rPr>
        <w:t xml:space="preserve"> </w:t>
      </w:r>
      <w:r w:rsidRPr="0060253E">
        <w:rPr>
          <w:rFonts w:ascii="Arial" w:hAnsi="Arial" w:cs="Arial"/>
          <w:sz w:val="22"/>
          <w:szCs w:val="22"/>
          <w:lang w:val="en-GB" w:eastAsia="en-US"/>
        </w:rPr>
        <w:t>zbog</w:t>
      </w:r>
      <w:r w:rsidRPr="0060253E">
        <w:rPr>
          <w:rFonts w:ascii="Arial" w:hAnsi="Arial" w:cs="Arial"/>
          <w:sz w:val="22"/>
          <w:szCs w:val="22"/>
          <w:lang w:eastAsia="en-US"/>
        </w:rPr>
        <w:t xml:space="preserve"> </w:t>
      </w:r>
      <w:r w:rsidRPr="0060253E">
        <w:rPr>
          <w:rFonts w:ascii="Arial" w:hAnsi="Arial" w:cs="Arial"/>
          <w:sz w:val="22"/>
          <w:szCs w:val="22"/>
          <w:lang w:val="en-GB" w:eastAsia="en-US"/>
        </w:rPr>
        <w:t>osiguranja</w:t>
      </w:r>
      <w:r w:rsidRPr="0060253E">
        <w:rPr>
          <w:rFonts w:ascii="Arial" w:hAnsi="Arial" w:cs="Arial"/>
          <w:sz w:val="22"/>
          <w:szCs w:val="22"/>
          <w:lang w:eastAsia="en-US"/>
        </w:rPr>
        <w:t xml:space="preserve"> </w:t>
      </w:r>
      <w:r w:rsidRPr="0060253E">
        <w:rPr>
          <w:rFonts w:ascii="Arial" w:hAnsi="Arial" w:cs="Arial"/>
          <w:sz w:val="22"/>
          <w:szCs w:val="22"/>
          <w:lang w:val="en-GB" w:eastAsia="en-US"/>
        </w:rPr>
        <w:t>inundacijskog</w:t>
      </w:r>
      <w:r w:rsidRPr="0060253E">
        <w:rPr>
          <w:rFonts w:ascii="Arial" w:hAnsi="Arial" w:cs="Arial"/>
          <w:sz w:val="22"/>
          <w:szCs w:val="22"/>
          <w:lang w:eastAsia="en-US"/>
        </w:rPr>
        <w:t xml:space="preserve"> </w:t>
      </w:r>
      <w:r w:rsidRPr="0060253E">
        <w:rPr>
          <w:rFonts w:ascii="Arial" w:hAnsi="Arial" w:cs="Arial"/>
          <w:sz w:val="22"/>
          <w:szCs w:val="22"/>
          <w:lang w:val="en-GB" w:eastAsia="en-US"/>
        </w:rPr>
        <w:t>pojasa</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budu</w:t>
      </w:r>
      <w:r w:rsidRPr="0060253E">
        <w:rPr>
          <w:rFonts w:ascii="Arial" w:hAnsi="Arial" w:cs="Arial"/>
          <w:sz w:val="22"/>
          <w:szCs w:val="22"/>
          <w:lang w:eastAsia="en-US"/>
        </w:rPr>
        <w:t>ć</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regulaciju</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samo</w:t>
      </w:r>
      <w:r w:rsidRPr="0060253E">
        <w:rPr>
          <w:rFonts w:ascii="Arial" w:hAnsi="Arial" w:cs="Arial"/>
          <w:sz w:val="22"/>
          <w:szCs w:val="22"/>
          <w:lang w:eastAsia="en-US"/>
        </w:rPr>
        <w:t xml:space="preserve"> </w:t>
      </w:r>
      <w:r w:rsidRPr="0060253E">
        <w:rPr>
          <w:rFonts w:ascii="Arial" w:hAnsi="Arial" w:cs="Arial"/>
          <w:sz w:val="22"/>
          <w:szCs w:val="22"/>
          <w:lang w:val="en-GB" w:eastAsia="en-US"/>
        </w:rPr>
        <w:t>odre</w:t>
      </w:r>
      <w:r w:rsidRPr="0060253E">
        <w:rPr>
          <w:rFonts w:ascii="Arial" w:hAnsi="Arial" w:cs="Arial"/>
          <w:sz w:val="22"/>
          <w:szCs w:val="22"/>
          <w:lang w:eastAsia="en-US"/>
        </w:rPr>
        <w:t>đ</w:t>
      </w:r>
      <w:r w:rsidRPr="0060253E">
        <w:rPr>
          <w:rFonts w:ascii="Arial" w:hAnsi="Arial" w:cs="Arial"/>
          <w:sz w:val="22"/>
          <w:szCs w:val="22"/>
          <w:lang w:val="en-GB" w:eastAsia="en-US"/>
        </w:rPr>
        <w:t>enim</w:t>
      </w:r>
      <w:r w:rsidRPr="0060253E">
        <w:rPr>
          <w:rFonts w:ascii="Arial" w:hAnsi="Arial" w:cs="Arial"/>
          <w:sz w:val="22"/>
          <w:szCs w:val="22"/>
          <w:lang w:eastAsia="en-US"/>
        </w:rPr>
        <w:t xml:space="preserve"> </w:t>
      </w:r>
      <w:r w:rsidRPr="0060253E">
        <w:rPr>
          <w:rFonts w:ascii="Arial" w:hAnsi="Arial" w:cs="Arial"/>
          <w:sz w:val="22"/>
          <w:szCs w:val="22"/>
          <w:lang w:val="en-GB" w:eastAsia="en-US"/>
        </w:rPr>
        <w:t>slu</w:t>
      </w:r>
      <w:r w:rsidRPr="0060253E">
        <w:rPr>
          <w:rFonts w:ascii="Arial" w:hAnsi="Arial" w:cs="Arial"/>
          <w:sz w:val="22"/>
          <w:szCs w:val="22"/>
          <w:lang w:eastAsia="en-US"/>
        </w:rPr>
        <w:t>č</w:t>
      </w:r>
      <w:r w:rsidRPr="0060253E">
        <w:rPr>
          <w:rFonts w:ascii="Arial" w:hAnsi="Arial" w:cs="Arial"/>
          <w:sz w:val="22"/>
          <w:szCs w:val="22"/>
          <w:lang w:val="en-GB" w:eastAsia="en-US"/>
        </w:rPr>
        <w:t>ajevima</w:t>
      </w:r>
      <w:r w:rsidRPr="0060253E">
        <w:rPr>
          <w:rFonts w:ascii="Arial" w:hAnsi="Arial" w:cs="Arial"/>
          <w:sz w:val="22"/>
          <w:szCs w:val="22"/>
          <w:lang w:eastAsia="en-US"/>
        </w:rPr>
        <w:t xml:space="preserve"> </w:t>
      </w:r>
      <w:r w:rsidRPr="0060253E">
        <w:rPr>
          <w:rFonts w:ascii="Arial" w:hAnsi="Arial" w:cs="Arial"/>
          <w:sz w:val="22"/>
          <w:szCs w:val="22"/>
          <w:lang w:val="en-GB" w:eastAsia="en-US"/>
        </w:rPr>
        <w:t>udaljenost</w:t>
      </w:r>
      <w:r w:rsidRPr="0060253E">
        <w:rPr>
          <w:rFonts w:ascii="Arial" w:hAnsi="Arial" w:cs="Arial"/>
          <w:sz w:val="22"/>
          <w:szCs w:val="22"/>
          <w:lang w:eastAsia="en-US"/>
        </w:rPr>
        <w:t xml:space="preserve"> </w:t>
      </w:r>
      <w:r w:rsidRPr="0060253E">
        <w:rPr>
          <w:rFonts w:ascii="Arial" w:hAnsi="Arial" w:cs="Arial"/>
          <w:sz w:val="22"/>
          <w:szCs w:val="22"/>
          <w:lang w:val="en-GB" w:eastAsia="en-US"/>
        </w:rPr>
        <w:t>polaganja</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mo</w:t>
      </w:r>
      <w:r w:rsidRPr="0060253E">
        <w:rPr>
          <w:rFonts w:ascii="Arial" w:hAnsi="Arial" w:cs="Arial"/>
          <w:sz w:val="22"/>
          <w:szCs w:val="22"/>
          <w:lang w:eastAsia="en-US"/>
        </w:rPr>
        <w:t>ž</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smanjiti</w:t>
      </w:r>
      <w:r w:rsidRPr="0060253E">
        <w:rPr>
          <w:rFonts w:ascii="Arial" w:hAnsi="Arial" w:cs="Arial"/>
          <w:sz w:val="22"/>
          <w:szCs w:val="22"/>
          <w:lang w:eastAsia="en-US"/>
        </w:rPr>
        <w:t xml:space="preserve">, </w:t>
      </w:r>
      <w:r w:rsidRPr="0060253E">
        <w:rPr>
          <w:rFonts w:ascii="Arial" w:hAnsi="Arial" w:cs="Arial"/>
          <w:sz w:val="22"/>
          <w:szCs w:val="22"/>
          <w:lang w:val="en-GB" w:eastAsia="en-US"/>
        </w:rPr>
        <w:t>ali</w:t>
      </w:r>
      <w:r w:rsidRPr="0060253E">
        <w:rPr>
          <w:rFonts w:ascii="Arial" w:hAnsi="Arial" w:cs="Arial"/>
          <w:sz w:val="22"/>
          <w:szCs w:val="22"/>
          <w:lang w:eastAsia="en-US"/>
        </w:rPr>
        <w:t xml:space="preserve"> </w:t>
      </w:r>
      <w:r w:rsidRPr="0060253E">
        <w:rPr>
          <w:rFonts w:ascii="Arial" w:hAnsi="Arial" w:cs="Arial"/>
          <w:sz w:val="22"/>
          <w:szCs w:val="22"/>
          <w:lang w:val="en-GB" w:eastAsia="en-US"/>
        </w:rPr>
        <w:t>to</w:t>
      </w:r>
      <w:r w:rsidRPr="0060253E">
        <w:rPr>
          <w:rFonts w:ascii="Arial" w:hAnsi="Arial" w:cs="Arial"/>
          <w:sz w:val="22"/>
          <w:szCs w:val="22"/>
          <w:lang w:eastAsia="en-US"/>
        </w:rPr>
        <w:t xml:space="preserve"> </w:t>
      </w:r>
      <w:r w:rsidRPr="0060253E">
        <w:rPr>
          <w:rFonts w:ascii="Arial" w:hAnsi="Arial" w:cs="Arial"/>
          <w:sz w:val="22"/>
          <w:szCs w:val="22"/>
          <w:lang w:val="en-GB" w:eastAsia="en-US"/>
        </w:rPr>
        <w:t>bi</w:t>
      </w:r>
      <w:r w:rsidRPr="0060253E">
        <w:rPr>
          <w:rFonts w:ascii="Arial" w:hAnsi="Arial" w:cs="Arial"/>
          <w:sz w:val="22"/>
          <w:szCs w:val="22"/>
          <w:lang w:eastAsia="en-US"/>
        </w:rPr>
        <w:t xml:space="preserve"> </w:t>
      </w:r>
      <w:r w:rsidRPr="0060253E">
        <w:rPr>
          <w:rFonts w:ascii="Arial" w:hAnsi="Arial" w:cs="Arial"/>
          <w:sz w:val="22"/>
          <w:szCs w:val="22"/>
          <w:lang w:val="en-GB" w:eastAsia="en-US"/>
        </w:rPr>
        <w:t>trebalo</w:t>
      </w:r>
      <w:r w:rsidRPr="0060253E">
        <w:rPr>
          <w:rFonts w:ascii="Arial" w:hAnsi="Arial" w:cs="Arial"/>
          <w:sz w:val="22"/>
          <w:szCs w:val="22"/>
          <w:lang w:eastAsia="en-US"/>
        </w:rPr>
        <w:t xml:space="preserve"> </w:t>
      </w:r>
      <w:r w:rsidRPr="0060253E">
        <w:rPr>
          <w:rFonts w:ascii="Arial" w:hAnsi="Arial" w:cs="Arial"/>
          <w:sz w:val="22"/>
          <w:szCs w:val="22"/>
          <w:lang w:val="en-GB" w:eastAsia="en-US"/>
        </w:rPr>
        <w:t>utvrditi</w:t>
      </w:r>
      <w:r w:rsidRPr="0060253E">
        <w:rPr>
          <w:rFonts w:ascii="Arial" w:hAnsi="Arial" w:cs="Arial"/>
          <w:sz w:val="22"/>
          <w:szCs w:val="22"/>
          <w:lang w:eastAsia="en-US"/>
        </w:rPr>
        <w:t xml:space="preserve"> </w:t>
      </w:r>
      <w:r w:rsidRPr="0060253E">
        <w:rPr>
          <w:rFonts w:ascii="Arial" w:hAnsi="Arial" w:cs="Arial"/>
          <w:sz w:val="22"/>
          <w:szCs w:val="22"/>
          <w:lang w:val="en-GB" w:eastAsia="en-US"/>
        </w:rPr>
        <w:t>posebnim</w:t>
      </w:r>
      <w:r w:rsidRPr="0060253E">
        <w:rPr>
          <w:rFonts w:ascii="Arial" w:hAnsi="Arial" w:cs="Arial"/>
          <w:sz w:val="22"/>
          <w:szCs w:val="22"/>
          <w:lang w:eastAsia="en-US"/>
        </w:rPr>
        <w:t xml:space="preserve"> </w:t>
      </w:r>
      <w:r w:rsidRPr="0060253E">
        <w:rPr>
          <w:rFonts w:ascii="Arial" w:hAnsi="Arial" w:cs="Arial"/>
          <w:sz w:val="22"/>
          <w:szCs w:val="22"/>
          <w:lang w:val="en-GB" w:eastAsia="en-US"/>
        </w:rPr>
        <w:t>vodopravnim</w:t>
      </w:r>
      <w:r w:rsidRPr="0060253E">
        <w:rPr>
          <w:rFonts w:ascii="Arial" w:hAnsi="Arial" w:cs="Arial"/>
          <w:sz w:val="22"/>
          <w:szCs w:val="22"/>
          <w:lang w:eastAsia="en-US"/>
        </w:rPr>
        <w:t xml:space="preserve"> </w:t>
      </w:r>
      <w:r w:rsidRPr="0060253E">
        <w:rPr>
          <w:rFonts w:ascii="Arial" w:hAnsi="Arial" w:cs="Arial"/>
          <w:sz w:val="22"/>
          <w:szCs w:val="22"/>
          <w:lang w:val="en-GB" w:eastAsia="en-US"/>
        </w:rPr>
        <w:t>uvjetima</w:t>
      </w:r>
      <w:r w:rsidRPr="0060253E">
        <w:rPr>
          <w:rFonts w:ascii="Arial" w:hAnsi="Arial" w:cs="Arial"/>
          <w:sz w:val="22"/>
          <w:szCs w:val="22"/>
          <w:lang w:eastAsia="en-US"/>
        </w:rPr>
        <w:t>.</w:t>
      </w:r>
    </w:p>
    <w:p w:rsidR="0060253E" w:rsidRPr="0060253E" w:rsidRDefault="0060253E" w:rsidP="0060253E">
      <w:pPr>
        <w:tabs>
          <w:tab w:val="left" w:pos="-1843"/>
        </w:tabs>
        <w:jc w:val="both"/>
        <w:rPr>
          <w:rFonts w:ascii="Arial" w:hAnsi="Arial" w:cs="Arial"/>
          <w:sz w:val="22"/>
          <w:szCs w:val="22"/>
          <w:lang w:eastAsia="en-US"/>
        </w:rPr>
      </w:pPr>
      <w:r w:rsidRPr="0060253E">
        <w:rPr>
          <w:rFonts w:ascii="Arial" w:hAnsi="Arial" w:cs="Arial"/>
          <w:sz w:val="22"/>
          <w:szCs w:val="22"/>
          <w:lang w:val="en-GB" w:eastAsia="en-US"/>
        </w:rPr>
        <w:t>Popre</w:t>
      </w:r>
      <w:r w:rsidRPr="0060253E">
        <w:rPr>
          <w:rFonts w:ascii="Arial" w:hAnsi="Arial" w:cs="Arial"/>
          <w:sz w:val="22"/>
          <w:szCs w:val="22"/>
          <w:lang w:eastAsia="en-US"/>
        </w:rPr>
        <w:t>č</w:t>
      </w:r>
      <w:r w:rsidRPr="0060253E">
        <w:rPr>
          <w:rFonts w:ascii="Arial" w:hAnsi="Arial" w:cs="Arial"/>
          <w:sz w:val="22"/>
          <w:szCs w:val="22"/>
          <w:lang w:val="en-GB" w:eastAsia="en-US"/>
        </w:rPr>
        <w:t>ni</w:t>
      </w:r>
      <w:r w:rsidRPr="0060253E">
        <w:rPr>
          <w:rFonts w:ascii="Arial" w:hAnsi="Arial" w:cs="Arial"/>
          <w:sz w:val="22"/>
          <w:szCs w:val="22"/>
          <w:lang w:eastAsia="en-US"/>
        </w:rPr>
        <w:t xml:space="preserve"> </w:t>
      </w:r>
      <w:r w:rsidRPr="0060253E">
        <w:rPr>
          <w:rFonts w:ascii="Arial" w:hAnsi="Arial" w:cs="Arial"/>
          <w:sz w:val="22"/>
          <w:szCs w:val="22"/>
          <w:lang w:val="en-GB" w:eastAsia="en-US"/>
        </w:rPr>
        <w:t>prijelaz</w:t>
      </w:r>
      <w:r w:rsidRPr="0060253E">
        <w:rPr>
          <w:rFonts w:ascii="Arial" w:hAnsi="Arial" w:cs="Arial"/>
          <w:sz w:val="22"/>
          <w:szCs w:val="22"/>
          <w:lang w:eastAsia="en-US"/>
        </w:rPr>
        <w:t xml:space="preserve"> </w:t>
      </w:r>
      <w:r w:rsidRPr="0060253E">
        <w:rPr>
          <w:rFonts w:ascii="Arial" w:hAnsi="Arial" w:cs="Arial"/>
          <w:sz w:val="22"/>
          <w:szCs w:val="22"/>
          <w:lang w:val="en-GB" w:eastAsia="en-US"/>
        </w:rPr>
        <w:t>pojedinog</w:t>
      </w:r>
      <w:r w:rsidRPr="0060253E">
        <w:rPr>
          <w:rFonts w:ascii="Arial" w:hAnsi="Arial" w:cs="Arial"/>
          <w:sz w:val="22"/>
          <w:szCs w:val="22"/>
          <w:lang w:eastAsia="en-US"/>
        </w:rPr>
        <w:t xml:space="preserve"> </w:t>
      </w:r>
      <w:r w:rsidRPr="0060253E">
        <w:rPr>
          <w:rFonts w:ascii="Arial" w:hAnsi="Arial" w:cs="Arial"/>
          <w:sz w:val="22"/>
          <w:szCs w:val="22"/>
          <w:lang w:val="en-GB" w:eastAsia="en-US"/>
        </w:rPr>
        <w:t>objekta</w:t>
      </w:r>
      <w:r w:rsidRPr="0060253E">
        <w:rPr>
          <w:rFonts w:ascii="Arial" w:hAnsi="Arial" w:cs="Arial"/>
          <w:sz w:val="22"/>
          <w:szCs w:val="22"/>
          <w:lang w:eastAsia="en-US"/>
        </w:rPr>
        <w:t xml:space="preserve"> </w:t>
      </w:r>
      <w:r w:rsidRPr="0060253E">
        <w:rPr>
          <w:rFonts w:ascii="Arial" w:hAnsi="Arial" w:cs="Arial"/>
          <w:sz w:val="22"/>
          <w:szCs w:val="22"/>
          <w:lang w:val="en-GB" w:eastAsia="en-US"/>
        </w:rPr>
        <w:t>linijske</w:t>
      </w:r>
      <w:r w:rsidRPr="0060253E">
        <w:rPr>
          <w:rFonts w:ascii="Arial" w:hAnsi="Arial" w:cs="Arial"/>
          <w:sz w:val="22"/>
          <w:szCs w:val="22"/>
          <w:lang w:eastAsia="en-US"/>
        </w:rPr>
        <w:t xml:space="preserve"> </w:t>
      </w:r>
      <w:r w:rsidRPr="0060253E">
        <w:rPr>
          <w:rFonts w:ascii="Arial" w:hAnsi="Arial" w:cs="Arial"/>
          <w:sz w:val="22"/>
          <w:szCs w:val="22"/>
          <w:lang w:val="en-GB" w:eastAsia="en-US"/>
        </w:rPr>
        <w:t>infrastrukture</w:t>
      </w:r>
      <w:r w:rsidRPr="0060253E">
        <w:rPr>
          <w:rFonts w:ascii="Arial" w:hAnsi="Arial" w:cs="Arial"/>
          <w:sz w:val="22"/>
          <w:szCs w:val="22"/>
          <w:lang w:eastAsia="en-US"/>
        </w:rPr>
        <w:t xml:space="preserve"> </w:t>
      </w:r>
      <w:r w:rsidRPr="0060253E">
        <w:rPr>
          <w:rFonts w:ascii="Arial" w:hAnsi="Arial" w:cs="Arial"/>
          <w:sz w:val="22"/>
          <w:szCs w:val="22"/>
          <w:lang w:val="en-GB" w:eastAsia="en-US"/>
        </w:rPr>
        <w:t>preko</w:t>
      </w:r>
      <w:r w:rsidRPr="0060253E">
        <w:rPr>
          <w:rFonts w:ascii="Arial" w:hAnsi="Arial" w:cs="Arial"/>
          <w:sz w:val="22"/>
          <w:szCs w:val="22"/>
          <w:lang w:eastAsia="en-US"/>
        </w:rPr>
        <w:t xml:space="preserve"> </w:t>
      </w:r>
      <w:r w:rsidRPr="0060253E">
        <w:rPr>
          <w:rFonts w:ascii="Arial" w:hAnsi="Arial" w:cs="Arial"/>
          <w:sz w:val="22"/>
          <w:szCs w:val="22"/>
          <w:lang w:val="en-GB" w:eastAsia="en-US"/>
        </w:rPr>
        <w:t>korita</w:t>
      </w:r>
      <w:r w:rsidRPr="0060253E">
        <w:rPr>
          <w:rFonts w:ascii="Arial" w:hAnsi="Arial" w:cs="Arial"/>
          <w:sz w:val="22"/>
          <w:szCs w:val="22"/>
          <w:lang w:eastAsia="en-US"/>
        </w:rPr>
        <w:t xml:space="preserve"> </w:t>
      </w:r>
      <w:r w:rsidRPr="0060253E">
        <w:rPr>
          <w:rFonts w:ascii="Arial" w:hAnsi="Arial" w:cs="Arial"/>
          <w:sz w:val="22"/>
          <w:szCs w:val="22"/>
          <w:lang w:val="en-GB" w:eastAsia="en-US"/>
        </w:rPr>
        <w:t>vodotoka</w:t>
      </w:r>
      <w:r w:rsidRPr="0060253E">
        <w:rPr>
          <w:rFonts w:ascii="Arial" w:hAnsi="Arial" w:cs="Arial"/>
          <w:sz w:val="22"/>
          <w:szCs w:val="22"/>
          <w:lang w:eastAsia="en-US"/>
        </w:rPr>
        <w:t xml:space="preserve"> </w:t>
      </w:r>
      <w:r w:rsidRPr="0060253E">
        <w:rPr>
          <w:rFonts w:ascii="Arial" w:hAnsi="Arial" w:cs="Arial"/>
          <w:sz w:val="22"/>
          <w:szCs w:val="22"/>
          <w:lang w:val="en-GB" w:eastAsia="en-US"/>
        </w:rPr>
        <w:t>po</w:t>
      </w:r>
      <w:r w:rsidRPr="0060253E">
        <w:rPr>
          <w:rFonts w:ascii="Arial" w:hAnsi="Arial" w:cs="Arial"/>
          <w:sz w:val="22"/>
          <w:szCs w:val="22"/>
          <w:lang w:eastAsia="en-US"/>
        </w:rPr>
        <w:t xml:space="preserve"> </w:t>
      </w:r>
      <w:r w:rsidRPr="0060253E">
        <w:rPr>
          <w:rFonts w:ascii="Arial" w:hAnsi="Arial" w:cs="Arial"/>
          <w:sz w:val="22"/>
          <w:szCs w:val="22"/>
          <w:lang w:val="en-GB" w:eastAsia="en-US"/>
        </w:rPr>
        <w:t>mogu</w:t>
      </w:r>
      <w:r w:rsidRPr="0060253E">
        <w:rPr>
          <w:rFonts w:ascii="Arial" w:hAnsi="Arial" w:cs="Arial"/>
          <w:sz w:val="22"/>
          <w:szCs w:val="22"/>
          <w:lang w:eastAsia="en-US"/>
        </w:rPr>
        <w:t>ć</w:t>
      </w:r>
      <w:r w:rsidRPr="0060253E">
        <w:rPr>
          <w:rFonts w:ascii="Arial" w:hAnsi="Arial" w:cs="Arial"/>
          <w:sz w:val="22"/>
          <w:szCs w:val="22"/>
          <w:lang w:val="en-GB" w:eastAsia="en-US"/>
        </w:rPr>
        <w:t>nosti</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potrebno</w:t>
      </w:r>
      <w:r w:rsidRPr="0060253E">
        <w:rPr>
          <w:rFonts w:ascii="Arial" w:hAnsi="Arial" w:cs="Arial"/>
          <w:sz w:val="22"/>
          <w:szCs w:val="22"/>
          <w:lang w:eastAsia="en-US"/>
        </w:rPr>
        <w:t xml:space="preserve"> </w:t>
      </w:r>
      <w:r w:rsidRPr="0060253E">
        <w:rPr>
          <w:rFonts w:ascii="Arial" w:hAnsi="Arial" w:cs="Arial"/>
          <w:sz w:val="22"/>
          <w:szCs w:val="22"/>
          <w:lang w:val="en-GB" w:eastAsia="en-US"/>
        </w:rPr>
        <w:t>izvesti</w:t>
      </w:r>
      <w:r w:rsidRPr="0060253E">
        <w:rPr>
          <w:rFonts w:ascii="Arial" w:hAnsi="Arial" w:cs="Arial"/>
          <w:sz w:val="22"/>
          <w:szCs w:val="22"/>
          <w:lang w:eastAsia="en-US"/>
        </w:rPr>
        <w:t xml:space="preserve"> </w:t>
      </w:r>
      <w:r w:rsidRPr="0060253E">
        <w:rPr>
          <w:rFonts w:ascii="Arial" w:hAnsi="Arial" w:cs="Arial"/>
          <w:sz w:val="22"/>
          <w:szCs w:val="22"/>
          <w:lang w:val="en-GB" w:eastAsia="en-US"/>
        </w:rPr>
        <w:t>iznad</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okviru</w:t>
      </w:r>
      <w:r w:rsidRPr="0060253E">
        <w:rPr>
          <w:rFonts w:ascii="Arial" w:hAnsi="Arial" w:cs="Arial"/>
          <w:sz w:val="22"/>
          <w:szCs w:val="22"/>
          <w:lang w:eastAsia="en-US"/>
        </w:rPr>
        <w:t xml:space="preserve"> </w:t>
      </w:r>
      <w:r w:rsidRPr="0060253E">
        <w:rPr>
          <w:rFonts w:ascii="Arial" w:hAnsi="Arial" w:cs="Arial"/>
          <w:sz w:val="22"/>
          <w:szCs w:val="22"/>
          <w:lang w:val="en-GB" w:eastAsia="en-US"/>
        </w:rPr>
        <w:t>konstrukcije</w:t>
      </w:r>
      <w:r w:rsidRPr="0060253E">
        <w:rPr>
          <w:rFonts w:ascii="Arial" w:hAnsi="Arial" w:cs="Arial"/>
          <w:sz w:val="22"/>
          <w:szCs w:val="22"/>
          <w:lang w:eastAsia="en-US"/>
        </w:rPr>
        <w:t xml:space="preserve"> </w:t>
      </w:r>
      <w:r w:rsidRPr="0060253E">
        <w:rPr>
          <w:rFonts w:ascii="Arial" w:hAnsi="Arial" w:cs="Arial"/>
          <w:sz w:val="22"/>
          <w:szCs w:val="22"/>
          <w:lang w:val="en-GB" w:eastAsia="en-US"/>
        </w:rPr>
        <w:t>mosta</w:t>
      </w:r>
      <w:r w:rsidRPr="0060253E">
        <w:rPr>
          <w:rFonts w:ascii="Arial" w:hAnsi="Arial" w:cs="Arial"/>
          <w:sz w:val="22"/>
          <w:szCs w:val="22"/>
          <w:lang w:eastAsia="en-US"/>
        </w:rPr>
        <w:t xml:space="preserve"> </w:t>
      </w:r>
      <w:r w:rsidRPr="0060253E">
        <w:rPr>
          <w:rFonts w:ascii="Arial" w:hAnsi="Arial" w:cs="Arial"/>
          <w:sz w:val="22"/>
          <w:szCs w:val="22"/>
          <w:lang w:val="en-GB" w:eastAsia="en-US"/>
        </w:rPr>
        <w:t>ili</w:t>
      </w:r>
      <w:r w:rsidRPr="0060253E">
        <w:rPr>
          <w:rFonts w:ascii="Arial" w:hAnsi="Arial" w:cs="Arial"/>
          <w:sz w:val="22"/>
          <w:szCs w:val="22"/>
          <w:lang w:eastAsia="en-US"/>
        </w:rPr>
        <w:t xml:space="preserve"> </w:t>
      </w:r>
      <w:r w:rsidRPr="0060253E">
        <w:rPr>
          <w:rFonts w:ascii="Arial" w:hAnsi="Arial" w:cs="Arial"/>
          <w:sz w:val="22"/>
          <w:szCs w:val="22"/>
          <w:lang w:val="en-GB" w:eastAsia="en-US"/>
        </w:rPr>
        <w:t>propusta</w:t>
      </w:r>
      <w:r w:rsidRPr="0060253E">
        <w:rPr>
          <w:rFonts w:ascii="Arial" w:hAnsi="Arial" w:cs="Arial"/>
          <w:sz w:val="22"/>
          <w:szCs w:val="22"/>
          <w:lang w:eastAsia="en-US"/>
        </w:rPr>
        <w:t xml:space="preserve">. </w:t>
      </w:r>
      <w:r w:rsidRPr="0060253E">
        <w:rPr>
          <w:rFonts w:ascii="Arial" w:hAnsi="Arial" w:cs="Arial"/>
          <w:sz w:val="22"/>
          <w:szCs w:val="22"/>
          <w:lang w:val="en-GB" w:eastAsia="en-US"/>
        </w:rPr>
        <w:t>Mjesto</w:t>
      </w:r>
      <w:r w:rsidRPr="0060253E">
        <w:rPr>
          <w:rFonts w:ascii="Arial" w:hAnsi="Arial" w:cs="Arial"/>
          <w:sz w:val="22"/>
          <w:szCs w:val="22"/>
          <w:lang w:eastAsia="en-US"/>
        </w:rPr>
        <w:t xml:space="preserve"> </w:t>
      </w:r>
      <w:r w:rsidRPr="0060253E">
        <w:rPr>
          <w:rFonts w:ascii="Arial" w:hAnsi="Arial" w:cs="Arial"/>
          <w:sz w:val="22"/>
          <w:szCs w:val="22"/>
          <w:lang w:val="en-GB" w:eastAsia="en-US"/>
        </w:rPr>
        <w:t>prijelaza</w:t>
      </w:r>
      <w:r w:rsidRPr="0060253E">
        <w:rPr>
          <w:rFonts w:ascii="Arial" w:hAnsi="Arial" w:cs="Arial"/>
          <w:sz w:val="22"/>
          <w:szCs w:val="22"/>
          <w:lang w:eastAsia="en-US"/>
        </w:rPr>
        <w:t xml:space="preserve"> </w:t>
      </w:r>
      <w:r w:rsidRPr="0060253E">
        <w:rPr>
          <w:rFonts w:ascii="Arial" w:hAnsi="Arial" w:cs="Arial"/>
          <w:sz w:val="22"/>
          <w:szCs w:val="22"/>
          <w:lang w:val="en-GB" w:eastAsia="en-US"/>
        </w:rPr>
        <w:t>izvesti</w:t>
      </w:r>
      <w:r w:rsidRPr="0060253E">
        <w:rPr>
          <w:rFonts w:ascii="Arial" w:hAnsi="Arial" w:cs="Arial"/>
          <w:sz w:val="22"/>
          <w:szCs w:val="22"/>
          <w:lang w:eastAsia="en-US"/>
        </w:rPr>
        <w:t xml:space="preserve"> </w:t>
      </w:r>
      <w:r w:rsidRPr="0060253E">
        <w:rPr>
          <w:rFonts w:ascii="Arial" w:hAnsi="Arial" w:cs="Arial"/>
          <w:sz w:val="22"/>
          <w:szCs w:val="22"/>
          <w:lang w:val="en-GB" w:eastAsia="en-US"/>
        </w:rPr>
        <w:t>popre</w:t>
      </w:r>
      <w:r w:rsidRPr="0060253E">
        <w:rPr>
          <w:rFonts w:ascii="Arial" w:hAnsi="Arial" w:cs="Arial"/>
          <w:sz w:val="22"/>
          <w:szCs w:val="22"/>
          <w:lang w:eastAsia="en-US"/>
        </w:rPr>
        <w:t>č</w:t>
      </w:r>
      <w:r w:rsidRPr="0060253E">
        <w:rPr>
          <w:rFonts w:ascii="Arial" w:hAnsi="Arial" w:cs="Arial"/>
          <w:sz w:val="22"/>
          <w:szCs w:val="22"/>
          <w:lang w:val="en-GB" w:eastAsia="en-US"/>
        </w:rPr>
        <w:t>no</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po</w:t>
      </w:r>
      <w:r w:rsidRPr="0060253E">
        <w:rPr>
          <w:rFonts w:ascii="Arial" w:hAnsi="Arial" w:cs="Arial"/>
          <w:sz w:val="22"/>
          <w:szCs w:val="22"/>
          <w:lang w:eastAsia="en-US"/>
        </w:rPr>
        <w:t xml:space="preserve"> </w:t>
      </w:r>
      <w:r w:rsidRPr="0060253E">
        <w:rPr>
          <w:rFonts w:ascii="Arial" w:hAnsi="Arial" w:cs="Arial"/>
          <w:sz w:val="22"/>
          <w:szCs w:val="22"/>
          <w:lang w:val="en-GB" w:eastAsia="en-US"/>
        </w:rPr>
        <w:t>mogu</w:t>
      </w:r>
      <w:r w:rsidRPr="0060253E">
        <w:rPr>
          <w:rFonts w:ascii="Arial" w:hAnsi="Arial" w:cs="Arial"/>
          <w:sz w:val="22"/>
          <w:szCs w:val="22"/>
          <w:lang w:eastAsia="en-US"/>
        </w:rPr>
        <w:t>ć</w:t>
      </w:r>
      <w:r w:rsidRPr="0060253E">
        <w:rPr>
          <w:rFonts w:ascii="Arial" w:hAnsi="Arial" w:cs="Arial"/>
          <w:sz w:val="22"/>
          <w:szCs w:val="22"/>
          <w:lang w:val="en-GB" w:eastAsia="en-US"/>
        </w:rPr>
        <w:t>nosti</w:t>
      </w:r>
      <w:r w:rsidRPr="0060253E">
        <w:rPr>
          <w:rFonts w:ascii="Arial" w:hAnsi="Arial" w:cs="Arial"/>
          <w:sz w:val="22"/>
          <w:szCs w:val="22"/>
          <w:lang w:eastAsia="en-US"/>
        </w:rPr>
        <w:t xml:space="preserve"> š</w:t>
      </w:r>
      <w:r w:rsidRPr="0060253E">
        <w:rPr>
          <w:rFonts w:ascii="Arial" w:hAnsi="Arial" w:cs="Arial"/>
          <w:sz w:val="22"/>
          <w:szCs w:val="22"/>
          <w:lang w:val="en-GB" w:eastAsia="en-US"/>
        </w:rPr>
        <w:t>to</w:t>
      </w:r>
      <w:r w:rsidRPr="0060253E">
        <w:rPr>
          <w:rFonts w:ascii="Arial" w:hAnsi="Arial" w:cs="Arial"/>
          <w:sz w:val="22"/>
          <w:szCs w:val="22"/>
          <w:lang w:eastAsia="en-US"/>
        </w:rPr>
        <w:t xml:space="preserve"> </w:t>
      </w:r>
      <w:r w:rsidRPr="0060253E">
        <w:rPr>
          <w:rFonts w:ascii="Arial" w:hAnsi="Arial" w:cs="Arial"/>
          <w:sz w:val="22"/>
          <w:szCs w:val="22"/>
          <w:lang w:val="en-GB" w:eastAsia="en-US"/>
        </w:rPr>
        <w:t>okomitije</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uzdu</w:t>
      </w:r>
      <w:r w:rsidRPr="0060253E">
        <w:rPr>
          <w:rFonts w:ascii="Arial" w:hAnsi="Arial" w:cs="Arial"/>
          <w:sz w:val="22"/>
          <w:szCs w:val="22"/>
          <w:lang w:eastAsia="en-US"/>
        </w:rPr>
        <w:t>ž</w:t>
      </w:r>
      <w:r w:rsidRPr="0060253E">
        <w:rPr>
          <w:rFonts w:ascii="Arial" w:hAnsi="Arial" w:cs="Arial"/>
          <w:sz w:val="22"/>
          <w:szCs w:val="22"/>
          <w:lang w:val="en-GB" w:eastAsia="en-US"/>
        </w:rPr>
        <w:t>nu</w:t>
      </w:r>
      <w:r w:rsidRPr="0060253E">
        <w:rPr>
          <w:rFonts w:ascii="Arial" w:hAnsi="Arial" w:cs="Arial"/>
          <w:sz w:val="22"/>
          <w:szCs w:val="22"/>
          <w:lang w:eastAsia="en-US"/>
        </w:rPr>
        <w:t xml:space="preserve"> </w:t>
      </w:r>
      <w:r w:rsidRPr="0060253E">
        <w:rPr>
          <w:rFonts w:ascii="Arial" w:hAnsi="Arial" w:cs="Arial"/>
          <w:sz w:val="22"/>
          <w:szCs w:val="22"/>
          <w:lang w:val="en-GB" w:eastAsia="en-US"/>
        </w:rPr>
        <w:t>os</w:t>
      </w:r>
      <w:r w:rsidRPr="0060253E">
        <w:rPr>
          <w:rFonts w:ascii="Arial" w:hAnsi="Arial" w:cs="Arial"/>
          <w:sz w:val="22"/>
          <w:szCs w:val="22"/>
          <w:lang w:eastAsia="en-US"/>
        </w:rPr>
        <w:t xml:space="preserve"> </w:t>
      </w:r>
      <w:r w:rsidRPr="0060253E">
        <w:rPr>
          <w:rFonts w:ascii="Arial" w:hAnsi="Arial" w:cs="Arial"/>
          <w:sz w:val="22"/>
          <w:szCs w:val="22"/>
          <w:lang w:val="en-GB" w:eastAsia="en-US"/>
        </w:rPr>
        <w:t>korita</w:t>
      </w:r>
      <w:r w:rsidRPr="0060253E">
        <w:rPr>
          <w:rFonts w:ascii="Arial" w:hAnsi="Arial" w:cs="Arial"/>
          <w:sz w:val="22"/>
          <w:szCs w:val="22"/>
          <w:lang w:eastAsia="en-US"/>
        </w:rPr>
        <w:t>.</w:t>
      </w:r>
    </w:p>
    <w:p w:rsidR="0060253E" w:rsidRPr="0060253E" w:rsidRDefault="0060253E" w:rsidP="0060253E">
      <w:pPr>
        <w:jc w:val="both"/>
        <w:rPr>
          <w:rFonts w:ascii="Arial" w:hAnsi="Arial" w:cs="Arial"/>
          <w:sz w:val="22"/>
          <w:szCs w:val="22"/>
          <w:lang w:eastAsia="en-US"/>
        </w:rPr>
      </w:pPr>
      <w:r w:rsidRPr="0060253E">
        <w:rPr>
          <w:rFonts w:ascii="Arial" w:hAnsi="Arial" w:cs="Arial"/>
          <w:sz w:val="22"/>
          <w:szCs w:val="22"/>
          <w:lang w:val="en-GB" w:eastAsia="en-US"/>
        </w:rPr>
        <w:t>Ukoliko</w:t>
      </w:r>
      <w:r w:rsidRPr="0060253E">
        <w:rPr>
          <w:rFonts w:ascii="Arial" w:hAnsi="Arial" w:cs="Arial"/>
          <w:sz w:val="22"/>
          <w:szCs w:val="22"/>
          <w:lang w:eastAsia="en-US"/>
        </w:rPr>
        <w:t xml:space="preserve"> </w:t>
      </w:r>
      <w:r w:rsidRPr="0060253E">
        <w:rPr>
          <w:rFonts w:ascii="Arial" w:hAnsi="Arial" w:cs="Arial"/>
          <w:sz w:val="22"/>
          <w:szCs w:val="22"/>
          <w:lang w:val="en-GB" w:eastAsia="en-US"/>
        </w:rPr>
        <w:t>instalacije</w:t>
      </w:r>
      <w:r w:rsidRPr="0060253E">
        <w:rPr>
          <w:rFonts w:ascii="Arial" w:hAnsi="Arial" w:cs="Arial"/>
          <w:sz w:val="22"/>
          <w:szCs w:val="22"/>
          <w:lang w:eastAsia="en-US"/>
        </w:rPr>
        <w:t xml:space="preserve"> </w:t>
      </w:r>
      <w:r w:rsidRPr="0060253E">
        <w:rPr>
          <w:rFonts w:ascii="Arial" w:hAnsi="Arial" w:cs="Arial"/>
          <w:sz w:val="22"/>
          <w:szCs w:val="22"/>
          <w:lang w:val="en-GB" w:eastAsia="en-US"/>
        </w:rPr>
        <w:t>prolazi</w:t>
      </w:r>
      <w:r w:rsidRPr="0060253E">
        <w:rPr>
          <w:rFonts w:ascii="Arial" w:hAnsi="Arial" w:cs="Arial"/>
          <w:sz w:val="22"/>
          <w:szCs w:val="22"/>
          <w:lang w:eastAsia="en-US"/>
        </w:rPr>
        <w:t xml:space="preserve"> </w:t>
      </w:r>
      <w:r w:rsidRPr="0060253E">
        <w:rPr>
          <w:rFonts w:ascii="Arial" w:hAnsi="Arial" w:cs="Arial"/>
          <w:sz w:val="22"/>
          <w:szCs w:val="22"/>
          <w:lang w:val="en-GB" w:eastAsia="en-US"/>
        </w:rPr>
        <w:t>ispod</w:t>
      </w:r>
      <w:r w:rsidRPr="0060253E">
        <w:rPr>
          <w:rFonts w:ascii="Arial" w:hAnsi="Arial" w:cs="Arial"/>
          <w:sz w:val="22"/>
          <w:szCs w:val="22"/>
          <w:lang w:eastAsia="en-US"/>
        </w:rPr>
        <w:t xml:space="preserve"> </w:t>
      </w:r>
      <w:r w:rsidRPr="0060253E">
        <w:rPr>
          <w:rFonts w:ascii="Arial" w:hAnsi="Arial" w:cs="Arial"/>
          <w:sz w:val="22"/>
          <w:szCs w:val="22"/>
          <w:lang w:val="en-GB" w:eastAsia="en-US"/>
        </w:rPr>
        <w:t>korita</w:t>
      </w:r>
      <w:r w:rsidRPr="0060253E">
        <w:rPr>
          <w:rFonts w:ascii="Arial" w:hAnsi="Arial" w:cs="Arial"/>
          <w:sz w:val="22"/>
          <w:szCs w:val="22"/>
          <w:lang w:eastAsia="en-US"/>
        </w:rPr>
        <w:t xml:space="preserve">, </w:t>
      </w:r>
      <w:r w:rsidRPr="0060253E">
        <w:rPr>
          <w:rFonts w:ascii="Arial" w:hAnsi="Arial" w:cs="Arial"/>
          <w:sz w:val="22"/>
          <w:szCs w:val="22"/>
          <w:lang w:val="en-GB" w:eastAsia="en-US"/>
        </w:rPr>
        <w:t>investitor</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du</w:t>
      </w:r>
      <w:r w:rsidRPr="0060253E">
        <w:rPr>
          <w:rFonts w:ascii="Arial" w:hAnsi="Arial" w:cs="Arial"/>
          <w:sz w:val="22"/>
          <w:szCs w:val="22"/>
          <w:lang w:eastAsia="en-US"/>
        </w:rPr>
        <w:t>ž</w:t>
      </w:r>
      <w:r w:rsidRPr="0060253E">
        <w:rPr>
          <w:rFonts w:ascii="Arial" w:hAnsi="Arial" w:cs="Arial"/>
          <w:sz w:val="22"/>
          <w:szCs w:val="22"/>
          <w:lang w:val="en-GB" w:eastAsia="en-US"/>
        </w:rPr>
        <w:t>an</w:t>
      </w:r>
      <w:r w:rsidRPr="0060253E">
        <w:rPr>
          <w:rFonts w:ascii="Arial" w:hAnsi="Arial" w:cs="Arial"/>
          <w:sz w:val="22"/>
          <w:szCs w:val="22"/>
          <w:lang w:eastAsia="en-US"/>
        </w:rPr>
        <w:t xml:space="preserve"> </w:t>
      </w:r>
      <w:r w:rsidRPr="0060253E">
        <w:rPr>
          <w:rFonts w:ascii="Arial" w:hAnsi="Arial" w:cs="Arial"/>
          <w:sz w:val="22"/>
          <w:szCs w:val="22"/>
          <w:lang w:val="en-GB" w:eastAsia="en-US"/>
        </w:rPr>
        <w:t>mjesta</w:t>
      </w:r>
      <w:r w:rsidRPr="0060253E">
        <w:rPr>
          <w:rFonts w:ascii="Arial" w:hAnsi="Arial" w:cs="Arial"/>
          <w:sz w:val="22"/>
          <w:szCs w:val="22"/>
          <w:lang w:eastAsia="en-US"/>
        </w:rPr>
        <w:t xml:space="preserve"> </w:t>
      </w:r>
      <w:r w:rsidRPr="0060253E">
        <w:rPr>
          <w:rFonts w:ascii="Arial" w:hAnsi="Arial" w:cs="Arial"/>
          <w:sz w:val="22"/>
          <w:szCs w:val="22"/>
          <w:lang w:val="en-GB" w:eastAsia="en-US"/>
        </w:rPr>
        <w:t>prijelaza</w:t>
      </w:r>
      <w:r w:rsidRPr="0060253E">
        <w:rPr>
          <w:rFonts w:ascii="Arial" w:hAnsi="Arial" w:cs="Arial"/>
          <w:sz w:val="22"/>
          <w:szCs w:val="22"/>
          <w:lang w:eastAsia="en-US"/>
        </w:rPr>
        <w:t xml:space="preserve"> </w:t>
      </w:r>
      <w:r w:rsidRPr="0060253E">
        <w:rPr>
          <w:rFonts w:ascii="Arial" w:hAnsi="Arial" w:cs="Arial"/>
          <w:sz w:val="22"/>
          <w:szCs w:val="22"/>
          <w:lang w:val="en-GB" w:eastAsia="en-US"/>
        </w:rPr>
        <w:t>osigurati</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č</w:t>
      </w:r>
      <w:r w:rsidRPr="0060253E">
        <w:rPr>
          <w:rFonts w:ascii="Arial" w:hAnsi="Arial" w:cs="Arial"/>
          <w:sz w:val="22"/>
          <w:szCs w:val="22"/>
          <w:lang w:val="en-GB" w:eastAsia="en-US"/>
        </w:rPr>
        <w:t>in</w:t>
      </w:r>
      <w:r w:rsidRPr="0060253E">
        <w:rPr>
          <w:rFonts w:ascii="Arial" w:hAnsi="Arial" w:cs="Arial"/>
          <w:sz w:val="22"/>
          <w:szCs w:val="22"/>
          <w:lang w:eastAsia="en-US"/>
        </w:rPr>
        <w:t xml:space="preserve"> </w:t>
      </w:r>
      <w:r w:rsidRPr="0060253E">
        <w:rPr>
          <w:rFonts w:ascii="Arial" w:hAnsi="Arial" w:cs="Arial"/>
          <w:sz w:val="22"/>
          <w:szCs w:val="22"/>
          <w:lang w:val="en-GB" w:eastAsia="en-US"/>
        </w:rPr>
        <w:t>da</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uvuku</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betonski</w:t>
      </w:r>
      <w:r w:rsidRPr="0060253E">
        <w:rPr>
          <w:rFonts w:ascii="Arial" w:hAnsi="Arial" w:cs="Arial"/>
          <w:sz w:val="22"/>
          <w:szCs w:val="22"/>
          <w:lang w:eastAsia="en-US"/>
        </w:rPr>
        <w:t xml:space="preserve"> </w:t>
      </w:r>
      <w:r w:rsidRPr="0060253E">
        <w:rPr>
          <w:rFonts w:ascii="Arial" w:hAnsi="Arial" w:cs="Arial"/>
          <w:sz w:val="22"/>
          <w:szCs w:val="22"/>
          <w:lang w:val="en-GB" w:eastAsia="en-US"/>
        </w:rPr>
        <w:t>blok</w:t>
      </w:r>
      <w:r w:rsidRPr="0060253E">
        <w:rPr>
          <w:rFonts w:ascii="Arial" w:hAnsi="Arial" w:cs="Arial"/>
          <w:sz w:val="22"/>
          <w:szCs w:val="22"/>
          <w:lang w:eastAsia="en-US"/>
        </w:rPr>
        <w:t xml:space="preserve"> č</w:t>
      </w:r>
      <w:r w:rsidRPr="0060253E">
        <w:rPr>
          <w:rFonts w:ascii="Arial" w:hAnsi="Arial" w:cs="Arial"/>
          <w:sz w:val="22"/>
          <w:szCs w:val="22"/>
          <w:lang w:val="en-GB" w:eastAsia="en-US"/>
        </w:rPr>
        <w:t>ija</w:t>
      </w:r>
      <w:r w:rsidRPr="0060253E">
        <w:rPr>
          <w:rFonts w:ascii="Arial" w:hAnsi="Arial" w:cs="Arial"/>
          <w:sz w:val="22"/>
          <w:szCs w:val="22"/>
          <w:lang w:eastAsia="en-US"/>
        </w:rPr>
        <w:t xml:space="preserve"> ć</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gornja</w:t>
      </w:r>
      <w:r w:rsidRPr="0060253E">
        <w:rPr>
          <w:rFonts w:ascii="Arial" w:hAnsi="Arial" w:cs="Arial"/>
          <w:sz w:val="22"/>
          <w:szCs w:val="22"/>
          <w:lang w:eastAsia="en-US"/>
        </w:rPr>
        <w:t xml:space="preserve"> </w:t>
      </w:r>
      <w:r w:rsidRPr="0060253E">
        <w:rPr>
          <w:rFonts w:ascii="Arial" w:hAnsi="Arial" w:cs="Arial"/>
          <w:sz w:val="22"/>
          <w:szCs w:val="22"/>
          <w:lang w:val="en-GB" w:eastAsia="en-US"/>
        </w:rPr>
        <w:t>kota</w:t>
      </w:r>
      <w:r w:rsidRPr="0060253E">
        <w:rPr>
          <w:rFonts w:ascii="Arial" w:hAnsi="Arial" w:cs="Arial"/>
          <w:sz w:val="22"/>
          <w:szCs w:val="22"/>
          <w:lang w:eastAsia="en-US"/>
        </w:rPr>
        <w:t xml:space="preserve"> </w:t>
      </w:r>
      <w:r w:rsidRPr="0060253E">
        <w:rPr>
          <w:rFonts w:ascii="Arial" w:hAnsi="Arial" w:cs="Arial"/>
          <w:sz w:val="22"/>
          <w:szCs w:val="22"/>
          <w:lang w:val="en-GB" w:eastAsia="en-US"/>
        </w:rPr>
        <w:t>biti</w:t>
      </w:r>
      <w:r w:rsidRPr="0060253E">
        <w:rPr>
          <w:rFonts w:ascii="Arial" w:hAnsi="Arial" w:cs="Arial"/>
          <w:sz w:val="22"/>
          <w:szCs w:val="22"/>
          <w:lang w:eastAsia="en-US"/>
        </w:rPr>
        <w:t xml:space="preserve"> 0.50 </w:t>
      </w:r>
      <w:r w:rsidRPr="0060253E">
        <w:rPr>
          <w:rFonts w:ascii="Arial" w:hAnsi="Arial" w:cs="Arial"/>
          <w:sz w:val="22"/>
          <w:szCs w:val="22"/>
          <w:lang w:val="en-GB" w:eastAsia="en-US"/>
        </w:rPr>
        <w:t>m</w:t>
      </w:r>
      <w:r w:rsidRPr="0060253E">
        <w:rPr>
          <w:rFonts w:ascii="Arial" w:hAnsi="Arial" w:cs="Arial"/>
          <w:sz w:val="22"/>
          <w:szCs w:val="22"/>
          <w:lang w:eastAsia="en-US"/>
        </w:rPr>
        <w:t xml:space="preserve"> </w:t>
      </w:r>
      <w:r w:rsidRPr="0060253E">
        <w:rPr>
          <w:rFonts w:ascii="Arial" w:hAnsi="Arial" w:cs="Arial"/>
          <w:sz w:val="22"/>
          <w:szCs w:val="22"/>
          <w:lang w:val="en-GB" w:eastAsia="en-US"/>
        </w:rPr>
        <w:t>ispod</w:t>
      </w:r>
      <w:r w:rsidRPr="0060253E">
        <w:rPr>
          <w:rFonts w:ascii="Arial" w:hAnsi="Arial" w:cs="Arial"/>
          <w:sz w:val="22"/>
          <w:szCs w:val="22"/>
          <w:lang w:eastAsia="en-US"/>
        </w:rPr>
        <w:t xml:space="preserve"> </w:t>
      </w:r>
      <w:r w:rsidRPr="0060253E">
        <w:rPr>
          <w:rFonts w:ascii="Arial" w:hAnsi="Arial" w:cs="Arial"/>
          <w:sz w:val="22"/>
          <w:szCs w:val="22"/>
          <w:lang w:val="en-GB" w:eastAsia="en-US"/>
        </w:rPr>
        <w:t>kote</w:t>
      </w:r>
      <w:r w:rsidRPr="0060253E">
        <w:rPr>
          <w:rFonts w:ascii="Arial" w:hAnsi="Arial" w:cs="Arial"/>
          <w:sz w:val="22"/>
          <w:szCs w:val="22"/>
          <w:lang w:eastAsia="en-US"/>
        </w:rPr>
        <w:t xml:space="preserve"> </w:t>
      </w:r>
      <w:r w:rsidRPr="0060253E">
        <w:rPr>
          <w:rFonts w:ascii="Arial" w:hAnsi="Arial" w:cs="Arial"/>
          <w:sz w:val="22"/>
          <w:szCs w:val="22"/>
          <w:lang w:val="en-GB" w:eastAsia="en-US"/>
        </w:rPr>
        <w:t>reguliranog</w:t>
      </w:r>
      <w:r w:rsidRPr="0060253E">
        <w:rPr>
          <w:rFonts w:ascii="Arial" w:hAnsi="Arial" w:cs="Arial"/>
          <w:sz w:val="22"/>
          <w:szCs w:val="22"/>
          <w:lang w:eastAsia="en-US"/>
        </w:rPr>
        <w:t xml:space="preserve"> </w:t>
      </w:r>
      <w:r w:rsidRPr="0060253E">
        <w:rPr>
          <w:rFonts w:ascii="Arial" w:hAnsi="Arial" w:cs="Arial"/>
          <w:sz w:val="22"/>
          <w:szCs w:val="22"/>
          <w:lang w:val="en-GB" w:eastAsia="en-US"/>
        </w:rPr>
        <w:t>ili</w:t>
      </w:r>
      <w:r w:rsidRPr="0060253E">
        <w:rPr>
          <w:rFonts w:ascii="Arial" w:hAnsi="Arial" w:cs="Arial"/>
          <w:sz w:val="22"/>
          <w:szCs w:val="22"/>
          <w:lang w:eastAsia="en-US"/>
        </w:rPr>
        <w:t xml:space="preserve"> </w:t>
      </w:r>
      <w:r w:rsidRPr="0060253E">
        <w:rPr>
          <w:rFonts w:ascii="Arial" w:hAnsi="Arial" w:cs="Arial"/>
          <w:sz w:val="22"/>
          <w:szCs w:val="22"/>
          <w:lang w:val="en-GB" w:eastAsia="en-US"/>
        </w:rPr>
        <w:t>projektiranog</w:t>
      </w:r>
      <w:r w:rsidRPr="0060253E">
        <w:rPr>
          <w:rFonts w:ascii="Arial" w:hAnsi="Arial" w:cs="Arial"/>
          <w:sz w:val="22"/>
          <w:szCs w:val="22"/>
          <w:lang w:eastAsia="en-US"/>
        </w:rPr>
        <w:t xml:space="preserve"> </w:t>
      </w:r>
      <w:r w:rsidRPr="0060253E">
        <w:rPr>
          <w:rFonts w:ascii="Arial" w:hAnsi="Arial" w:cs="Arial"/>
          <w:sz w:val="22"/>
          <w:szCs w:val="22"/>
          <w:lang w:val="en-GB" w:eastAsia="en-US"/>
        </w:rPr>
        <w:t>dnavodotoka</w:t>
      </w:r>
      <w:r w:rsidRPr="0060253E">
        <w:rPr>
          <w:rFonts w:ascii="Arial" w:hAnsi="Arial" w:cs="Arial"/>
          <w:sz w:val="22"/>
          <w:szCs w:val="22"/>
          <w:lang w:eastAsia="en-US"/>
        </w:rPr>
        <w:t>.</w:t>
      </w:r>
    </w:p>
    <w:p w:rsidR="0060253E" w:rsidRPr="0060253E" w:rsidRDefault="0060253E" w:rsidP="0060253E">
      <w:pPr>
        <w:jc w:val="both"/>
        <w:rPr>
          <w:rFonts w:ascii="Arial" w:hAnsi="Arial" w:cs="Arial"/>
          <w:sz w:val="22"/>
          <w:szCs w:val="22"/>
          <w:lang w:eastAsia="en-US"/>
        </w:rPr>
      </w:pPr>
      <w:r w:rsidRPr="0060253E">
        <w:rPr>
          <w:rFonts w:ascii="Arial" w:hAnsi="Arial" w:cs="Arial"/>
          <w:sz w:val="22"/>
          <w:szCs w:val="22"/>
          <w:lang w:eastAsia="en-US"/>
        </w:rPr>
        <w:t xml:space="preserve">(10) </w:t>
      </w:r>
      <w:r w:rsidRPr="0060253E">
        <w:rPr>
          <w:rFonts w:ascii="Arial" w:hAnsi="Arial" w:cs="Arial"/>
          <w:sz w:val="22"/>
          <w:szCs w:val="22"/>
          <w:lang w:val="en-GB" w:eastAsia="en-US"/>
        </w:rPr>
        <w:t>Kod</w:t>
      </w:r>
      <w:r w:rsidRPr="0060253E">
        <w:rPr>
          <w:rFonts w:ascii="Arial" w:hAnsi="Arial" w:cs="Arial"/>
          <w:sz w:val="22"/>
          <w:szCs w:val="22"/>
          <w:lang w:eastAsia="en-US"/>
        </w:rPr>
        <w:t xml:space="preserve"> </w:t>
      </w:r>
      <w:r w:rsidRPr="0060253E">
        <w:rPr>
          <w:rFonts w:ascii="Arial" w:hAnsi="Arial" w:cs="Arial"/>
          <w:sz w:val="22"/>
          <w:szCs w:val="22"/>
          <w:lang w:val="en-GB" w:eastAsia="en-US"/>
        </w:rPr>
        <w:t>nereguliranog</w:t>
      </w:r>
      <w:r w:rsidRPr="0060253E">
        <w:rPr>
          <w:rFonts w:ascii="Arial" w:hAnsi="Arial" w:cs="Arial"/>
          <w:sz w:val="22"/>
          <w:szCs w:val="22"/>
          <w:lang w:eastAsia="en-US"/>
        </w:rPr>
        <w:t xml:space="preserve"> </w:t>
      </w:r>
      <w:r w:rsidRPr="0060253E">
        <w:rPr>
          <w:rFonts w:ascii="Arial" w:hAnsi="Arial" w:cs="Arial"/>
          <w:sz w:val="22"/>
          <w:szCs w:val="22"/>
          <w:lang w:val="en-GB" w:eastAsia="en-US"/>
        </w:rPr>
        <w:t>korita</w:t>
      </w:r>
      <w:r w:rsidRPr="0060253E">
        <w:rPr>
          <w:rFonts w:ascii="Arial" w:hAnsi="Arial" w:cs="Arial"/>
          <w:sz w:val="22"/>
          <w:szCs w:val="22"/>
          <w:lang w:eastAsia="en-US"/>
        </w:rPr>
        <w:t xml:space="preserve">, </w:t>
      </w:r>
      <w:r w:rsidRPr="0060253E">
        <w:rPr>
          <w:rFonts w:ascii="Arial" w:hAnsi="Arial" w:cs="Arial"/>
          <w:sz w:val="22"/>
          <w:szCs w:val="22"/>
          <w:lang w:val="en-GB" w:eastAsia="en-US"/>
        </w:rPr>
        <w:t>dubinu</w:t>
      </w:r>
      <w:r w:rsidRPr="0060253E">
        <w:rPr>
          <w:rFonts w:ascii="Arial" w:hAnsi="Arial" w:cs="Arial"/>
          <w:sz w:val="22"/>
          <w:szCs w:val="22"/>
          <w:lang w:eastAsia="en-US"/>
        </w:rPr>
        <w:t xml:space="preserve"> </w:t>
      </w:r>
      <w:r w:rsidRPr="0060253E">
        <w:rPr>
          <w:rFonts w:ascii="Arial" w:hAnsi="Arial" w:cs="Arial"/>
          <w:sz w:val="22"/>
          <w:szCs w:val="22"/>
          <w:lang w:val="en-GB" w:eastAsia="en-US"/>
        </w:rPr>
        <w:t>iskopa</w:t>
      </w:r>
      <w:r w:rsidRPr="0060253E">
        <w:rPr>
          <w:rFonts w:ascii="Arial" w:hAnsi="Arial" w:cs="Arial"/>
          <w:sz w:val="22"/>
          <w:szCs w:val="22"/>
          <w:lang w:eastAsia="en-US"/>
        </w:rPr>
        <w:t xml:space="preserve"> </w:t>
      </w:r>
      <w:r w:rsidRPr="0060253E">
        <w:rPr>
          <w:rFonts w:ascii="Arial" w:hAnsi="Arial" w:cs="Arial"/>
          <w:sz w:val="22"/>
          <w:szCs w:val="22"/>
          <w:lang w:val="en-GB" w:eastAsia="en-US"/>
        </w:rPr>
        <w:t>rova</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kanalizacijsku</w:t>
      </w:r>
      <w:r w:rsidRPr="0060253E">
        <w:rPr>
          <w:rFonts w:ascii="Arial" w:hAnsi="Arial" w:cs="Arial"/>
          <w:sz w:val="22"/>
          <w:szCs w:val="22"/>
          <w:lang w:eastAsia="en-US"/>
        </w:rPr>
        <w:t xml:space="preserve"> </w:t>
      </w:r>
      <w:r w:rsidRPr="0060253E">
        <w:rPr>
          <w:rFonts w:ascii="Arial" w:hAnsi="Arial" w:cs="Arial"/>
          <w:sz w:val="22"/>
          <w:szCs w:val="22"/>
          <w:lang w:val="en-GB" w:eastAsia="en-US"/>
        </w:rPr>
        <w:t>cijev</w:t>
      </w:r>
      <w:r w:rsidRPr="0060253E">
        <w:rPr>
          <w:rFonts w:ascii="Arial" w:hAnsi="Arial" w:cs="Arial"/>
          <w:sz w:val="22"/>
          <w:szCs w:val="22"/>
          <w:lang w:eastAsia="en-US"/>
        </w:rPr>
        <w:t xml:space="preserve"> </w:t>
      </w:r>
      <w:r w:rsidRPr="0060253E">
        <w:rPr>
          <w:rFonts w:ascii="Arial" w:hAnsi="Arial" w:cs="Arial"/>
          <w:sz w:val="22"/>
          <w:szCs w:val="22"/>
          <w:lang w:val="en-GB" w:eastAsia="en-US"/>
        </w:rPr>
        <w:t>treba</w:t>
      </w:r>
      <w:r w:rsidRPr="0060253E">
        <w:rPr>
          <w:rFonts w:ascii="Arial" w:hAnsi="Arial" w:cs="Arial"/>
          <w:sz w:val="22"/>
          <w:szCs w:val="22"/>
          <w:lang w:eastAsia="en-US"/>
        </w:rPr>
        <w:t xml:space="preserve"> </w:t>
      </w:r>
      <w:r w:rsidRPr="0060253E">
        <w:rPr>
          <w:rFonts w:ascii="Arial" w:hAnsi="Arial" w:cs="Arial"/>
          <w:sz w:val="22"/>
          <w:szCs w:val="22"/>
          <w:lang w:val="en-GB" w:eastAsia="en-US"/>
        </w:rPr>
        <w:t>usuglasiti</w:t>
      </w:r>
      <w:r w:rsidRPr="0060253E">
        <w:rPr>
          <w:rFonts w:ascii="Arial" w:hAnsi="Arial" w:cs="Arial"/>
          <w:sz w:val="22"/>
          <w:szCs w:val="22"/>
          <w:lang w:eastAsia="en-US"/>
        </w:rPr>
        <w:t xml:space="preserve"> </w:t>
      </w:r>
      <w:r w:rsidRPr="0060253E">
        <w:rPr>
          <w:rFonts w:ascii="Arial" w:hAnsi="Arial" w:cs="Arial"/>
          <w:sz w:val="22"/>
          <w:szCs w:val="22"/>
          <w:lang w:val="en-GB" w:eastAsia="en-US"/>
        </w:rPr>
        <w:t>sa</w:t>
      </w:r>
      <w:r w:rsidRPr="0060253E">
        <w:rPr>
          <w:rFonts w:ascii="Arial" w:hAnsi="Arial" w:cs="Arial"/>
          <w:sz w:val="22"/>
          <w:szCs w:val="22"/>
          <w:lang w:eastAsia="en-US"/>
        </w:rPr>
        <w:t xml:space="preserve"> </w:t>
      </w:r>
      <w:r w:rsidRPr="0060253E">
        <w:rPr>
          <w:rFonts w:ascii="Arial" w:hAnsi="Arial" w:cs="Arial"/>
          <w:sz w:val="22"/>
          <w:szCs w:val="22"/>
          <w:lang w:val="en-GB" w:eastAsia="en-US"/>
        </w:rPr>
        <w:t>stru</w:t>
      </w:r>
      <w:r w:rsidRPr="0060253E">
        <w:rPr>
          <w:rFonts w:ascii="Arial" w:hAnsi="Arial" w:cs="Arial"/>
          <w:sz w:val="22"/>
          <w:szCs w:val="22"/>
          <w:lang w:eastAsia="en-US"/>
        </w:rPr>
        <w:t>č</w:t>
      </w:r>
      <w:r w:rsidRPr="0060253E">
        <w:rPr>
          <w:rFonts w:ascii="Arial" w:hAnsi="Arial" w:cs="Arial"/>
          <w:sz w:val="22"/>
          <w:szCs w:val="22"/>
          <w:lang w:val="en-GB" w:eastAsia="en-US"/>
        </w:rPr>
        <w:t>nom</w:t>
      </w:r>
      <w:r w:rsidRPr="0060253E">
        <w:rPr>
          <w:rFonts w:ascii="Arial" w:hAnsi="Arial" w:cs="Arial"/>
          <w:sz w:val="22"/>
          <w:szCs w:val="22"/>
          <w:lang w:eastAsia="en-US"/>
        </w:rPr>
        <w:t xml:space="preserve"> </w:t>
      </w:r>
      <w:r w:rsidRPr="0060253E">
        <w:rPr>
          <w:rFonts w:ascii="Arial" w:hAnsi="Arial" w:cs="Arial"/>
          <w:sz w:val="22"/>
          <w:szCs w:val="22"/>
          <w:lang w:val="en-GB" w:eastAsia="en-US"/>
        </w:rPr>
        <w:t>slu</w:t>
      </w:r>
      <w:r w:rsidRPr="0060253E">
        <w:rPr>
          <w:rFonts w:ascii="Arial" w:hAnsi="Arial" w:cs="Arial"/>
          <w:sz w:val="22"/>
          <w:szCs w:val="22"/>
          <w:lang w:eastAsia="en-US"/>
        </w:rPr>
        <w:t>ž</w:t>
      </w:r>
      <w:r w:rsidRPr="0060253E">
        <w:rPr>
          <w:rFonts w:ascii="Arial" w:hAnsi="Arial" w:cs="Arial"/>
          <w:sz w:val="22"/>
          <w:szCs w:val="22"/>
          <w:lang w:val="en-GB" w:eastAsia="en-US"/>
        </w:rPr>
        <w:t>bom</w:t>
      </w:r>
      <w:r w:rsidRPr="0060253E">
        <w:rPr>
          <w:rFonts w:ascii="Arial" w:hAnsi="Arial" w:cs="Arial"/>
          <w:sz w:val="22"/>
          <w:szCs w:val="22"/>
          <w:lang w:eastAsia="en-US"/>
        </w:rPr>
        <w:t xml:space="preserve"> </w:t>
      </w:r>
      <w:r w:rsidRPr="0060253E">
        <w:rPr>
          <w:rFonts w:ascii="Arial" w:hAnsi="Arial" w:cs="Arial"/>
          <w:sz w:val="22"/>
          <w:szCs w:val="22"/>
          <w:lang w:val="en-GB" w:eastAsia="en-US"/>
        </w:rPr>
        <w:t>Hrvatskih</w:t>
      </w:r>
      <w:r w:rsidRPr="0060253E">
        <w:rPr>
          <w:rFonts w:ascii="Arial" w:hAnsi="Arial" w:cs="Arial"/>
          <w:sz w:val="22"/>
          <w:szCs w:val="22"/>
          <w:lang w:eastAsia="en-US"/>
        </w:rPr>
        <w:t xml:space="preserve"> </w:t>
      </w:r>
      <w:r w:rsidRPr="0060253E">
        <w:rPr>
          <w:rFonts w:ascii="Arial" w:hAnsi="Arial" w:cs="Arial"/>
          <w:sz w:val="22"/>
          <w:szCs w:val="22"/>
          <w:lang w:val="en-GB" w:eastAsia="en-US"/>
        </w:rPr>
        <w:t>voda</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mjestima</w:t>
      </w:r>
      <w:r w:rsidRPr="0060253E">
        <w:rPr>
          <w:rFonts w:ascii="Arial" w:hAnsi="Arial" w:cs="Arial"/>
          <w:sz w:val="22"/>
          <w:szCs w:val="22"/>
          <w:lang w:eastAsia="en-US"/>
        </w:rPr>
        <w:t xml:space="preserve"> </w:t>
      </w:r>
      <w:r w:rsidRPr="0060253E">
        <w:rPr>
          <w:rFonts w:ascii="Arial" w:hAnsi="Arial" w:cs="Arial"/>
          <w:sz w:val="22"/>
          <w:szCs w:val="22"/>
          <w:lang w:val="en-GB" w:eastAsia="en-US"/>
        </w:rPr>
        <w:t>prokopa</w:t>
      </w:r>
      <w:r w:rsidRPr="0060253E">
        <w:rPr>
          <w:rFonts w:ascii="Arial" w:hAnsi="Arial" w:cs="Arial"/>
          <w:sz w:val="22"/>
          <w:szCs w:val="22"/>
          <w:lang w:eastAsia="en-US"/>
        </w:rPr>
        <w:t xml:space="preserve"> </w:t>
      </w:r>
      <w:r w:rsidRPr="0060253E">
        <w:rPr>
          <w:rFonts w:ascii="Arial" w:hAnsi="Arial" w:cs="Arial"/>
          <w:sz w:val="22"/>
          <w:szCs w:val="22"/>
          <w:lang w:val="en-GB" w:eastAsia="en-US"/>
        </w:rPr>
        <w:t>oblo</w:t>
      </w:r>
      <w:r w:rsidRPr="0060253E">
        <w:rPr>
          <w:rFonts w:ascii="Arial" w:hAnsi="Arial" w:cs="Arial"/>
          <w:sz w:val="22"/>
          <w:szCs w:val="22"/>
          <w:lang w:eastAsia="en-US"/>
        </w:rPr>
        <w:t>ž</w:t>
      </w:r>
      <w:r w:rsidRPr="0060253E">
        <w:rPr>
          <w:rFonts w:ascii="Arial" w:hAnsi="Arial" w:cs="Arial"/>
          <w:sz w:val="22"/>
          <w:szCs w:val="22"/>
          <w:lang w:val="en-GB" w:eastAsia="en-US"/>
        </w:rPr>
        <w:t>enog</w:t>
      </w:r>
      <w:r w:rsidRPr="0060253E">
        <w:rPr>
          <w:rFonts w:ascii="Arial" w:hAnsi="Arial" w:cs="Arial"/>
          <w:sz w:val="22"/>
          <w:szCs w:val="22"/>
          <w:lang w:eastAsia="en-US"/>
        </w:rPr>
        <w:t xml:space="preserve"> </w:t>
      </w:r>
      <w:r w:rsidRPr="0060253E">
        <w:rPr>
          <w:rFonts w:ascii="Arial" w:hAnsi="Arial" w:cs="Arial"/>
          <w:sz w:val="22"/>
          <w:szCs w:val="22"/>
          <w:lang w:val="en-GB" w:eastAsia="en-US"/>
        </w:rPr>
        <w:t>korita</w:t>
      </w:r>
      <w:r w:rsidRPr="0060253E">
        <w:rPr>
          <w:rFonts w:ascii="Arial" w:hAnsi="Arial" w:cs="Arial"/>
          <w:sz w:val="22"/>
          <w:szCs w:val="22"/>
          <w:lang w:eastAsia="en-US"/>
        </w:rPr>
        <w:t xml:space="preserve"> </w:t>
      </w:r>
      <w:r w:rsidRPr="0060253E">
        <w:rPr>
          <w:rFonts w:ascii="Arial" w:hAnsi="Arial" w:cs="Arial"/>
          <w:sz w:val="22"/>
          <w:szCs w:val="22"/>
          <w:lang w:val="en-GB" w:eastAsia="en-US"/>
        </w:rPr>
        <w:t>vodotoka</w:t>
      </w:r>
      <w:r w:rsidRPr="0060253E">
        <w:rPr>
          <w:rFonts w:ascii="Arial" w:hAnsi="Arial" w:cs="Arial"/>
          <w:sz w:val="22"/>
          <w:szCs w:val="22"/>
          <w:lang w:eastAsia="en-US"/>
        </w:rPr>
        <w:t xml:space="preserve"> </w:t>
      </w:r>
      <w:r w:rsidRPr="0060253E">
        <w:rPr>
          <w:rFonts w:ascii="Arial" w:hAnsi="Arial" w:cs="Arial"/>
          <w:sz w:val="22"/>
          <w:szCs w:val="22"/>
          <w:lang w:val="en-GB" w:eastAsia="en-US"/>
        </w:rPr>
        <w:t>ili</w:t>
      </w:r>
      <w:r w:rsidRPr="0060253E">
        <w:rPr>
          <w:rFonts w:ascii="Arial" w:hAnsi="Arial" w:cs="Arial"/>
          <w:sz w:val="22"/>
          <w:szCs w:val="22"/>
          <w:lang w:eastAsia="en-US"/>
        </w:rPr>
        <w:t xml:space="preserve"> </w:t>
      </w:r>
      <w:r w:rsidRPr="0060253E">
        <w:rPr>
          <w:rFonts w:ascii="Arial" w:hAnsi="Arial" w:cs="Arial"/>
          <w:sz w:val="22"/>
          <w:szCs w:val="22"/>
          <w:lang w:val="en-GB" w:eastAsia="en-US"/>
        </w:rPr>
        <w:t>kanala</w:t>
      </w:r>
      <w:r w:rsidRPr="0060253E">
        <w:rPr>
          <w:rFonts w:ascii="Arial" w:hAnsi="Arial" w:cs="Arial"/>
          <w:sz w:val="22"/>
          <w:szCs w:val="22"/>
          <w:lang w:eastAsia="en-US"/>
        </w:rPr>
        <w:t xml:space="preserve">, </w:t>
      </w:r>
      <w:r w:rsidRPr="0060253E">
        <w:rPr>
          <w:rFonts w:ascii="Arial" w:hAnsi="Arial" w:cs="Arial"/>
          <w:sz w:val="22"/>
          <w:szCs w:val="22"/>
          <w:lang w:val="en-GB" w:eastAsia="en-US"/>
        </w:rPr>
        <w:t>izvr</w:t>
      </w:r>
      <w:r w:rsidRPr="0060253E">
        <w:rPr>
          <w:rFonts w:ascii="Arial" w:hAnsi="Arial" w:cs="Arial"/>
          <w:sz w:val="22"/>
          <w:szCs w:val="22"/>
          <w:lang w:eastAsia="en-US"/>
        </w:rPr>
        <w:t>š</w:t>
      </w:r>
      <w:r w:rsidRPr="0060253E">
        <w:rPr>
          <w:rFonts w:ascii="Arial" w:hAnsi="Arial" w:cs="Arial"/>
          <w:sz w:val="22"/>
          <w:szCs w:val="22"/>
          <w:lang w:val="en-GB" w:eastAsia="en-US"/>
        </w:rPr>
        <w:t>iti</w:t>
      </w:r>
      <w:r w:rsidRPr="0060253E">
        <w:rPr>
          <w:rFonts w:ascii="Arial" w:hAnsi="Arial" w:cs="Arial"/>
          <w:sz w:val="22"/>
          <w:szCs w:val="22"/>
          <w:lang w:eastAsia="en-US"/>
        </w:rPr>
        <w:t xml:space="preserve"> </w:t>
      </w:r>
      <w:r w:rsidRPr="0060253E">
        <w:rPr>
          <w:rFonts w:ascii="Arial" w:hAnsi="Arial" w:cs="Arial"/>
          <w:sz w:val="22"/>
          <w:szCs w:val="22"/>
          <w:lang w:val="en-GB" w:eastAsia="en-US"/>
        </w:rPr>
        <w:t>obnovu</w:t>
      </w:r>
      <w:r w:rsidRPr="0060253E">
        <w:rPr>
          <w:rFonts w:ascii="Arial" w:hAnsi="Arial" w:cs="Arial"/>
          <w:sz w:val="22"/>
          <w:szCs w:val="22"/>
          <w:lang w:eastAsia="en-US"/>
        </w:rPr>
        <w:t xml:space="preserve"> </w:t>
      </w:r>
      <w:r w:rsidRPr="0060253E">
        <w:rPr>
          <w:rFonts w:ascii="Arial" w:hAnsi="Arial" w:cs="Arial"/>
          <w:sz w:val="22"/>
          <w:szCs w:val="22"/>
          <w:lang w:val="en-GB" w:eastAsia="en-US"/>
        </w:rPr>
        <w:t>obloge</w:t>
      </w:r>
      <w:r w:rsidRPr="0060253E">
        <w:rPr>
          <w:rFonts w:ascii="Arial" w:hAnsi="Arial" w:cs="Arial"/>
          <w:sz w:val="22"/>
          <w:szCs w:val="22"/>
          <w:lang w:eastAsia="en-US"/>
        </w:rPr>
        <w:t xml:space="preserve"> </w:t>
      </w:r>
      <w:r w:rsidRPr="0060253E">
        <w:rPr>
          <w:rFonts w:ascii="Arial" w:hAnsi="Arial" w:cs="Arial"/>
          <w:sz w:val="22"/>
          <w:szCs w:val="22"/>
          <w:lang w:val="en-GB" w:eastAsia="en-US"/>
        </w:rPr>
        <w:t>identi</w:t>
      </w:r>
      <w:r w:rsidRPr="0060253E">
        <w:rPr>
          <w:rFonts w:ascii="Arial" w:hAnsi="Arial" w:cs="Arial"/>
          <w:sz w:val="22"/>
          <w:szCs w:val="22"/>
          <w:lang w:eastAsia="en-US"/>
        </w:rPr>
        <w:t>č</w:t>
      </w:r>
      <w:r w:rsidRPr="0060253E">
        <w:rPr>
          <w:rFonts w:ascii="Arial" w:hAnsi="Arial" w:cs="Arial"/>
          <w:sz w:val="22"/>
          <w:szCs w:val="22"/>
          <w:lang w:val="en-GB" w:eastAsia="en-US"/>
        </w:rPr>
        <w:t>nim</w:t>
      </w:r>
      <w:r w:rsidRPr="0060253E">
        <w:rPr>
          <w:rFonts w:ascii="Arial" w:hAnsi="Arial" w:cs="Arial"/>
          <w:sz w:val="22"/>
          <w:szCs w:val="22"/>
          <w:lang w:eastAsia="en-US"/>
        </w:rPr>
        <w:t xml:space="preserve"> </w:t>
      </w:r>
      <w:r w:rsidRPr="0060253E">
        <w:rPr>
          <w:rFonts w:ascii="Arial" w:hAnsi="Arial" w:cs="Arial"/>
          <w:sz w:val="22"/>
          <w:szCs w:val="22"/>
          <w:lang w:val="en-GB" w:eastAsia="en-US"/>
        </w:rPr>
        <w:t>materijalom</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isti</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č</w:t>
      </w:r>
      <w:r w:rsidRPr="0060253E">
        <w:rPr>
          <w:rFonts w:ascii="Arial" w:hAnsi="Arial" w:cs="Arial"/>
          <w:sz w:val="22"/>
          <w:szCs w:val="22"/>
          <w:lang w:val="en-GB" w:eastAsia="en-US"/>
        </w:rPr>
        <w:t>in</w:t>
      </w:r>
      <w:r w:rsidRPr="0060253E">
        <w:rPr>
          <w:rFonts w:ascii="Arial" w:hAnsi="Arial" w:cs="Arial"/>
          <w:sz w:val="22"/>
          <w:szCs w:val="22"/>
          <w:lang w:eastAsia="en-US"/>
        </w:rPr>
        <w:t>.</w:t>
      </w:r>
    </w:p>
    <w:p w:rsidR="0060253E" w:rsidRPr="0060253E" w:rsidRDefault="0060253E" w:rsidP="0060253E">
      <w:pPr>
        <w:jc w:val="both"/>
        <w:rPr>
          <w:rFonts w:ascii="Arial" w:hAnsi="Arial" w:cs="Arial"/>
          <w:sz w:val="22"/>
          <w:szCs w:val="22"/>
          <w:lang w:eastAsia="en-US"/>
        </w:rPr>
      </w:pPr>
      <w:r w:rsidRPr="0060253E">
        <w:rPr>
          <w:rFonts w:ascii="Arial" w:hAnsi="Arial" w:cs="Arial"/>
          <w:sz w:val="22"/>
          <w:szCs w:val="22"/>
          <w:lang w:val="en-GB" w:eastAsia="en-US"/>
        </w:rPr>
        <w:t>Teren</w:t>
      </w:r>
      <w:r w:rsidRPr="0060253E">
        <w:rPr>
          <w:rFonts w:ascii="Arial" w:hAnsi="Arial" w:cs="Arial"/>
          <w:sz w:val="22"/>
          <w:szCs w:val="22"/>
          <w:lang w:eastAsia="en-US"/>
        </w:rPr>
        <w:t xml:space="preserve"> </w:t>
      </w:r>
      <w:r w:rsidRPr="0060253E">
        <w:rPr>
          <w:rFonts w:ascii="Arial" w:hAnsi="Arial" w:cs="Arial"/>
          <w:sz w:val="22"/>
          <w:szCs w:val="22"/>
          <w:lang w:val="en-GB" w:eastAsia="en-US"/>
        </w:rPr>
        <w:t>devastiran</w:t>
      </w:r>
      <w:r w:rsidRPr="0060253E">
        <w:rPr>
          <w:rFonts w:ascii="Arial" w:hAnsi="Arial" w:cs="Arial"/>
          <w:sz w:val="22"/>
          <w:szCs w:val="22"/>
          <w:lang w:eastAsia="en-US"/>
        </w:rPr>
        <w:t xml:space="preserve"> </w:t>
      </w:r>
      <w:r w:rsidRPr="0060253E">
        <w:rPr>
          <w:rFonts w:ascii="Arial" w:hAnsi="Arial" w:cs="Arial"/>
          <w:sz w:val="22"/>
          <w:szCs w:val="22"/>
          <w:lang w:val="en-GB" w:eastAsia="en-US"/>
        </w:rPr>
        <w:t>radovima</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trasi</w:t>
      </w:r>
      <w:r w:rsidRPr="0060253E">
        <w:rPr>
          <w:rFonts w:ascii="Arial" w:hAnsi="Arial" w:cs="Arial"/>
          <w:sz w:val="22"/>
          <w:szCs w:val="22"/>
          <w:lang w:eastAsia="en-US"/>
        </w:rPr>
        <w:t xml:space="preserve"> </w:t>
      </w:r>
      <w:r w:rsidRPr="0060253E">
        <w:rPr>
          <w:rFonts w:ascii="Arial" w:hAnsi="Arial" w:cs="Arial"/>
          <w:sz w:val="22"/>
          <w:szCs w:val="22"/>
          <w:lang w:val="en-GB" w:eastAsia="en-US"/>
        </w:rPr>
        <w:t>predmetnih</w:t>
      </w:r>
      <w:r w:rsidRPr="0060253E">
        <w:rPr>
          <w:rFonts w:ascii="Arial" w:hAnsi="Arial" w:cs="Arial"/>
          <w:sz w:val="22"/>
          <w:szCs w:val="22"/>
          <w:lang w:eastAsia="en-US"/>
        </w:rPr>
        <w:t xml:space="preserve"> </w:t>
      </w:r>
      <w:r w:rsidRPr="0060253E">
        <w:rPr>
          <w:rFonts w:ascii="Arial" w:hAnsi="Arial" w:cs="Arial"/>
          <w:sz w:val="22"/>
          <w:szCs w:val="22"/>
          <w:lang w:val="en-GB" w:eastAsia="en-US"/>
        </w:rPr>
        <w:t>instalacija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uz</w:t>
      </w:r>
      <w:r w:rsidRPr="0060253E">
        <w:rPr>
          <w:rFonts w:ascii="Arial" w:hAnsi="Arial" w:cs="Arial"/>
          <w:sz w:val="22"/>
          <w:szCs w:val="22"/>
          <w:lang w:eastAsia="en-US"/>
        </w:rPr>
        <w:t xml:space="preserve"> </w:t>
      </w:r>
      <w:r w:rsidRPr="0060253E">
        <w:rPr>
          <w:rFonts w:ascii="Arial" w:hAnsi="Arial" w:cs="Arial"/>
          <w:sz w:val="22"/>
          <w:szCs w:val="22"/>
          <w:lang w:val="en-GB" w:eastAsia="en-US"/>
        </w:rPr>
        <w:t>njihovu</w:t>
      </w:r>
      <w:r w:rsidRPr="0060253E">
        <w:rPr>
          <w:rFonts w:ascii="Arial" w:hAnsi="Arial" w:cs="Arial"/>
          <w:sz w:val="22"/>
          <w:szCs w:val="22"/>
          <w:lang w:eastAsia="en-US"/>
        </w:rPr>
        <w:t xml:space="preserve"> </w:t>
      </w:r>
      <w:r w:rsidRPr="0060253E">
        <w:rPr>
          <w:rFonts w:ascii="Arial" w:hAnsi="Arial" w:cs="Arial"/>
          <w:sz w:val="22"/>
          <w:szCs w:val="22"/>
          <w:lang w:val="en-GB" w:eastAsia="en-US"/>
        </w:rPr>
        <w:t>trasu</w:t>
      </w:r>
      <w:r w:rsidRPr="0060253E">
        <w:rPr>
          <w:rFonts w:ascii="Arial" w:hAnsi="Arial" w:cs="Arial"/>
          <w:sz w:val="22"/>
          <w:szCs w:val="22"/>
          <w:lang w:eastAsia="en-US"/>
        </w:rPr>
        <w:t xml:space="preserve">, </w:t>
      </w:r>
      <w:r w:rsidRPr="0060253E">
        <w:rPr>
          <w:rFonts w:ascii="Arial" w:hAnsi="Arial" w:cs="Arial"/>
          <w:sz w:val="22"/>
          <w:szCs w:val="22"/>
          <w:lang w:val="en-GB" w:eastAsia="en-US"/>
        </w:rPr>
        <w:t>dovesti</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prvobitno</w:t>
      </w:r>
      <w:r w:rsidRPr="0060253E">
        <w:rPr>
          <w:rFonts w:ascii="Arial" w:hAnsi="Arial" w:cs="Arial"/>
          <w:sz w:val="22"/>
          <w:szCs w:val="22"/>
          <w:lang w:eastAsia="en-US"/>
        </w:rPr>
        <w:t xml:space="preserve"> </w:t>
      </w:r>
      <w:r w:rsidRPr="0060253E">
        <w:rPr>
          <w:rFonts w:ascii="Arial" w:hAnsi="Arial" w:cs="Arial"/>
          <w:sz w:val="22"/>
          <w:szCs w:val="22"/>
          <w:lang w:val="en-GB" w:eastAsia="en-US"/>
        </w:rPr>
        <w:t>stanje</w:t>
      </w:r>
      <w:r w:rsidRPr="0060253E">
        <w:rPr>
          <w:rFonts w:ascii="Arial" w:hAnsi="Arial" w:cs="Arial"/>
          <w:sz w:val="22"/>
          <w:szCs w:val="22"/>
          <w:lang w:eastAsia="en-US"/>
        </w:rPr>
        <w:t xml:space="preserve"> </w:t>
      </w:r>
      <w:r w:rsidRPr="0060253E">
        <w:rPr>
          <w:rFonts w:ascii="Arial" w:hAnsi="Arial" w:cs="Arial"/>
          <w:sz w:val="22"/>
          <w:szCs w:val="22"/>
          <w:lang w:val="en-GB" w:eastAsia="en-US"/>
        </w:rPr>
        <w:t>kako</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ne</w:t>
      </w:r>
      <w:r w:rsidRPr="0060253E">
        <w:rPr>
          <w:rFonts w:ascii="Arial" w:hAnsi="Arial" w:cs="Arial"/>
          <w:sz w:val="22"/>
          <w:szCs w:val="22"/>
          <w:lang w:eastAsia="en-US"/>
        </w:rPr>
        <w:t xml:space="preserve"> </w:t>
      </w:r>
      <w:r w:rsidRPr="0060253E">
        <w:rPr>
          <w:rFonts w:ascii="Arial" w:hAnsi="Arial" w:cs="Arial"/>
          <w:sz w:val="22"/>
          <w:szCs w:val="22"/>
          <w:lang w:val="en-GB" w:eastAsia="en-US"/>
        </w:rPr>
        <w:t>bi</w:t>
      </w:r>
      <w:r w:rsidRPr="0060253E">
        <w:rPr>
          <w:rFonts w:ascii="Arial" w:hAnsi="Arial" w:cs="Arial"/>
          <w:sz w:val="22"/>
          <w:szCs w:val="22"/>
          <w:lang w:eastAsia="en-US"/>
        </w:rPr>
        <w:t xml:space="preserve"> </w:t>
      </w:r>
      <w:r w:rsidRPr="0060253E">
        <w:rPr>
          <w:rFonts w:ascii="Arial" w:hAnsi="Arial" w:cs="Arial"/>
          <w:sz w:val="22"/>
          <w:szCs w:val="22"/>
          <w:lang w:val="en-GB" w:eastAsia="en-US"/>
        </w:rPr>
        <w:t>poremetilo</w:t>
      </w:r>
      <w:r w:rsidRPr="0060253E">
        <w:rPr>
          <w:rFonts w:ascii="Arial" w:hAnsi="Arial" w:cs="Arial"/>
          <w:sz w:val="22"/>
          <w:szCs w:val="22"/>
          <w:lang w:eastAsia="en-US"/>
        </w:rPr>
        <w:t xml:space="preserve"> </w:t>
      </w:r>
      <w:r w:rsidRPr="0060253E">
        <w:rPr>
          <w:rFonts w:ascii="Arial" w:hAnsi="Arial" w:cs="Arial"/>
          <w:sz w:val="22"/>
          <w:szCs w:val="22"/>
          <w:lang w:val="en-GB" w:eastAsia="en-US"/>
        </w:rPr>
        <w:t>povr</w:t>
      </w:r>
      <w:r w:rsidRPr="0060253E">
        <w:rPr>
          <w:rFonts w:ascii="Arial" w:hAnsi="Arial" w:cs="Arial"/>
          <w:sz w:val="22"/>
          <w:szCs w:val="22"/>
          <w:lang w:eastAsia="en-US"/>
        </w:rPr>
        <w:t>š</w:t>
      </w:r>
      <w:r w:rsidRPr="0060253E">
        <w:rPr>
          <w:rFonts w:ascii="Arial" w:hAnsi="Arial" w:cs="Arial"/>
          <w:sz w:val="22"/>
          <w:szCs w:val="22"/>
          <w:lang w:val="en-GB" w:eastAsia="en-US"/>
        </w:rPr>
        <w:t>insko</w:t>
      </w:r>
      <w:r w:rsidRPr="0060253E">
        <w:rPr>
          <w:rFonts w:ascii="Arial" w:hAnsi="Arial" w:cs="Arial"/>
          <w:sz w:val="22"/>
          <w:szCs w:val="22"/>
          <w:lang w:eastAsia="en-US"/>
        </w:rPr>
        <w:t xml:space="preserve"> </w:t>
      </w:r>
      <w:r w:rsidRPr="0060253E">
        <w:rPr>
          <w:rFonts w:ascii="Arial" w:hAnsi="Arial" w:cs="Arial"/>
          <w:sz w:val="22"/>
          <w:szCs w:val="22"/>
          <w:lang w:val="en-GB" w:eastAsia="en-US"/>
        </w:rPr>
        <w:t>otjecanje</w:t>
      </w:r>
      <w:r w:rsidRPr="0060253E">
        <w:rPr>
          <w:rFonts w:ascii="Arial" w:hAnsi="Arial" w:cs="Arial"/>
          <w:sz w:val="22"/>
          <w:szCs w:val="22"/>
          <w:lang w:eastAsia="en-US"/>
        </w:rPr>
        <w:t>.</w:t>
      </w:r>
    </w:p>
    <w:p w:rsidR="0060253E" w:rsidRPr="0060253E" w:rsidRDefault="0060253E" w:rsidP="0060253E">
      <w:pPr>
        <w:tabs>
          <w:tab w:val="left" w:pos="709"/>
        </w:tabs>
        <w:ind w:left="709" w:hanging="709"/>
        <w:jc w:val="both"/>
        <w:rPr>
          <w:rFonts w:ascii="Arial" w:hAnsi="Arial" w:cs="Arial"/>
          <w:sz w:val="22"/>
          <w:szCs w:val="22"/>
          <w:lang w:eastAsia="en-US"/>
        </w:rPr>
      </w:pPr>
    </w:p>
    <w:p w:rsidR="0060253E" w:rsidRPr="0060253E" w:rsidRDefault="0060253E" w:rsidP="0060253E">
      <w:pPr>
        <w:tabs>
          <w:tab w:val="left" w:pos="709"/>
        </w:tabs>
        <w:ind w:left="709" w:hanging="709"/>
        <w:jc w:val="both"/>
        <w:rPr>
          <w:rFonts w:ascii="Arial" w:hAnsi="Arial" w:cs="Arial"/>
          <w:sz w:val="22"/>
          <w:szCs w:val="22"/>
          <w:lang w:eastAsia="en-US"/>
        </w:rPr>
      </w:pPr>
    </w:p>
    <w:p w:rsidR="0060253E" w:rsidRPr="0060253E" w:rsidRDefault="0060253E" w:rsidP="0060253E">
      <w:pPr>
        <w:tabs>
          <w:tab w:val="left" w:pos="426"/>
        </w:tabs>
        <w:ind w:left="426" w:right="140" w:hanging="426"/>
        <w:jc w:val="both"/>
        <w:rPr>
          <w:rFonts w:ascii="Arial" w:hAnsi="Arial" w:cs="Arial"/>
          <w:b/>
          <w:bCs/>
          <w:iCs/>
          <w:sz w:val="22"/>
          <w:szCs w:val="22"/>
          <w:lang w:eastAsia="en-US"/>
        </w:rPr>
      </w:pPr>
      <w:r w:rsidRPr="0060253E">
        <w:rPr>
          <w:rFonts w:ascii="Arial" w:hAnsi="Arial" w:cs="Arial"/>
          <w:b/>
          <w:bCs/>
          <w:iCs/>
          <w:sz w:val="22"/>
          <w:szCs w:val="22"/>
          <w:lang w:eastAsia="en-US"/>
        </w:rPr>
        <w:t>6.</w:t>
      </w:r>
      <w:r w:rsidRPr="0060253E">
        <w:rPr>
          <w:rFonts w:ascii="Arial" w:hAnsi="Arial" w:cs="Arial"/>
          <w:b/>
          <w:bCs/>
          <w:iCs/>
          <w:sz w:val="22"/>
          <w:szCs w:val="22"/>
          <w:lang w:eastAsia="en-US"/>
        </w:rPr>
        <w:tab/>
      </w:r>
      <w:r w:rsidRPr="0060253E">
        <w:rPr>
          <w:rFonts w:ascii="Arial" w:hAnsi="Arial" w:cs="Arial"/>
          <w:b/>
          <w:bCs/>
          <w:iCs/>
          <w:sz w:val="22"/>
          <w:szCs w:val="22"/>
          <w:lang w:val="en-GB" w:eastAsia="en-US"/>
        </w:rPr>
        <w:t>UVJETI</w:t>
      </w:r>
      <w:r w:rsidRPr="0060253E">
        <w:rPr>
          <w:rFonts w:ascii="Arial" w:hAnsi="Arial" w:cs="Arial"/>
          <w:b/>
          <w:bCs/>
          <w:iCs/>
          <w:sz w:val="22"/>
          <w:szCs w:val="22"/>
          <w:lang w:eastAsia="en-US"/>
        </w:rPr>
        <w:t xml:space="preserve"> </w:t>
      </w:r>
      <w:r w:rsidRPr="0060253E">
        <w:rPr>
          <w:rFonts w:ascii="Arial" w:hAnsi="Arial" w:cs="Arial"/>
          <w:b/>
          <w:bCs/>
          <w:iCs/>
          <w:sz w:val="22"/>
          <w:szCs w:val="22"/>
          <w:lang w:val="en-GB" w:eastAsia="en-US"/>
        </w:rPr>
        <w:t>URE</w:t>
      </w:r>
      <w:r w:rsidRPr="0060253E">
        <w:rPr>
          <w:rFonts w:ascii="Arial" w:hAnsi="Arial" w:cs="Arial"/>
          <w:b/>
          <w:bCs/>
          <w:iCs/>
          <w:sz w:val="22"/>
          <w:szCs w:val="22"/>
          <w:lang w:eastAsia="en-US"/>
        </w:rPr>
        <w:t>Đ</w:t>
      </w:r>
      <w:r w:rsidRPr="0060253E">
        <w:rPr>
          <w:rFonts w:ascii="Arial" w:hAnsi="Arial" w:cs="Arial"/>
          <w:b/>
          <w:bCs/>
          <w:iCs/>
          <w:sz w:val="22"/>
          <w:szCs w:val="22"/>
          <w:lang w:val="en-GB" w:eastAsia="en-US"/>
        </w:rPr>
        <w:t>ENJA</w:t>
      </w:r>
      <w:r w:rsidRPr="0060253E">
        <w:rPr>
          <w:rFonts w:ascii="Arial" w:hAnsi="Arial" w:cs="Arial"/>
          <w:b/>
          <w:bCs/>
          <w:iCs/>
          <w:sz w:val="22"/>
          <w:szCs w:val="22"/>
          <w:lang w:eastAsia="en-US"/>
        </w:rPr>
        <w:t xml:space="preserve"> </w:t>
      </w:r>
      <w:r w:rsidRPr="0060253E">
        <w:rPr>
          <w:rFonts w:ascii="Arial" w:hAnsi="Arial" w:cs="Arial"/>
          <w:b/>
          <w:bCs/>
          <w:iCs/>
          <w:sz w:val="22"/>
          <w:szCs w:val="22"/>
          <w:lang w:val="en-GB" w:eastAsia="en-US"/>
        </w:rPr>
        <w:t>JAVNIH</w:t>
      </w:r>
      <w:r w:rsidRPr="0060253E">
        <w:rPr>
          <w:rFonts w:ascii="Arial" w:hAnsi="Arial" w:cs="Arial"/>
          <w:b/>
          <w:bCs/>
          <w:iCs/>
          <w:sz w:val="22"/>
          <w:szCs w:val="22"/>
          <w:lang w:eastAsia="en-US"/>
        </w:rPr>
        <w:t xml:space="preserve"> </w:t>
      </w:r>
      <w:r w:rsidRPr="0060253E">
        <w:rPr>
          <w:rFonts w:ascii="Arial" w:hAnsi="Arial" w:cs="Arial"/>
          <w:b/>
          <w:bCs/>
          <w:iCs/>
          <w:sz w:val="22"/>
          <w:szCs w:val="22"/>
          <w:lang w:val="en-GB" w:eastAsia="en-US"/>
        </w:rPr>
        <w:t>ZELENIH</w:t>
      </w:r>
      <w:r w:rsidRPr="0060253E">
        <w:rPr>
          <w:rFonts w:ascii="Arial" w:hAnsi="Arial" w:cs="Arial"/>
          <w:b/>
          <w:bCs/>
          <w:iCs/>
          <w:sz w:val="22"/>
          <w:szCs w:val="22"/>
          <w:lang w:eastAsia="en-US"/>
        </w:rPr>
        <w:t xml:space="preserve"> </w:t>
      </w:r>
      <w:r w:rsidRPr="0060253E">
        <w:rPr>
          <w:rFonts w:ascii="Arial" w:hAnsi="Arial" w:cs="Arial"/>
          <w:b/>
          <w:bCs/>
          <w:iCs/>
          <w:sz w:val="22"/>
          <w:szCs w:val="22"/>
          <w:lang w:val="en-GB" w:eastAsia="en-US"/>
        </w:rPr>
        <w:t>POVR</w:t>
      </w:r>
      <w:r w:rsidRPr="0060253E">
        <w:rPr>
          <w:rFonts w:ascii="Arial" w:hAnsi="Arial" w:cs="Arial"/>
          <w:b/>
          <w:bCs/>
          <w:iCs/>
          <w:sz w:val="22"/>
          <w:szCs w:val="22"/>
          <w:lang w:eastAsia="en-US"/>
        </w:rPr>
        <w:t>Š</w:t>
      </w:r>
      <w:r w:rsidRPr="0060253E">
        <w:rPr>
          <w:rFonts w:ascii="Arial" w:hAnsi="Arial" w:cs="Arial"/>
          <w:b/>
          <w:bCs/>
          <w:iCs/>
          <w:sz w:val="22"/>
          <w:szCs w:val="22"/>
          <w:lang w:val="en-GB" w:eastAsia="en-US"/>
        </w:rPr>
        <w:t>INA</w:t>
      </w:r>
    </w:p>
    <w:p w:rsidR="0060253E" w:rsidRPr="0060253E" w:rsidRDefault="0060253E" w:rsidP="0060253E">
      <w:pPr>
        <w:ind w:right="140"/>
        <w:jc w:val="center"/>
        <w:rPr>
          <w:rFonts w:ascii="Arial" w:hAnsi="Arial" w:cs="Arial"/>
          <w:b/>
          <w:sz w:val="22"/>
          <w:szCs w:val="22"/>
        </w:rPr>
      </w:pPr>
    </w:p>
    <w:p w:rsidR="0060253E" w:rsidRPr="0060253E" w:rsidRDefault="0060253E" w:rsidP="0060253E">
      <w:pPr>
        <w:ind w:right="140"/>
        <w:jc w:val="center"/>
        <w:rPr>
          <w:rFonts w:ascii="Arial" w:hAnsi="Arial" w:cs="Arial"/>
          <w:sz w:val="22"/>
          <w:szCs w:val="22"/>
        </w:rPr>
      </w:pPr>
      <w:r w:rsidRPr="0060253E">
        <w:rPr>
          <w:rFonts w:ascii="Arial" w:hAnsi="Arial" w:cs="Arial"/>
          <w:sz w:val="22"/>
          <w:szCs w:val="22"/>
        </w:rPr>
        <w:t>Članak 34.</w:t>
      </w:r>
    </w:p>
    <w:p w:rsidR="0060253E" w:rsidRPr="0060253E" w:rsidRDefault="0060253E" w:rsidP="0060253E">
      <w:pPr>
        <w:ind w:right="140"/>
        <w:jc w:val="center"/>
        <w:rPr>
          <w:rFonts w:ascii="Arial" w:hAnsi="Arial" w:cs="Arial"/>
          <w:b/>
          <w:sz w:val="22"/>
          <w:szCs w:val="22"/>
        </w:rPr>
      </w:pPr>
    </w:p>
    <w:p w:rsidR="0060253E" w:rsidRPr="0060253E" w:rsidRDefault="0060253E" w:rsidP="0060253E">
      <w:pPr>
        <w:tabs>
          <w:tab w:val="left" w:pos="-3544"/>
        </w:tabs>
        <w:autoSpaceDE w:val="0"/>
        <w:autoSpaceDN w:val="0"/>
        <w:adjustRightInd w:val="0"/>
        <w:ind w:right="140"/>
        <w:jc w:val="both"/>
        <w:rPr>
          <w:rFonts w:ascii="Arial" w:hAnsi="Arial" w:cs="Arial"/>
          <w:color w:val="000000"/>
          <w:sz w:val="22"/>
          <w:szCs w:val="22"/>
        </w:rPr>
      </w:pPr>
      <w:r w:rsidRPr="0060253E">
        <w:rPr>
          <w:rFonts w:ascii="Arial" w:hAnsi="Arial" w:cs="Arial"/>
          <w:color w:val="000000"/>
          <w:sz w:val="22"/>
          <w:szCs w:val="22"/>
        </w:rPr>
        <w:t>(1) Na području unutar obuhvata ovog Plana nema javnih zelenih površina za uređenje</w:t>
      </w:r>
      <w:r w:rsidRPr="0060253E">
        <w:rPr>
          <w:rFonts w:ascii="Arial" w:hAnsi="Arial" w:cs="Arial"/>
          <w:sz w:val="22"/>
          <w:szCs w:val="22"/>
          <w:lang w:eastAsia="en-US"/>
        </w:rPr>
        <w:t>.</w:t>
      </w:r>
    </w:p>
    <w:p w:rsidR="0060253E" w:rsidRPr="0060253E" w:rsidRDefault="0060253E" w:rsidP="0060253E">
      <w:pPr>
        <w:tabs>
          <w:tab w:val="left" w:pos="709"/>
        </w:tabs>
        <w:ind w:left="709" w:hanging="709"/>
        <w:jc w:val="both"/>
        <w:rPr>
          <w:rFonts w:ascii="Arial" w:hAnsi="Arial" w:cs="Arial"/>
          <w:sz w:val="22"/>
          <w:szCs w:val="22"/>
          <w:lang w:eastAsia="en-US"/>
        </w:rPr>
      </w:pPr>
    </w:p>
    <w:p w:rsidR="0060253E" w:rsidRPr="0060253E" w:rsidRDefault="0060253E" w:rsidP="0060253E">
      <w:pPr>
        <w:tabs>
          <w:tab w:val="left" w:pos="2100"/>
        </w:tabs>
        <w:jc w:val="both"/>
        <w:rPr>
          <w:rFonts w:ascii="Arial" w:hAnsi="Arial" w:cs="Arial"/>
          <w:b/>
          <w:sz w:val="22"/>
          <w:szCs w:val="22"/>
          <w:highlight w:val="yellow"/>
          <w:lang w:eastAsia="en-US"/>
        </w:rPr>
      </w:pPr>
    </w:p>
    <w:p w:rsidR="0060253E" w:rsidRPr="0060253E" w:rsidRDefault="0060253E" w:rsidP="0060253E">
      <w:pPr>
        <w:tabs>
          <w:tab w:val="left" w:pos="426"/>
        </w:tabs>
        <w:ind w:left="426" w:hanging="426"/>
        <w:jc w:val="both"/>
        <w:rPr>
          <w:rFonts w:ascii="Arial" w:hAnsi="Arial" w:cs="Arial"/>
          <w:b/>
          <w:sz w:val="22"/>
          <w:szCs w:val="22"/>
          <w:lang w:eastAsia="en-US"/>
        </w:rPr>
      </w:pPr>
      <w:r w:rsidRPr="0060253E">
        <w:rPr>
          <w:rFonts w:ascii="Arial" w:hAnsi="Arial" w:cs="Arial"/>
          <w:b/>
          <w:sz w:val="22"/>
          <w:szCs w:val="22"/>
          <w:lang w:eastAsia="en-US"/>
        </w:rPr>
        <w:t>7.</w:t>
      </w:r>
      <w:r w:rsidRPr="0060253E">
        <w:rPr>
          <w:rFonts w:ascii="Arial" w:hAnsi="Arial" w:cs="Arial"/>
          <w:b/>
          <w:sz w:val="22"/>
          <w:szCs w:val="22"/>
          <w:lang w:eastAsia="en-US"/>
        </w:rPr>
        <w:tab/>
      </w:r>
      <w:r w:rsidRPr="0060253E">
        <w:rPr>
          <w:rFonts w:ascii="Arial" w:hAnsi="Arial" w:cs="Arial"/>
          <w:b/>
          <w:sz w:val="22"/>
          <w:szCs w:val="22"/>
          <w:lang w:val="en-GB" w:eastAsia="en-US"/>
        </w:rPr>
        <w:t>MJERE</w:t>
      </w:r>
      <w:r w:rsidRPr="0060253E">
        <w:rPr>
          <w:rFonts w:ascii="Arial" w:hAnsi="Arial" w:cs="Arial"/>
          <w:b/>
          <w:sz w:val="22"/>
          <w:szCs w:val="22"/>
          <w:lang w:eastAsia="en-US"/>
        </w:rPr>
        <w:t xml:space="preserve"> </w:t>
      </w:r>
      <w:r w:rsidRPr="0060253E">
        <w:rPr>
          <w:rFonts w:ascii="Arial" w:hAnsi="Arial" w:cs="Arial"/>
          <w:b/>
          <w:sz w:val="22"/>
          <w:szCs w:val="22"/>
          <w:lang w:val="en-GB" w:eastAsia="en-US"/>
        </w:rPr>
        <w:t>ZA</w:t>
      </w:r>
      <w:r w:rsidRPr="0060253E">
        <w:rPr>
          <w:rFonts w:ascii="Arial" w:hAnsi="Arial" w:cs="Arial"/>
          <w:b/>
          <w:sz w:val="22"/>
          <w:szCs w:val="22"/>
          <w:lang w:eastAsia="en-US"/>
        </w:rPr>
        <w:t>Š</w:t>
      </w:r>
      <w:r w:rsidRPr="0060253E">
        <w:rPr>
          <w:rFonts w:ascii="Arial" w:hAnsi="Arial" w:cs="Arial"/>
          <w:b/>
          <w:sz w:val="22"/>
          <w:szCs w:val="22"/>
          <w:lang w:val="en-GB" w:eastAsia="en-US"/>
        </w:rPr>
        <w:t>TITE</w:t>
      </w:r>
      <w:r w:rsidRPr="0060253E">
        <w:rPr>
          <w:rFonts w:ascii="Arial" w:hAnsi="Arial" w:cs="Arial"/>
          <w:b/>
          <w:sz w:val="22"/>
          <w:szCs w:val="22"/>
          <w:lang w:eastAsia="en-US"/>
        </w:rPr>
        <w:t xml:space="preserve"> </w:t>
      </w:r>
      <w:r w:rsidRPr="0060253E">
        <w:rPr>
          <w:rFonts w:ascii="Arial" w:hAnsi="Arial" w:cs="Arial"/>
          <w:b/>
          <w:sz w:val="22"/>
          <w:szCs w:val="22"/>
          <w:lang w:val="en-GB" w:eastAsia="en-US"/>
        </w:rPr>
        <w:t>PRIRODNIH</w:t>
      </w:r>
      <w:r w:rsidRPr="0060253E">
        <w:rPr>
          <w:rFonts w:ascii="Arial" w:hAnsi="Arial" w:cs="Arial"/>
          <w:b/>
          <w:sz w:val="22"/>
          <w:szCs w:val="22"/>
          <w:lang w:eastAsia="en-US"/>
        </w:rPr>
        <w:t xml:space="preserve"> </w:t>
      </w:r>
      <w:r w:rsidRPr="0060253E">
        <w:rPr>
          <w:rFonts w:ascii="Arial" w:hAnsi="Arial" w:cs="Arial"/>
          <w:b/>
          <w:sz w:val="22"/>
          <w:szCs w:val="22"/>
          <w:lang w:val="en-GB" w:eastAsia="en-US"/>
        </w:rPr>
        <w:t>I</w:t>
      </w:r>
      <w:r w:rsidRPr="0060253E">
        <w:rPr>
          <w:rFonts w:ascii="Arial" w:hAnsi="Arial" w:cs="Arial"/>
          <w:b/>
          <w:sz w:val="22"/>
          <w:szCs w:val="22"/>
          <w:lang w:eastAsia="en-US"/>
        </w:rPr>
        <w:t xml:space="preserve"> </w:t>
      </w:r>
      <w:r w:rsidRPr="0060253E">
        <w:rPr>
          <w:rFonts w:ascii="Arial" w:hAnsi="Arial" w:cs="Arial"/>
          <w:b/>
          <w:sz w:val="22"/>
          <w:szCs w:val="22"/>
          <w:lang w:val="en-GB" w:eastAsia="en-US"/>
        </w:rPr>
        <w:t>KULTURNO</w:t>
      </w:r>
      <w:r w:rsidRPr="0060253E">
        <w:rPr>
          <w:rFonts w:ascii="Arial" w:hAnsi="Arial" w:cs="Arial"/>
          <w:b/>
          <w:sz w:val="22"/>
          <w:szCs w:val="22"/>
          <w:lang w:eastAsia="en-US"/>
        </w:rPr>
        <w:t>-</w:t>
      </w:r>
      <w:r w:rsidRPr="0060253E">
        <w:rPr>
          <w:rFonts w:ascii="Arial" w:hAnsi="Arial" w:cs="Arial"/>
          <w:b/>
          <w:sz w:val="22"/>
          <w:szCs w:val="22"/>
          <w:lang w:val="en-GB" w:eastAsia="en-US"/>
        </w:rPr>
        <w:t>POVIJESNIH</w:t>
      </w:r>
      <w:r w:rsidRPr="0060253E">
        <w:rPr>
          <w:rFonts w:ascii="Arial" w:hAnsi="Arial" w:cs="Arial"/>
          <w:b/>
          <w:sz w:val="22"/>
          <w:szCs w:val="22"/>
          <w:lang w:eastAsia="en-US"/>
        </w:rPr>
        <w:t xml:space="preserve"> </w:t>
      </w:r>
      <w:r w:rsidRPr="0060253E">
        <w:rPr>
          <w:rFonts w:ascii="Arial" w:hAnsi="Arial" w:cs="Arial"/>
          <w:b/>
          <w:sz w:val="22"/>
          <w:szCs w:val="22"/>
          <w:lang w:val="en-GB" w:eastAsia="en-US"/>
        </w:rPr>
        <w:t>CJELINA</w:t>
      </w:r>
      <w:r w:rsidRPr="0060253E">
        <w:rPr>
          <w:rFonts w:ascii="Arial" w:hAnsi="Arial" w:cs="Arial"/>
          <w:b/>
          <w:sz w:val="22"/>
          <w:szCs w:val="22"/>
          <w:lang w:eastAsia="en-US"/>
        </w:rPr>
        <w:t xml:space="preserve"> </w:t>
      </w:r>
      <w:r w:rsidRPr="0060253E">
        <w:rPr>
          <w:rFonts w:ascii="Arial" w:hAnsi="Arial" w:cs="Arial"/>
          <w:b/>
          <w:sz w:val="22"/>
          <w:szCs w:val="22"/>
          <w:lang w:val="en-GB" w:eastAsia="en-US"/>
        </w:rPr>
        <w:t>I</w:t>
      </w:r>
      <w:r w:rsidRPr="0060253E">
        <w:rPr>
          <w:rFonts w:ascii="Arial" w:hAnsi="Arial" w:cs="Arial"/>
          <w:b/>
          <w:sz w:val="22"/>
          <w:szCs w:val="22"/>
          <w:lang w:eastAsia="en-US"/>
        </w:rPr>
        <w:t xml:space="preserve"> </w:t>
      </w:r>
      <w:r w:rsidRPr="0060253E">
        <w:rPr>
          <w:rFonts w:ascii="Arial" w:hAnsi="Arial" w:cs="Arial"/>
          <w:b/>
          <w:sz w:val="22"/>
          <w:szCs w:val="22"/>
          <w:lang w:val="en-GB" w:eastAsia="en-US"/>
        </w:rPr>
        <w:t>GRA</w:t>
      </w:r>
      <w:r w:rsidRPr="0060253E">
        <w:rPr>
          <w:rFonts w:ascii="Arial" w:hAnsi="Arial" w:cs="Arial"/>
          <w:b/>
          <w:sz w:val="22"/>
          <w:szCs w:val="22"/>
          <w:lang w:eastAsia="en-US"/>
        </w:rPr>
        <w:t>Đ</w:t>
      </w:r>
      <w:r w:rsidRPr="0060253E">
        <w:rPr>
          <w:rFonts w:ascii="Arial" w:hAnsi="Arial" w:cs="Arial"/>
          <w:b/>
          <w:sz w:val="22"/>
          <w:szCs w:val="22"/>
          <w:lang w:val="en-GB" w:eastAsia="en-US"/>
        </w:rPr>
        <w:t>EVINA</w:t>
      </w:r>
      <w:r w:rsidRPr="0060253E">
        <w:rPr>
          <w:rFonts w:ascii="Arial" w:hAnsi="Arial" w:cs="Arial"/>
          <w:b/>
          <w:sz w:val="22"/>
          <w:szCs w:val="22"/>
          <w:lang w:eastAsia="en-US"/>
        </w:rPr>
        <w:t xml:space="preserve"> </w:t>
      </w:r>
      <w:r w:rsidRPr="0060253E">
        <w:rPr>
          <w:rFonts w:ascii="Arial" w:hAnsi="Arial" w:cs="Arial"/>
          <w:b/>
          <w:sz w:val="22"/>
          <w:szCs w:val="22"/>
          <w:lang w:val="en-GB" w:eastAsia="en-US"/>
        </w:rPr>
        <w:t>I</w:t>
      </w:r>
      <w:r w:rsidRPr="0060253E">
        <w:rPr>
          <w:rFonts w:ascii="Arial" w:hAnsi="Arial" w:cs="Arial"/>
          <w:b/>
          <w:sz w:val="22"/>
          <w:szCs w:val="22"/>
          <w:lang w:eastAsia="en-US"/>
        </w:rPr>
        <w:t xml:space="preserve"> </w:t>
      </w:r>
      <w:r w:rsidRPr="0060253E">
        <w:rPr>
          <w:rFonts w:ascii="Arial" w:hAnsi="Arial" w:cs="Arial"/>
          <w:b/>
          <w:sz w:val="22"/>
          <w:szCs w:val="22"/>
          <w:lang w:val="en-GB" w:eastAsia="en-US"/>
        </w:rPr>
        <w:t>AMBIJENTALNIH</w:t>
      </w:r>
      <w:r w:rsidRPr="0060253E">
        <w:rPr>
          <w:rFonts w:ascii="Arial" w:hAnsi="Arial" w:cs="Arial"/>
          <w:b/>
          <w:sz w:val="22"/>
          <w:szCs w:val="22"/>
          <w:lang w:eastAsia="en-US"/>
        </w:rPr>
        <w:t xml:space="preserve"> </w:t>
      </w:r>
      <w:r w:rsidRPr="0060253E">
        <w:rPr>
          <w:rFonts w:ascii="Arial" w:hAnsi="Arial" w:cs="Arial"/>
          <w:b/>
          <w:sz w:val="22"/>
          <w:szCs w:val="22"/>
          <w:lang w:val="en-GB" w:eastAsia="en-US"/>
        </w:rPr>
        <w:t>VRIJEDNOSTI</w:t>
      </w:r>
    </w:p>
    <w:p w:rsidR="0060253E" w:rsidRPr="0060253E" w:rsidRDefault="0060253E" w:rsidP="0060253E">
      <w:pPr>
        <w:tabs>
          <w:tab w:val="left" w:pos="1134"/>
        </w:tabs>
        <w:ind w:left="1134" w:hanging="1134"/>
        <w:jc w:val="center"/>
        <w:rPr>
          <w:rFonts w:ascii="Arial" w:hAnsi="Arial" w:cs="Arial"/>
          <w:b/>
          <w:sz w:val="22"/>
          <w:szCs w:val="22"/>
          <w:lang w:eastAsia="en-US"/>
        </w:rPr>
      </w:pPr>
    </w:p>
    <w:p w:rsidR="0060253E" w:rsidRPr="0060253E" w:rsidRDefault="0060253E" w:rsidP="0060253E">
      <w:pPr>
        <w:tabs>
          <w:tab w:val="left" w:pos="1134"/>
        </w:tabs>
        <w:ind w:left="1134" w:hanging="1134"/>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35.</w:t>
      </w:r>
    </w:p>
    <w:p w:rsidR="0060253E" w:rsidRPr="0060253E" w:rsidRDefault="0060253E" w:rsidP="0060253E">
      <w:pPr>
        <w:tabs>
          <w:tab w:val="left" w:pos="1134"/>
        </w:tabs>
        <w:ind w:left="1134" w:hanging="1134"/>
        <w:jc w:val="center"/>
        <w:rPr>
          <w:rFonts w:ascii="Arial" w:hAnsi="Arial" w:cs="Arial"/>
          <w:b/>
          <w:sz w:val="22"/>
          <w:szCs w:val="22"/>
          <w:highlight w:val="yellow"/>
          <w:lang w:eastAsia="en-US"/>
        </w:rPr>
      </w:pPr>
    </w:p>
    <w:p w:rsidR="0060253E" w:rsidRPr="0060253E" w:rsidRDefault="0060253E" w:rsidP="0060253E">
      <w:pPr>
        <w:autoSpaceDE w:val="0"/>
        <w:autoSpaceDN w:val="0"/>
        <w:adjustRightInd w:val="0"/>
        <w:jc w:val="both"/>
        <w:rPr>
          <w:rFonts w:ascii="Arial" w:hAnsi="Arial" w:cs="Arial"/>
          <w:sz w:val="22"/>
          <w:szCs w:val="22"/>
        </w:rPr>
      </w:pPr>
      <w:r w:rsidRPr="0060253E">
        <w:rPr>
          <w:rFonts w:ascii="Arial" w:hAnsi="Arial" w:cs="Arial"/>
          <w:sz w:val="22"/>
          <w:szCs w:val="22"/>
        </w:rPr>
        <w:t xml:space="preserve">(1) Na području unutar obuhvata Plana nema zakonom zaštićenih prirodnih i kulturno-povijesnih cjelina. Na području unutar obuhvata Plana nema niti </w:t>
      </w:r>
      <w:r w:rsidRPr="0060253E">
        <w:rPr>
          <w:rFonts w:ascii="Arial" w:hAnsi="Arial" w:cs="Arial"/>
          <w:iCs/>
          <w:sz w:val="22"/>
          <w:szCs w:val="22"/>
          <w:lang w:eastAsia="en-US"/>
        </w:rPr>
        <w:t xml:space="preserve">područja ekološke mreže koje je, </w:t>
      </w:r>
      <w:r w:rsidRPr="0060253E">
        <w:rPr>
          <w:rFonts w:ascii="Arial" w:hAnsi="Arial" w:cs="Arial"/>
          <w:sz w:val="22"/>
          <w:szCs w:val="22"/>
        </w:rPr>
        <w:t>sukladno Uredbi o proglašenju ekološke mreže potrebno štititi.</w:t>
      </w:r>
    </w:p>
    <w:p w:rsidR="0060253E" w:rsidRPr="0060253E" w:rsidRDefault="0060253E" w:rsidP="0060253E">
      <w:pPr>
        <w:tabs>
          <w:tab w:val="left" w:pos="567"/>
        </w:tabs>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 xml:space="preserve">(2) </w:t>
      </w:r>
      <w:r w:rsidRPr="0060253E">
        <w:rPr>
          <w:rFonts w:ascii="Arial" w:eastAsia="TimesNewRomanPSMT" w:hAnsi="Arial" w:cs="Arial"/>
          <w:sz w:val="22"/>
          <w:szCs w:val="22"/>
          <w:lang w:val="en-US" w:eastAsia="en-US"/>
        </w:rPr>
        <w:t>Prema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Prostornom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planu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ure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grada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Dubrovnika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podru</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unutar</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obuhvata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Plana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mozaik</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kultiviranih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povr</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ina</w:t>
      </w:r>
      <w:r w:rsidRPr="0060253E">
        <w:rPr>
          <w:rFonts w:ascii="Arial" w:eastAsia="TimesNewRomanPSMT" w:hAnsi="Arial" w:cs="Arial"/>
          <w:sz w:val="22"/>
          <w:szCs w:val="22"/>
          <w:lang w:eastAsia="en-US"/>
        </w:rPr>
        <w:t>, š</w:t>
      </w:r>
      <w:r w:rsidRPr="0060253E">
        <w:rPr>
          <w:rFonts w:ascii="Arial" w:eastAsia="TimesNewRomanPSMT" w:hAnsi="Arial" w:cs="Arial"/>
          <w:sz w:val="22"/>
          <w:szCs w:val="22"/>
          <w:lang w:val="en-US" w:eastAsia="en-US"/>
        </w:rPr>
        <w:t>to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prikazano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Kartografskom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prikazu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koji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sastavni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dio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PPUG</w:t>
      </w:r>
      <w:r w:rsidRPr="0060253E">
        <w:rPr>
          <w:rFonts w:ascii="Arial" w:eastAsia="TimesNewRomanPSMT" w:hAnsi="Arial" w:cs="Arial"/>
          <w:sz w:val="22"/>
          <w:szCs w:val="22"/>
          <w:lang w:eastAsia="en-US"/>
        </w:rPr>
        <w:t>-</w:t>
      </w:r>
      <w:r w:rsidRPr="0060253E">
        <w:rPr>
          <w:rFonts w:ascii="Arial" w:eastAsia="TimesNewRomanPSMT" w:hAnsi="Arial" w:cs="Arial"/>
          <w:sz w:val="22"/>
          <w:szCs w:val="22"/>
          <w:lang w:val="en-US" w:eastAsia="en-US"/>
        </w:rPr>
        <w: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broj</w:t>
      </w:r>
      <w:r w:rsidRPr="0060253E">
        <w:rPr>
          <w:rFonts w:ascii="Arial" w:eastAsia="TimesNewRomanPSMT" w:hAnsi="Arial" w:cs="Arial"/>
          <w:sz w:val="22"/>
          <w:szCs w:val="22"/>
          <w:lang w:eastAsia="en-US"/>
        </w:rPr>
        <w:t xml:space="preserve"> 3.1. </w:t>
      </w:r>
      <w:r w:rsidRPr="0060253E">
        <w:rPr>
          <w:rFonts w:ascii="Arial" w:eastAsia="TimesNewRomanPSMT" w:hAnsi="Arial" w:cs="Arial"/>
          <w:sz w:val="22"/>
          <w:szCs w:val="22"/>
          <w:lang w:val="en-US" w:eastAsia="en-US"/>
        </w:rPr>
        <w:t>Podru</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posebnih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uvjeta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kori</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tenja</w:t>
      </w:r>
      <w:r w:rsidRPr="0060253E">
        <w:rPr>
          <w:rFonts w:ascii="Arial" w:eastAsia="TimesNewRomanPSMT" w:hAnsi="Arial" w:cs="Arial"/>
          <w:sz w:val="22"/>
          <w:szCs w:val="22"/>
          <w:lang w:eastAsia="en-US"/>
        </w:rPr>
        <w:t>-</w:t>
      </w:r>
      <w:r w:rsidRPr="0060253E">
        <w:rPr>
          <w:rFonts w:ascii="Arial" w:eastAsia="TimesNewRomanPSMT" w:hAnsi="Arial" w:cs="Arial"/>
          <w:sz w:val="22"/>
          <w:szCs w:val="22"/>
          <w:lang w:val="en-US" w:eastAsia="en-US"/>
        </w:rPr>
        <w:t>prirodna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ba</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mj</w:t>
      </w:r>
      <w:r w:rsidRPr="0060253E">
        <w:rPr>
          <w:rFonts w:ascii="Arial" w:eastAsia="TimesNewRomanPSMT" w:hAnsi="Arial" w:cs="Arial"/>
          <w:sz w:val="22"/>
          <w:szCs w:val="22"/>
          <w:lang w:eastAsia="en-US"/>
        </w:rPr>
        <w:t xml:space="preserve">. 1:25000. </w:t>
      </w:r>
      <w:r w:rsidRPr="0060253E">
        <w:rPr>
          <w:rFonts w:ascii="Arial" w:eastAsia="TimesNewRomanPSMT" w:hAnsi="Arial" w:cs="Arial"/>
          <w:sz w:val="22"/>
          <w:szCs w:val="22"/>
          <w:lang w:val="en-US" w:eastAsia="en-US"/>
        </w:rPr>
        <w:t>Uz</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podru</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unutar</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obuhvata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Plana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nalazi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neposrednoj</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blizini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predjela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odre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enog</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osobito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vrijedan</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predio</w:t>
      </w:r>
      <w:r w:rsidRPr="0060253E">
        <w:rPr>
          <w:rFonts w:ascii="Arial" w:eastAsia="TimesNewRomanPSMT" w:hAnsi="Arial" w:cs="Arial"/>
          <w:sz w:val="22"/>
          <w:szCs w:val="22"/>
          <w:lang w:eastAsia="en-US"/>
        </w:rPr>
        <w:t>-</w:t>
      </w:r>
      <w:r w:rsidRPr="0060253E">
        <w:rPr>
          <w:rFonts w:ascii="Arial" w:eastAsia="TimesNewRomanPSMT" w:hAnsi="Arial" w:cs="Arial"/>
          <w:sz w:val="22"/>
          <w:szCs w:val="22"/>
          <w:lang w:val="en-US" w:eastAsia="en-US"/>
        </w:rPr>
        <w:t>kultivirani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krajobraz</w:t>
      </w:r>
      <w:r w:rsidRPr="0060253E">
        <w:rPr>
          <w:rFonts w:ascii="Arial" w:eastAsia="TimesNewRomanPSMT" w:hAnsi="Arial" w:cs="Arial"/>
          <w:sz w:val="22"/>
          <w:szCs w:val="22"/>
          <w:lang w:eastAsia="en-US"/>
        </w:rPr>
        <w:t>, š</w:t>
      </w:r>
      <w:r w:rsidRPr="0060253E">
        <w:rPr>
          <w:rFonts w:ascii="Arial" w:eastAsia="TimesNewRomanPSMT" w:hAnsi="Arial" w:cs="Arial"/>
          <w:sz w:val="22"/>
          <w:szCs w:val="22"/>
          <w:lang w:val="en-US" w:eastAsia="en-US"/>
        </w:rPr>
        <w:t>to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prikazano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Kartografskom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prikazu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koji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sastavni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dio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PPUG</w:t>
      </w:r>
      <w:r w:rsidRPr="0060253E">
        <w:rPr>
          <w:rFonts w:ascii="Arial" w:eastAsia="TimesNewRomanPSMT" w:hAnsi="Arial" w:cs="Arial"/>
          <w:sz w:val="22"/>
          <w:szCs w:val="22"/>
          <w:lang w:eastAsia="en-US"/>
        </w:rPr>
        <w:t>-</w:t>
      </w:r>
      <w:r w:rsidRPr="0060253E">
        <w:rPr>
          <w:rFonts w:ascii="Arial" w:eastAsia="TimesNewRomanPSMT" w:hAnsi="Arial" w:cs="Arial"/>
          <w:sz w:val="22"/>
          <w:szCs w:val="22"/>
          <w:lang w:val="en-US" w:eastAsia="en-US"/>
        </w:rPr>
        <w: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broj</w:t>
      </w:r>
      <w:r w:rsidRPr="0060253E">
        <w:rPr>
          <w:rFonts w:ascii="Arial" w:eastAsia="TimesNewRomanPSMT" w:hAnsi="Arial" w:cs="Arial"/>
          <w:sz w:val="22"/>
          <w:szCs w:val="22"/>
          <w:lang w:eastAsia="en-US"/>
        </w:rPr>
        <w:t xml:space="preserve"> 3.3. </w:t>
      </w:r>
      <w:r w:rsidRPr="0060253E">
        <w:rPr>
          <w:rFonts w:ascii="Arial" w:eastAsia="TimesNewRomanPSMT" w:hAnsi="Arial" w:cs="Arial"/>
          <w:sz w:val="22"/>
          <w:szCs w:val="22"/>
          <w:lang w:val="en-US" w:eastAsia="en-US"/>
        </w:rPr>
        <w:t>Uvjeti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kori</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tenja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ure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tite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prostora</w:t>
      </w:r>
      <w:r w:rsidRPr="0060253E">
        <w:rPr>
          <w:rFonts w:ascii="Arial" w:eastAsia="TimesNewRomanPSMT" w:hAnsi="Arial" w:cs="Arial"/>
          <w:sz w:val="22"/>
          <w:szCs w:val="22"/>
          <w:lang w:eastAsia="en-US"/>
        </w:rPr>
        <w:t xml:space="preserve"> - </w:t>
      </w:r>
      <w:r w:rsidRPr="0060253E">
        <w:rPr>
          <w:rFonts w:ascii="Arial" w:eastAsia="TimesNewRomanPSMT" w:hAnsi="Arial" w:cs="Arial"/>
          <w:sz w:val="22"/>
          <w:szCs w:val="22"/>
          <w:lang w:val="en-US" w:eastAsia="en-US"/>
        </w:rPr>
        <w:t>podru</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posebnih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ograni</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enja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kori</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tenju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krajobraz</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mj</w:t>
      </w:r>
      <w:r w:rsidRPr="0060253E">
        <w:rPr>
          <w:rFonts w:ascii="Arial" w:eastAsia="TimesNewRomanPSMT" w:hAnsi="Arial" w:cs="Arial"/>
          <w:sz w:val="22"/>
          <w:szCs w:val="22"/>
          <w:lang w:eastAsia="en-US"/>
        </w:rPr>
        <w:t xml:space="preserve">. 1:25000. </w:t>
      </w:r>
      <w:r w:rsidRPr="0060253E">
        <w:rPr>
          <w:rFonts w:ascii="Arial" w:eastAsia="TimesNewRomanPSMT" w:hAnsi="Arial" w:cs="Arial"/>
          <w:sz w:val="22"/>
          <w:szCs w:val="22"/>
          <w:lang w:val="en-US" w:eastAsia="en-US"/>
        </w:rPr>
        <w:t>Predio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valoriziran</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smislu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osobitih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kulturno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krajobraznih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vrijednosti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kojem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treba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ozelenjavati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podru</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kultiviranog</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krajobraza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posebno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terasastih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poljoprivrednih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povr</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potezu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Trsteno</w:t>
      </w:r>
      <w:r w:rsidRPr="0060253E">
        <w:rPr>
          <w:rFonts w:ascii="Arial" w:eastAsia="TimesNewRomanPSMT" w:hAnsi="Arial" w:cs="Arial"/>
          <w:sz w:val="22"/>
          <w:szCs w:val="22"/>
          <w:lang w:eastAsia="en-US"/>
        </w:rPr>
        <w:t xml:space="preserve"> - </w:t>
      </w:r>
      <w:r w:rsidRPr="0060253E">
        <w:rPr>
          <w:rFonts w:ascii="Arial" w:eastAsia="TimesNewRomanPSMT" w:hAnsi="Arial" w:cs="Arial"/>
          <w:sz w:val="22"/>
          <w:szCs w:val="22"/>
          <w:lang w:val="en-US" w:eastAsia="en-US"/>
        </w:rPr>
        <w:t>Ora</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ac</w:t>
      </w:r>
      <w:r w:rsidRPr="0060253E">
        <w:rPr>
          <w:rFonts w:ascii="Arial" w:eastAsia="TimesNewRomanPSMT" w:hAnsi="Arial" w:cs="Arial"/>
          <w:sz w:val="22"/>
          <w:szCs w:val="22"/>
          <w:lang w:eastAsia="en-US"/>
        </w:rPr>
        <w:t xml:space="preserve"> - </w:t>
      </w:r>
      <w:r w:rsidRPr="0060253E">
        <w:rPr>
          <w:rFonts w:ascii="Arial" w:eastAsia="TimesNewRomanPSMT" w:hAnsi="Arial" w:cs="Arial"/>
          <w:sz w:val="22"/>
          <w:szCs w:val="22"/>
          <w:lang w:val="en-US" w:eastAsia="en-US"/>
        </w:rPr>
        <w:t>Zaton</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izgradnja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treba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biti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niske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gusto</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e</w:t>
      </w:r>
      <w:r w:rsidRPr="0060253E">
        <w:rPr>
          <w:rFonts w:ascii="Arial" w:eastAsia="TimesNewRomanPSMT" w:hAnsi="Arial" w:cs="Arial"/>
          <w:sz w:val="22"/>
          <w:szCs w:val="22"/>
          <w:lang w:eastAsia="en-US"/>
        </w:rPr>
        <w:t xml:space="preserve">. </w:t>
      </w:r>
    </w:p>
    <w:p w:rsidR="0060253E" w:rsidRPr="0060253E" w:rsidRDefault="0060253E" w:rsidP="0060253E">
      <w:pPr>
        <w:tabs>
          <w:tab w:val="left" w:pos="567"/>
        </w:tabs>
        <w:jc w:val="both"/>
        <w:rPr>
          <w:rFonts w:ascii="Arial" w:hAnsi="Arial" w:cs="Arial"/>
          <w:iCs/>
          <w:sz w:val="22"/>
          <w:szCs w:val="22"/>
          <w:lang w:eastAsia="en-US"/>
        </w:rPr>
      </w:pPr>
      <w:r w:rsidRPr="0060253E">
        <w:rPr>
          <w:rFonts w:ascii="Arial" w:hAnsi="Arial" w:cs="Arial"/>
          <w:iCs/>
          <w:sz w:val="22"/>
          <w:szCs w:val="22"/>
          <w:lang w:eastAsia="en-US"/>
        </w:rPr>
        <w:t>(3) Građevine treba projektirati prema slojnicama terena, orijentacijom i oblikovanjem uklopljene u okoliš.</w:t>
      </w:r>
    </w:p>
    <w:p w:rsidR="0060253E" w:rsidRPr="0060253E" w:rsidRDefault="0060253E" w:rsidP="0060253E">
      <w:pPr>
        <w:autoSpaceDE w:val="0"/>
        <w:autoSpaceDN w:val="0"/>
        <w:adjustRightInd w:val="0"/>
        <w:jc w:val="both"/>
        <w:rPr>
          <w:rFonts w:ascii="Arial" w:hAnsi="Arial" w:cs="Arial"/>
          <w:iCs/>
          <w:sz w:val="22"/>
          <w:szCs w:val="22"/>
          <w:lang w:eastAsia="en-US"/>
        </w:rPr>
      </w:pPr>
      <w:r w:rsidRPr="0060253E">
        <w:rPr>
          <w:rFonts w:ascii="Arial" w:eastAsia="TimesNewRomanPSMT" w:hAnsi="Arial" w:cs="Arial"/>
          <w:sz w:val="22"/>
          <w:szCs w:val="22"/>
          <w:lang w:eastAsia="en-US"/>
        </w:rPr>
        <w:t xml:space="preserve">(4) </w:t>
      </w:r>
      <w:r w:rsidRPr="0060253E">
        <w:rPr>
          <w:rFonts w:ascii="Arial" w:eastAsia="TimesNewRomanPSMT" w:hAnsi="Arial" w:cs="Arial"/>
          <w:sz w:val="22"/>
          <w:szCs w:val="22"/>
          <w:lang w:val="en-US" w:eastAsia="en-US"/>
        </w:rPr>
        <w:t>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podru</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unutar</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obuhvata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ovog</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Plana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dopu</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teno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graditi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samo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niske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Planirana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izgradnje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gusto</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e</w:t>
      </w:r>
      <w:r w:rsidRPr="0060253E">
        <w:rPr>
          <w:rFonts w:ascii="Arial" w:eastAsia="TimesNewRomanPSMT" w:hAnsi="Arial" w:cs="Arial"/>
          <w:sz w:val="22"/>
          <w:szCs w:val="22"/>
          <w:lang w:eastAsia="en-US"/>
        </w:rPr>
        <w:t xml:space="preserve"> 30 </w:t>
      </w:r>
      <w:r w:rsidRPr="0060253E">
        <w:rPr>
          <w:rFonts w:ascii="Arial" w:eastAsia="TimesNewRomanPSMT" w:hAnsi="Arial" w:cs="Arial"/>
          <w:sz w:val="22"/>
          <w:szCs w:val="22"/>
          <w:lang w:val="en-US" w:eastAsia="en-US"/>
        </w:rPr>
        <w:t>st</w:t>
      </w:r>
      <w:r w:rsidRPr="0060253E">
        <w:rPr>
          <w:rFonts w:ascii="Arial" w:eastAsia="TimesNewRomanPSMT" w:hAnsi="Arial" w:cs="Arial"/>
          <w:sz w:val="22"/>
          <w:szCs w:val="22"/>
          <w:lang w:eastAsia="en-US"/>
        </w:rPr>
        <w:t>/</w:t>
      </w:r>
      <w:r w:rsidRPr="0060253E">
        <w:rPr>
          <w:rFonts w:ascii="Arial" w:eastAsia="TimesNewRomanPSMT" w:hAnsi="Arial" w:cs="Arial"/>
          <w:sz w:val="22"/>
          <w:szCs w:val="22"/>
          <w:lang w:val="en-US" w:eastAsia="en-US"/>
        </w:rPr>
        <w:t>ha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Katnost</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visina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smislu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tite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vizualne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izlo</w:t>
      </w:r>
      <w:r w:rsidRPr="0060253E">
        <w:rPr>
          <w:rFonts w:ascii="Arial" w:eastAsia="TimesNewRomanPSMT" w:hAnsi="Arial" w:cs="Arial"/>
          <w:sz w:val="22"/>
          <w:szCs w:val="22"/>
          <w:lang w:eastAsia="en-US"/>
        </w:rPr>
        <w:t>ž</w:t>
      </w:r>
      <w:r w:rsidRPr="0060253E">
        <w:rPr>
          <w:rFonts w:ascii="Arial" w:eastAsia="TimesNewRomanPSMT" w:hAnsi="Arial" w:cs="Arial"/>
          <w:sz w:val="22"/>
          <w:szCs w:val="22"/>
          <w:lang w:val="en-US" w:eastAsia="en-US"/>
        </w:rPr>
        <w:t>enosti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prirodnih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padina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odre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prikazani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Kartografskom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prikazu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broj</w:t>
      </w:r>
      <w:r w:rsidRPr="0060253E">
        <w:rPr>
          <w:rFonts w:ascii="Arial" w:eastAsia="TimesNewRomanPSMT" w:hAnsi="Arial" w:cs="Arial"/>
          <w:sz w:val="22"/>
          <w:szCs w:val="22"/>
          <w:lang w:eastAsia="en-US"/>
        </w:rPr>
        <w:t xml:space="preserve"> 4: </w:t>
      </w:r>
      <w:r w:rsidRPr="0060253E">
        <w:rPr>
          <w:rFonts w:ascii="Arial" w:eastAsia="TimesNewRomanPSMT" w:hAnsi="Arial" w:cs="Arial"/>
          <w:sz w:val="22"/>
          <w:szCs w:val="22"/>
          <w:lang w:val="en-US" w:eastAsia="en-US"/>
        </w:rPr>
        <w:t>Uvjeti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gradnje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mj</w:t>
      </w:r>
      <w:r w:rsidRPr="0060253E">
        <w:rPr>
          <w:rFonts w:ascii="Arial" w:eastAsia="TimesNewRomanPSMT" w:hAnsi="Arial" w:cs="Arial"/>
          <w:sz w:val="22"/>
          <w:szCs w:val="22"/>
          <w:lang w:eastAsia="en-US"/>
        </w:rPr>
        <w:t xml:space="preserve">. 1:1000. </w:t>
      </w:r>
      <w:r w:rsidRPr="0060253E">
        <w:rPr>
          <w:rFonts w:ascii="Arial" w:eastAsia="TimesNewRomanPSMT" w:hAnsi="Arial" w:cs="Arial"/>
          <w:sz w:val="22"/>
          <w:szCs w:val="22"/>
          <w:lang w:val="en-US" w:eastAsia="en-US"/>
        </w:rPr>
        <w:t>Propisana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obaveza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ozelenjavanja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evnih</w:t>
      </w:r>
      <w:r w:rsidRPr="0060253E">
        <w:rPr>
          <w:rFonts w:ascii="Arial" w:eastAsia="TimesNewRomanPSMT" w:hAnsi="Arial" w:cs="Arial"/>
          <w:sz w:val="22"/>
          <w:szCs w:val="22"/>
          <w:lang w:eastAsia="en-US"/>
        </w:rPr>
        <w:t xml:space="preserve"> č</w:t>
      </w:r>
      <w:r w:rsidRPr="0060253E">
        <w:rPr>
          <w:rFonts w:ascii="Arial" w:eastAsia="TimesNewRomanPSMT" w:hAnsi="Arial" w:cs="Arial"/>
          <w:sz w:val="22"/>
          <w:szCs w:val="22"/>
          <w:lang w:val="en-US" w:eastAsia="en-US"/>
        </w:rPr>
        <w:t>estica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istovremeno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gradnjom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sadnjom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autohtonog</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biljnog</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materijala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gustim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sklopovima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slobodnoj</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formi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hortikulturno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ure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evne</w:t>
      </w:r>
      <w:r w:rsidRPr="0060253E">
        <w:rPr>
          <w:rFonts w:ascii="Arial" w:eastAsia="TimesNewRomanPSMT" w:hAnsi="Arial" w:cs="Arial"/>
          <w:sz w:val="22"/>
          <w:szCs w:val="22"/>
          <w:lang w:eastAsia="en-US"/>
        </w:rPr>
        <w:t xml:space="preserve"> č</w:t>
      </w:r>
      <w:r w:rsidRPr="0060253E">
        <w:rPr>
          <w:rFonts w:ascii="Arial" w:eastAsia="TimesNewRomanPSMT" w:hAnsi="Arial" w:cs="Arial"/>
          <w:sz w:val="22"/>
          <w:szCs w:val="22"/>
          <w:lang w:val="en-US" w:eastAsia="en-US"/>
        </w:rPr>
        <w:t>estice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preduvjet</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isho</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Uporabne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dozvole</w:t>
      </w:r>
      <w:r w:rsidRPr="0060253E">
        <w:rPr>
          <w:rFonts w:ascii="Arial" w:eastAsia="TimesNewRomanPSMT" w:hAnsi="Arial" w:cs="Arial"/>
          <w:sz w:val="22"/>
          <w:szCs w:val="22"/>
          <w:lang w:eastAsia="en-US"/>
        </w:rPr>
        <w:t>.</w:t>
      </w:r>
    </w:p>
    <w:p w:rsidR="0060253E" w:rsidRPr="0060253E" w:rsidRDefault="0060253E" w:rsidP="0060253E">
      <w:pPr>
        <w:autoSpaceDE w:val="0"/>
        <w:autoSpaceDN w:val="0"/>
        <w:adjustRightInd w:val="0"/>
        <w:ind w:right="-2"/>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 xml:space="preserve">(5) </w:t>
      </w:r>
      <w:r w:rsidRPr="0060253E">
        <w:rPr>
          <w:rFonts w:ascii="Arial" w:eastAsia="TimesNewRomanPSMT" w:hAnsi="Arial" w:cs="Arial"/>
          <w:sz w:val="22"/>
          <w:szCs w:val="22"/>
          <w:lang w:val="en-US" w:eastAsia="en-US"/>
        </w:rPr>
        <w:t>Krajobraznom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studijom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prepoznati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elementi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vrijednog</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poljoprivrednog</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krajobraza</w:t>
      </w:r>
      <w:r w:rsidRPr="0060253E">
        <w:rPr>
          <w:rFonts w:ascii="Arial" w:eastAsia="TimesNewRomanPSMT" w:hAnsi="Arial" w:cs="Arial"/>
          <w:sz w:val="22"/>
          <w:szCs w:val="22"/>
          <w:lang w:eastAsia="en-US"/>
        </w:rPr>
        <w:t xml:space="preserve"> – </w:t>
      </w:r>
      <w:r w:rsidRPr="0060253E">
        <w:rPr>
          <w:rFonts w:ascii="Arial" w:eastAsia="TimesNewRomanPSMT" w:hAnsi="Arial" w:cs="Arial"/>
          <w:sz w:val="22"/>
          <w:szCs w:val="22"/>
          <w:lang w:val="en-US" w:eastAsia="en-US"/>
        </w:rPr>
        <w:t>terase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gomilama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terase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polju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Tradicionalne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suhozide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podzide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treba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zadr</w:t>
      </w:r>
      <w:r w:rsidRPr="0060253E">
        <w:rPr>
          <w:rFonts w:ascii="Arial" w:eastAsia="TimesNewRomanPSMT" w:hAnsi="Arial" w:cs="Arial"/>
          <w:sz w:val="22"/>
          <w:szCs w:val="22"/>
          <w:lang w:eastAsia="en-US"/>
        </w:rPr>
        <w:t>ž</w:t>
      </w:r>
      <w:r w:rsidRPr="0060253E">
        <w:rPr>
          <w:rFonts w:ascii="Arial" w:eastAsia="TimesNewRomanPSMT" w:hAnsi="Arial" w:cs="Arial"/>
          <w:sz w:val="22"/>
          <w:szCs w:val="22"/>
          <w:lang w:val="en-US" w:eastAsia="en-US"/>
        </w:rPr>
        <w:t>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postoje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oj</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lastRenderedPageBreak/>
        <w:t>strukturi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potrebi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revitalizirati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zadr</w:t>
      </w:r>
      <w:r w:rsidRPr="0060253E">
        <w:rPr>
          <w:rFonts w:ascii="Arial" w:eastAsia="TimesNewRomanPSMT" w:hAnsi="Arial" w:cs="Arial"/>
          <w:sz w:val="22"/>
          <w:szCs w:val="22"/>
          <w:lang w:eastAsia="en-US"/>
        </w:rPr>
        <w:t>ž</w:t>
      </w:r>
      <w:r w:rsidRPr="0060253E">
        <w:rPr>
          <w:rFonts w:ascii="Arial" w:eastAsia="TimesNewRomanPSMT" w:hAnsi="Arial" w:cs="Arial"/>
          <w:sz w:val="22"/>
          <w:szCs w:val="22"/>
          <w:lang w:val="en-US" w:eastAsia="en-US"/>
        </w:rPr>
        <w:t>avaju</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povijesnu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parcelaciju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terasiranu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strukturu</w:t>
      </w:r>
      <w:r w:rsidRPr="0060253E">
        <w:rPr>
          <w:rFonts w:ascii="Arial" w:eastAsia="TimesNewRomanPSMT" w:hAnsi="Arial" w:cs="Arial"/>
          <w:sz w:val="22"/>
          <w:szCs w:val="22"/>
          <w:lang w:eastAsia="en-US"/>
        </w:rPr>
        <w:t xml:space="preserve">. </w:t>
      </w:r>
      <w:bookmarkStart w:id="30" w:name="_Hlk150102490"/>
      <w:r w:rsidRPr="0060253E">
        <w:rPr>
          <w:rFonts w:ascii="Arial" w:eastAsia="TimesNewRomanPSMT" w:hAnsi="Arial" w:cs="Arial"/>
          <w:sz w:val="22"/>
          <w:szCs w:val="22"/>
          <w:lang w:val="en-US" w:eastAsia="en-US"/>
        </w:rPr>
        <w:t>Ako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formiraju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nove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terase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pozicijom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veli</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inom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trebaju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pratiti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postoje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e</w:t>
      </w:r>
      <w:r w:rsidRPr="0060253E">
        <w:rPr>
          <w:rFonts w:ascii="Arial" w:eastAsia="TimesNewRomanPSMT" w:hAnsi="Arial" w:cs="Arial"/>
          <w:sz w:val="22"/>
          <w:szCs w:val="22"/>
          <w:lang w:eastAsia="en-US"/>
        </w:rPr>
        <w:t>, š</w:t>
      </w:r>
      <w:r w:rsidRPr="0060253E">
        <w:rPr>
          <w:rFonts w:ascii="Arial" w:eastAsia="TimesNewRomanPSMT" w:hAnsi="Arial" w:cs="Arial"/>
          <w:sz w:val="22"/>
          <w:szCs w:val="22"/>
          <w:lang w:val="en-US" w:eastAsia="en-US"/>
        </w:rPr>
        <w:t>to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vidljivo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geodetskom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snimku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terena</w:t>
      </w:r>
      <w:r w:rsidRPr="0060253E">
        <w:rPr>
          <w:rFonts w:ascii="Arial" w:eastAsia="TimesNewRomanPSMT" w:hAnsi="Arial" w:cs="Arial"/>
          <w:sz w:val="22"/>
          <w:szCs w:val="22"/>
          <w:lang w:eastAsia="en-US"/>
        </w:rPr>
        <w:t>.</w:t>
      </w:r>
      <w:bookmarkEnd w:id="30"/>
    </w:p>
    <w:p w:rsidR="0060253E" w:rsidRPr="0060253E" w:rsidRDefault="0060253E" w:rsidP="0060253E">
      <w:pPr>
        <w:autoSpaceDE w:val="0"/>
        <w:autoSpaceDN w:val="0"/>
        <w:adjustRightInd w:val="0"/>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 xml:space="preserve">(6) </w:t>
      </w:r>
      <w:r w:rsidRPr="0060253E">
        <w:rPr>
          <w:rFonts w:ascii="Arial" w:eastAsia="TimesNewRomanPSMT" w:hAnsi="Arial" w:cs="Arial"/>
          <w:sz w:val="22"/>
          <w:szCs w:val="22"/>
          <w:lang w:val="en-US" w:eastAsia="en-US"/>
        </w:rPr>
        <w:t>Krajobraznom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studijom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prepoznati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elementi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antropogenog</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krajobraza</w:t>
      </w:r>
      <w:r w:rsidRPr="0060253E">
        <w:rPr>
          <w:rFonts w:ascii="Arial" w:eastAsia="TimesNewRomanPSMT" w:hAnsi="Arial" w:cs="Arial"/>
          <w:sz w:val="22"/>
          <w:szCs w:val="22"/>
          <w:lang w:eastAsia="en-US"/>
        </w:rPr>
        <w:t xml:space="preserve"> – </w:t>
      </w:r>
      <w:r w:rsidRPr="0060253E">
        <w:rPr>
          <w:rFonts w:ascii="Arial" w:eastAsia="TimesNewRomanPSMT" w:hAnsi="Arial" w:cs="Arial"/>
          <w:sz w:val="22"/>
          <w:szCs w:val="22"/>
          <w:lang w:val="en-US" w:eastAsia="en-US"/>
        </w:rPr>
        <w:t>morfolo</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ka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obilje</w:t>
      </w:r>
      <w:r w:rsidRPr="0060253E">
        <w:rPr>
          <w:rFonts w:ascii="Arial" w:eastAsia="TimesNewRomanPSMT" w:hAnsi="Arial" w:cs="Arial"/>
          <w:sz w:val="22"/>
          <w:szCs w:val="22"/>
          <w:lang w:eastAsia="en-US"/>
        </w:rPr>
        <w:t>ž</w:t>
      </w:r>
      <w:r w:rsidRPr="0060253E">
        <w:rPr>
          <w:rFonts w:ascii="Arial" w:eastAsia="TimesNewRomanPSMT" w:hAnsi="Arial" w:cs="Arial"/>
          <w:sz w:val="22"/>
          <w:szCs w:val="22"/>
          <w:lang w:val="en-US" w:eastAsia="en-US"/>
        </w:rPr>
        <w:t>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poluurbanih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naselja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š</w:t>
      </w:r>
      <w:r w:rsidRPr="0060253E">
        <w:rPr>
          <w:rFonts w:ascii="Arial" w:eastAsia="TimesNewRomanPSMT" w:hAnsi="Arial" w:cs="Arial"/>
          <w:sz w:val="22"/>
          <w:szCs w:val="22"/>
          <w:lang w:val="en-US" w:eastAsia="en-US"/>
        </w:rPr>
        <w:t>tite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morfolo</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ka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obilje</w:t>
      </w:r>
      <w:r w:rsidRPr="0060253E">
        <w:rPr>
          <w:rFonts w:ascii="Arial" w:eastAsia="TimesNewRomanPSMT" w:hAnsi="Arial" w:cs="Arial"/>
          <w:sz w:val="22"/>
          <w:szCs w:val="22"/>
          <w:lang w:eastAsia="en-US"/>
        </w:rPr>
        <w:t>ž</w:t>
      </w:r>
      <w:r w:rsidRPr="0060253E">
        <w:rPr>
          <w:rFonts w:ascii="Arial" w:eastAsia="TimesNewRomanPSMT" w:hAnsi="Arial" w:cs="Arial"/>
          <w:sz w:val="22"/>
          <w:szCs w:val="22"/>
          <w:lang w:val="en-US" w:eastAsia="en-US"/>
        </w:rPr>
        <w:t>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pripadaju</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eg</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ambijenta</w:t>
      </w:r>
      <w:r w:rsidRPr="0060253E">
        <w:rPr>
          <w:rFonts w:ascii="Arial" w:eastAsia="TimesNewRomanPSMT" w:hAnsi="Arial" w:cs="Arial"/>
          <w:sz w:val="22"/>
          <w:szCs w:val="22"/>
          <w:lang w:eastAsia="en-US"/>
        </w:rPr>
        <w:t xml:space="preserve">.  </w:t>
      </w:r>
      <w:r w:rsidRPr="0060253E">
        <w:rPr>
          <w:rFonts w:ascii="Arial" w:hAnsi="Arial" w:cs="Arial"/>
          <w:sz w:val="22"/>
          <w:szCs w:val="22"/>
          <w:lang w:eastAsia="en-US"/>
        </w:rPr>
        <w:t xml:space="preserve">Nova gradnja treba biti suvremenog izričaja baziranog </w:t>
      </w:r>
      <w:bookmarkStart w:id="31" w:name="_Hlk150104002"/>
      <w:r w:rsidRPr="0060253E">
        <w:rPr>
          <w:rFonts w:ascii="Arial" w:hAnsi="Arial" w:cs="Arial"/>
          <w:sz w:val="22"/>
          <w:szCs w:val="22"/>
          <w:lang w:eastAsia="en-US"/>
        </w:rPr>
        <w:t>na tradicijskim elementima utkanim u podlogu (povijesna matrica), a mjerilom, tipologijom, materijalima i bojom treba biti usklađena s pripadajućim ambijentom</w:t>
      </w:r>
      <w:bookmarkEnd w:id="31"/>
      <w:r w:rsidRPr="0060253E">
        <w:rPr>
          <w:rFonts w:ascii="Arial" w:hAnsi="Arial" w:cs="Arial"/>
          <w:sz w:val="22"/>
          <w:szCs w:val="22"/>
          <w:lang w:eastAsia="en-US"/>
        </w:rPr>
        <w:t>.</w:t>
      </w:r>
    </w:p>
    <w:p w:rsidR="0060253E" w:rsidRPr="0060253E" w:rsidRDefault="0060253E" w:rsidP="0060253E">
      <w:pPr>
        <w:autoSpaceDE w:val="0"/>
        <w:autoSpaceDN w:val="0"/>
        <w:adjustRightInd w:val="0"/>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 xml:space="preserve">(7) </w:t>
      </w:r>
      <w:r w:rsidRPr="0060253E">
        <w:rPr>
          <w:rFonts w:ascii="Arial" w:eastAsia="TimesNewRomanPSMT" w:hAnsi="Arial" w:cs="Arial"/>
          <w:sz w:val="22"/>
          <w:szCs w:val="22"/>
          <w:lang w:val="en-US" w:eastAsia="en-US"/>
        </w:rPr>
        <w:t>Za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cijelo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podru</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uvjetuje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vrsno</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arhitektonskog</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hortikulturnog</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projektiranja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izvedbe</w:t>
      </w:r>
      <w:r w:rsidRPr="0060253E">
        <w:rPr>
          <w:rFonts w:ascii="Arial" w:eastAsia="TimesNewRomanPSMT" w:hAnsi="Arial" w:cs="Arial"/>
          <w:sz w:val="22"/>
          <w:szCs w:val="22"/>
          <w:lang w:eastAsia="en-US"/>
        </w:rPr>
        <w:t>.</w:t>
      </w:r>
    </w:p>
    <w:p w:rsidR="0060253E" w:rsidRPr="0060253E" w:rsidRDefault="0060253E" w:rsidP="0060253E">
      <w:pPr>
        <w:autoSpaceDE w:val="0"/>
        <w:autoSpaceDN w:val="0"/>
        <w:adjustRightInd w:val="0"/>
        <w:jc w:val="both"/>
        <w:rPr>
          <w:rFonts w:ascii="Arial" w:eastAsia="TimesNewRomanPSMT" w:hAnsi="Arial" w:cs="Arial"/>
          <w:sz w:val="22"/>
          <w:szCs w:val="22"/>
          <w:lang w:eastAsia="en-US"/>
        </w:rPr>
      </w:pPr>
    </w:p>
    <w:p w:rsidR="0060253E" w:rsidRPr="0060253E" w:rsidRDefault="0060253E" w:rsidP="0060253E">
      <w:pPr>
        <w:autoSpaceDE w:val="0"/>
        <w:autoSpaceDN w:val="0"/>
        <w:adjustRightInd w:val="0"/>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ab/>
        <w:t xml:space="preserve"> </w:t>
      </w:r>
    </w:p>
    <w:p w:rsidR="0060253E" w:rsidRPr="0060253E" w:rsidRDefault="0060253E" w:rsidP="0060253E">
      <w:pPr>
        <w:tabs>
          <w:tab w:val="left" w:pos="709"/>
        </w:tabs>
        <w:ind w:left="709" w:hanging="709"/>
        <w:jc w:val="both"/>
        <w:rPr>
          <w:rFonts w:ascii="Arial" w:hAnsi="Arial" w:cs="Arial"/>
          <w:b/>
          <w:sz w:val="22"/>
          <w:szCs w:val="22"/>
          <w:lang w:eastAsia="en-US"/>
        </w:rPr>
      </w:pPr>
      <w:r w:rsidRPr="0060253E">
        <w:rPr>
          <w:rFonts w:ascii="Arial" w:hAnsi="Arial" w:cs="Arial"/>
          <w:b/>
          <w:sz w:val="22"/>
          <w:szCs w:val="22"/>
          <w:lang w:eastAsia="en-US"/>
        </w:rPr>
        <w:t>8.</w:t>
      </w:r>
      <w:r w:rsidRPr="0060253E">
        <w:rPr>
          <w:rFonts w:ascii="Arial" w:hAnsi="Arial" w:cs="Arial"/>
          <w:b/>
          <w:sz w:val="22"/>
          <w:szCs w:val="22"/>
          <w:lang w:eastAsia="en-US"/>
        </w:rPr>
        <w:tab/>
      </w:r>
      <w:r w:rsidRPr="0060253E">
        <w:rPr>
          <w:rFonts w:ascii="Arial" w:hAnsi="Arial" w:cs="Arial"/>
          <w:b/>
          <w:sz w:val="22"/>
          <w:szCs w:val="22"/>
          <w:lang w:val="en-GB" w:eastAsia="en-US"/>
        </w:rPr>
        <w:t>POSTUPANJE</w:t>
      </w:r>
      <w:r w:rsidRPr="0060253E">
        <w:rPr>
          <w:rFonts w:ascii="Arial" w:hAnsi="Arial" w:cs="Arial"/>
          <w:b/>
          <w:sz w:val="22"/>
          <w:szCs w:val="22"/>
          <w:lang w:eastAsia="en-US"/>
        </w:rPr>
        <w:t xml:space="preserve"> </w:t>
      </w:r>
      <w:r w:rsidRPr="0060253E">
        <w:rPr>
          <w:rFonts w:ascii="Arial" w:hAnsi="Arial" w:cs="Arial"/>
          <w:b/>
          <w:sz w:val="22"/>
          <w:szCs w:val="22"/>
          <w:lang w:val="en-GB" w:eastAsia="en-US"/>
        </w:rPr>
        <w:t>S</w:t>
      </w:r>
      <w:r w:rsidRPr="0060253E">
        <w:rPr>
          <w:rFonts w:ascii="Arial" w:hAnsi="Arial" w:cs="Arial"/>
          <w:b/>
          <w:sz w:val="22"/>
          <w:szCs w:val="22"/>
          <w:lang w:eastAsia="en-US"/>
        </w:rPr>
        <w:t xml:space="preserve"> </w:t>
      </w:r>
      <w:r w:rsidRPr="0060253E">
        <w:rPr>
          <w:rFonts w:ascii="Arial" w:hAnsi="Arial" w:cs="Arial"/>
          <w:b/>
          <w:sz w:val="22"/>
          <w:szCs w:val="22"/>
          <w:lang w:val="en-GB" w:eastAsia="en-US"/>
        </w:rPr>
        <w:t>OTPADOM</w:t>
      </w:r>
    </w:p>
    <w:p w:rsidR="0060253E" w:rsidRPr="0060253E" w:rsidRDefault="0060253E" w:rsidP="0060253E">
      <w:pPr>
        <w:tabs>
          <w:tab w:val="left" w:pos="1134"/>
        </w:tabs>
        <w:ind w:left="1134" w:hanging="1134"/>
        <w:jc w:val="center"/>
        <w:rPr>
          <w:rFonts w:ascii="Arial" w:hAnsi="Arial" w:cs="Arial"/>
          <w:b/>
          <w:sz w:val="22"/>
          <w:szCs w:val="22"/>
          <w:lang w:eastAsia="en-US"/>
        </w:rPr>
      </w:pPr>
    </w:p>
    <w:p w:rsidR="0060253E" w:rsidRPr="0060253E" w:rsidRDefault="0060253E" w:rsidP="0060253E">
      <w:pPr>
        <w:tabs>
          <w:tab w:val="left" w:pos="1134"/>
        </w:tabs>
        <w:ind w:left="1134" w:hanging="1134"/>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36.</w:t>
      </w:r>
    </w:p>
    <w:p w:rsidR="0060253E" w:rsidRPr="0060253E" w:rsidRDefault="0060253E" w:rsidP="0060253E">
      <w:pPr>
        <w:tabs>
          <w:tab w:val="left" w:pos="1134"/>
        </w:tabs>
        <w:ind w:left="1134" w:hanging="1134"/>
        <w:jc w:val="center"/>
        <w:rPr>
          <w:rFonts w:ascii="Arial" w:hAnsi="Arial" w:cs="Arial"/>
          <w:sz w:val="22"/>
          <w:szCs w:val="22"/>
          <w:lang w:eastAsia="en-US"/>
        </w:rPr>
      </w:pPr>
    </w:p>
    <w:p w:rsidR="0060253E" w:rsidRPr="0060253E" w:rsidRDefault="0060253E" w:rsidP="0060253E">
      <w:pPr>
        <w:jc w:val="both"/>
        <w:rPr>
          <w:rFonts w:ascii="Arial" w:hAnsi="Arial" w:cs="Arial"/>
          <w:sz w:val="22"/>
          <w:szCs w:val="22"/>
          <w:lang w:eastAsia="en-US"/>
        </w:rPr>
      </w:pPr>
      <w:r w:rsidRPr="0060253E">
        <w:rPr>
          <w:rFonts w:ascii="Arial" w:hAnsi="Arial" w:cs="Arial"/>
          <w:sz w:val="22"/>
          <w:szCs w:val="22"/>
        </w:rPr>
        <w:t xml:space="preserve">(1) Na području </w:t>
      </w:r>
      <w:r w:rsidRPr="0060253E">
        <w:rPr>
          <w:rFonts w:ascii="Arial" w:hAnsi="Arial" w:cs="Arial"/>
          <w:sz w:val="22"/>
          <w:szCs w:val="22"/>
          <w:lang w:val="en-GB" w:eastAsia="en-US"/>
        </w:rPr>
        <w:t>unutar</w:t>
      </w:r>
      <w:r w:rsidRPr="0060253E">
        <w:rPr>
          <w:rFonts w:ascii="Arial" w:hAnsi="Arial" w:cs="Arial"/>
          <w:sz w:val="22"/>
          <w:szCs w:val="22"/>
          <w:lang w:eastAsia="en-US"/>
        </w:rPr>
        <w:t xml:space="preserve"> </w:t>
      </w:r>
      <w:r w:rsidRPr="0060253E">
        <w:rPr>
          <w:rFonts w:ascii="Arial" w:hAnsi="Arial" w:cs="Arial"/>
          <w:sz w:val="22"/>
          <w:szCs w:val="22"/>
          <w:lang w:val="en-GB" w:eastAsia="en-US"/>
        </w:rPr>
        <w:t>obuhvata</w:t>
      </w:r>
      <w:r w:rsidRPr="0060253E">
        <w:rPr>
          <w:rFonts w:ascii="Arial" w:hAnsi="Arial" w:cs="Arial"/>
          <w:sz w:val="22"/>
          <w:szCs w:val="22"/>
          <w:lang w:eastAsia="en-US"/>
        </w:rPr>
        <w:t xml:space="preserve"> </w:t>
      </w:r>
      <w:r w:rsidRPr="0060253E">
        <w:rPr>
          <w:rFonts w:ascii="Arial" w:hAnsi="Arial" w:cs="Arial"/>
          <w:sz w:val="22"/>
          <w:szCs w:val="22"/>
          <w:lang w:val="en-GB" w:eastAsia="en-US"/>
        </w:rPr>
        <w:t>Plana</w:t>
      </w:r>
      <w:r w:rsidRPr="0060253E">
        <w:rPr>
          <w:rFonts w:ascii="Arial" w:hAnsi="Arial" w:cs="Arial"/>
          <w:sz w:val="22"/>
          <w:szCs w:val="22"/>
          <w:lang w:eastAsia="en-US"/>
        </w:rPr>
        <w:t xml:space="preserve"> </w:t>
      </w:r>
      <w:r w:rsidRPr="0060253E">
        <w:rPr>
          <w:rFonts w:ascii="Arial" w:hAnsi="Arial" w:cs="Arial"/>
          <w:sz w:val="22"/>
          <w:szCs w:val="22"/>
        </w:rPr>
        <w:t>prikupljanje otpada i njegovo zbrinjavanje</w:t>
      </w:r>
      <w:r w:rsidRPr="0060253E">
        <w:rPr>
          <w:rFonts w:ascii="Arial" w:hAnsi="Arial" w:cs="Arial"/>
          <w:sz w:val="22"/>
          <w:szCs w:val="22"/>
          <w:lang w:eastAsia="en-US"/>
        </w:rPr>
        <w:t xml:space="preserve"> </w:t>
      </w:r>
      <w:r w:rsidRPr="0060253E">
        <w:rPr>
          <w:rFonts w:ascii="Arial" w:hAnsi="Arial" w:cs="Arial"/>
          <w:sz w:val="22"/>
          <w:szCs w:val="22"/>
          <w:lang w:val="en-GB" w:eastAsia="en-US"/>
        </w:rPr>
        <w:t>izvan</w:t>
      </w:r>
      <w:r w:rsidRPr="0060253E">
        <w:rPr>
          <w:rFonts w:ascii="Arial" w:hAnsi="Arial" w:cs="Arial"/>
          <w:sz w:val="22"/>
          <w:szCs w:val="22"/>
          <w:lang w:eastAsia="en-US"/>
        </w:rPr>
        <w:t xml:space="preserve"> </w:t>
      </w:r>
      <w:r w:rsidRPr="0060253E">
        <w:rPr>
          <w:rFonts w:ascii="Arial" w:hAnsi="Arial" w:cs="Arial"/>
          <w:sz w:val="22"/>
          <w:szCs w:val="22"/>
          <w:lang w:val="en-GB" w:eastAsia="en-US"/>
        </w:rPr>
        <w:t>obuhvata</w:t>
      </w:r>
      <w:r w:rsidRPr="0060253E">
        <w:rPr>
          <w:rFonts w:ascii="Arial" w:hAnsi="Arial" w:cs="Arial"/>
          <w:sz w:val="22"/>
          <w:szCs w:val="22"/>
          <w:lang w:eastAsia="en-US"/>
        </w:rPr>
        <w:t xml:space="preserve"> </w:t>
      </w:r>
      <w:r w:rsidRPr="0060253E">
        <w:rPr>
          <w:rFonts w:ascii="Arial" w:hAnsi="Arial" w:cs="Arial"/>
          <w:sz w:val="22"/>
          <w:szCs w:val="22"/>
          <w:lang w:val="en-GB" w:eastAsia="en-US"/>
        </w:rPr>
        <w:t>ovog</w:t>
      </w:r>
      <w:r w:rsidRPr="0060253E">
        <w:rPr>
          <w:rFonts w:ascii="Arial" w:hAnsi="Arial" w:cs="Arial"/>
          <w:sz w:val="22"/>
          <w:szCs w:val="22"/>
          <w:lang w:eastAsia="en-US"/>
        </w:rPr>
        <w:t xml:space="preserve"> </w:t>
      </w:r>
      <w:r w:rsidRPr="0060253E">
        <w:rPr>
          <w:rFonts w:ascii="Arial" w:hAnsi="Arial" w:cs="Arial"/>
          <w:sz w:val="22"/>
          <w:szCs w:val="22"/>
          <w:lang w:val="en-GB" w:eastAsia="en-US"/>
        </w:rPr>
        <w:t>Plana</w:t>
      </w:r>
      <w:r w:rsidRPr="0060253E">
        <w:rPr>
          <w:rFonts w:ascii="Arial" w:hAnsi="Arial" w:cs="Arial"/>
          <w:sz w:val="22"/>
          <w:szCs w:val="22"/>
        </w:rPr>
        <w:t xml:space="preserve"> </w:t>
      </w:r>
      <w:r w:rsidRPr="0060253E">
        <w:rPr>
          <w:rFonts w:ascii="Arial" w:hAnsi="Arial" w:cs="Arial"/>
          <w:sz w:val="22"/>
          <w:szCs w:val="22"/>
          <w:lang w:val="en-GB" w:eastAsia="en-US"/>
        </w:rPr>
        <w:t>provodi</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sukladno</w:t>
      </w:r>
      <w:r w:rsidRPr="0060253E">
        <w:rPr>
          <w:rFonts w:ascii="Arial" w:hAnsi="Arial" w:cs="Arial"/>
          <w:sz w:val="22"/>
          <w:szCs w:val="22"/>
          <w:lang w:eastAsia="en-US"/>
        </w:rPr>
        <w:t xml:space="preserve"> </w:t>
      </w:r>
      <w:r w:rsidRPr="0060253E">
        <w:rPr>
          <w:rFonts w:ascii="Arial" w:hAnsi="Arial" w:cs="Arial"/>
          <w:sz w:val="22"/>
          <w:szCs w:val="22"/>
          <w:lang w:val="en-GB" w:eastAsia="en-US"/>
        </w:rPr>
        <w:t>sustavu</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gospodarenje</w:t>
      </w:r>
      <w:r w:rsidRPr="0060253E">
        <w:rPr>
          <w:rFonts w:ascii="Arial" w:hAnsi="Arial" w:cs="Arial"/>
          <w:sz w:val="22"/>
          <w:szCs w:val="22"/>
          <w:lang w:eastAsia="en-US"/>
        </w:rPr>
        <w:t xml:space="preserve"> </w:t>
      </w:r>
      <w:r w:rsidRPr="0060253E">
        <w:rPr>
          <w:rFonts w:ascii="Arial" w:hAnsi="Arial" w:cs="Arial"/>
          <w:sz w:val="22"/>
          <w:szCs w:val="22"/>
          <w:lang w:val="en-GB" w:eastAsia="en-US"/>
        </w:rPr>
        <w:t>otpadom</w:t>
      </w:r>
      <w:r w:rsidRPr="0060253E">
        <w:rPr>
          <w:rFonts w:ascii="Arial" w:hAnsi="Arial" w:cs="Arial"/>
          <w:sz w:val="22"/>
          <w:szCs w:val="22"/>
          <w:lang w:eastAsia="en-US"/>
        </w:rPr>
        <w:t xml:space="preserve"> </w:t>
      </w:r>
      <w:r w:rsidRPr="0060253E">
        <w:rPr>
          <w:rFonts w:ascii="Arial" w:hAnsi="Arial" w:cs="Arial"/>
          <w:sz w:val="22"/>
          <w:szCs w:val="22"/>
          <w:lang w:val="en-GB" w:eastAsia="en-US"/>
        </w:rPr>
        <w:t>Dubrova</w:t>
      </w:r>
      <w:r w:rsidRPr="0060253E">
        <w:rPr>
          <w:rFonts w:ascii="Arial" w:hAnsi="Arial" w:cs="Arial"/>
          <w:sz w:val="22"/>
          <w:szCs w:val="22"/>
          <w:lang w:eastAsia="en-US"/>
        </w:rPr>
        <w:t>č</w:t>
      </w:r>
      <w:r w:rsidRPr="0060253E">
        <w:rPr>
          <w:rFonts w:ascii="Arial" w:hAnsi="Arial" w:cs="Arial"/>
          <w:sz w:val="22"/>
          <w:szCs w:val="22"/>
          <w:lang w:val="en-GB" w:eastAsia="en-US"/>
        </w:rPr>
        <w:t>ko</w:t>
      </w:r>
      <w:r w:rsidRPr="0060253E">
        <w:rPr>
          <w:rFonts w:ascii="Arial" w:hAnsi="Arial" w:cs="Arial"/>
          <w:sz w:val="22"/>
          <w:szCs w:val="22"/>
          <w:lang w:eastAsia="en-US"/>
        </w:rPr>
        <w:t>-</w:t>
      </w:r>
      <w:r w:rsidRPr="0060253E">
        <w:rPr>
          <w:rFonts w:ascii="Arial" w:hAnsi="Arial" w:cs="Arial"/>
          <w:sz w:val="22"/>
          <w:szCs w:val="22"/>
          <w:lang w:val="en-GB" w:eastAsia="en-US"/>
        </w:rPr>
        <w:t>neretvanske</w:t>
      </w:r>
      <w:r w:rsidRPr="0060253E">
        <w:rPr>
          <w:rFonts w:ascii="Arial" w:hAnsi="Arial" w:cs="Arial"/>
          <w:sz w:val="22"/>
          <w:szCs w:val="22"/>
          <w:lang w:eastAsia="en-US"/>
        </w:rPr>
        <w:t xml:space="preserve"> ž</w:t>
      </w:r>
      <w:r w:rsidRPr="0060253E">
        <w:rPr>
          <w:rFonts w:ascii="Arial" w:hAnsi="Arial" w:cs="Arial"/>
          <w:sz w:val="22"/>
          <w:szCs w:val="22"/>
          <w:lang w:val="en-GB" w:eastAsia="en-US"/>
        </w:rPr>
        <w:t>upanije</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Grada</w:t>
      </w:r>
      <w:r w:rsidRPr="0060253E">
        <w:rPr>
          <w:rFonts w:ascii="Arial" w:hAnsi="Arial" w:cs="Arial"/>
          <w:sz w:val="22"/>
          <w:szCs w:val="22"/>
          <w:lang w:eastAsia="en-US"/>
        </w:rPr>
        <w:t xml:space="preserve"> </w:t>
      </w:r>
      <w:r w:rsidRPr="0060253E">
        <w:rPr>
          <w:rFonts w:ascii="Arial" w:hAnsi="Arial" w:cs="Arial"/>
          <w:sz w:val="22"/>
          <w:szCs w:val="22"/>
          <w:lang w:val="en-GB" w:eastAsia="en-US"/>
        </w:rPr>
        <w:t>Dubrovnika</w:t>
      </w:r>
      <w:r w:rsidRPr="0060253E">
        <w:rPr>
          <w:rFonts w:ascii="Arial" w:hAnsi="Arial" w:cs="Arial"/>
          <w:sz w:val="22"/>
          <w:szCs w:val="22"/>
          <w:lang w:eastAsia="en-US"/>
        </w:rPr>
        <w:t xml:space="preserve">, </w:t>
      </w:r>
      <w:r w:rsidRPr="0060253E">
        <w:rPr>
          <w:rFonts w:ascii="Arial" w:hAnsi="Arial" w:cs="Arial"/>
          <w:sz w:val="22"/>
          <w:szCs w:val="22"/>
          <w:lang w:val="en-GB" w:eastAsia="en-US"/>
        </w:rPr>
        <w:t>a</w:t>
      </w:r>
      <w:r w:rsidRPr="0060253E">
        <w:rPr>
          <w:rFonts w:ascii="Arial" w:hAnsi="Arial" w:cs="Arial"/>
          <w:sz w:val="22"/>
          <w:szCs w:val="22"/>
          <w:lang w:eastAsia="en-US"/>
        </w:rPr>
        <w:t xml:space="preserve"> </w:t>
      </w:r>
      <w:r w:rsidRPr="0060253E">
        <w:rPr>
          <w:rFonts w:ascii="Arial" w:hAnsi="Arial" w:cs="Arial"/>
          <w:sz w:val="22"/>
          <w:szCs w:val="22"/>
          <w:lang w:val="en-GB" w:eastAsia="en-US"/>
        </w:rPr>
        <w:t>provodi</w:t>
      </w:r>
      <w:r w:rsidRPr="0060253E">
        <w:rPr>
          <w:rFonts w:ascii="Arial" w:hAnsi="Arial" w:cs="Arial"/>
          <w:sz w:val="22"/>
          <w:szCs w:val="22"/>
          <w:lang w:eastAsia="en-US"/>
        </w:rPr>
        <w:t xml:space="preserve"> </w:t>
      </w:r>
      <w:r w:rsidRPr="0060253E">
        <w:rPr>
          <w:rFonts w:ascii="Arial" w:hAnsi="Arial" w:cs="Arial"/>
          <w:sz w:val="22"/>
          <w:szCs w:val="22"/>
          <w:lang w:val="en-GB" w:eastAsia="en-US"/>
        </w:rPr>
        <w:t>ga</w:t>
      </w:r>
      <w:r w:rsidRPr="0060253E">
        <w:rPr>
          <w:rFonts w:ascii="Arial" w:hAnsi="Arial" w:cs="Arial"/>
          <w:sz w:val="22"/>
          <w:szCs w:val="22"/>
          <w:lang w:eastAsia="en-US"/>
        </w:rPr>
        <w:t xml:space="preserve"> </w:t>
      </w:r>
      <w:r w:rsidRPr="0060253E">
        <w:rPr>
          <w:rFonts w:ascii="Arial" w:hAnsi="Arial" w:cs="Arial"/>
          <w:sz w:val="22"/>
          <w:szCs w:val="22"/>
          <w:lang w:val="en-GB" w:eastAsia="en-US"/>
        </w:rPr>
        <w:t>nadle</w:t>
      </w:r>
      <w:r w:rsidRPr="0060253E">
        <w:rPr>
          <w:rFonts w:ascii="Arial" w:hAnsi="Arial" w:cs="Arial"/>
          <w:sz w:val="22"/>
          <w:szCs w:val="22"/>
          <w:lang w:eastAsia="en-US"/>
        </w:rPr>
        <w:t>ž</w:t>
      </w:r>
      <w:r w:rsidRPr="0060253E">
        <w:rPr>
          <w:rFonts w:ascii="Arial" w:hAnsi="Arial" w:cs="Arial"/>
          <w:sz w:val="22"/>
          <w:szCs w:val="22"/>
          <w:lang w:val="en-GB" w:eastAsia="en-US"/>
        </w:rPr>
        <w:t>no</w:t>
      </w:r>
      <w:r w:rsidRPr="0060253E">
        <w:rPr>
          <w:rFonts w:ascii="Arial" w:hAnsi="Arial" w:cs="Arial"/>
          <w:sz w:val="22"/>
          <w:szCs w:val="22"/>
          <w:lang w:eastAsia="en-US"/>
        </w:rPr>
        <w:t xml:space="preserve"> </w:t>
      </w:r>
      <w:r w:rsidRPr="0060253E">
        <w:rPr>
          <w:rFonts w:ascii="Arial" w:hAnsi="Arial" w:cs="Arial"/>
          <w:sz w:val="22"/>
          <w:szCs w:val="22"/>
          <w:lang w:val="en-GB" w:eastAsia="en-US"/>
        </w:rPr>
        <w:t>komunalno</w:t>
      </w:r>
      <w:r w:rsidRPr="0060253E">
        <w:rPr>
          <w:rFonts w:ascii="Arial" w:hAnsi="Arial" w:cs="Arial"/>
          <w:sz w:val="22"/>
          <w:szCs w:val="22"/>
          <w:lang w:eastAsia="en-US"/>
        </w:rPr>
        <w:t xml:space="preserve"> </w:t>
      </w:r>
      <w:r w:rsidRPr="0060253E">
        <w:rPr>
          <w:rFonts w:ascii="Arial" w:hAnsi="Arial" w:cs="Arial"/>
          <w:sz w:val="22"/>
          <w:szCs w:val="22"/>
          <w:lang w:val="en-GB" w:eastAsia="en-US"/>
        </w:rPr>
        <w:t>poduze</w:t>
      </w:r>
      <w:r w:rsidRPr="0060253E">
        <w:rPr>
          <w:rFonts w:ascii="Arial" w:hAnsi="Arial" w:cs="Arial"/>
          <w:sz w:val="22"/>
          <w:szCs w:val="22"/>
          <w:lang w:eastAsia="en-US"/>
        </w:rPr>
        <w:t>ć</w:t>
      </w:r>
      <w:r w:rsidRPr="0060253E">
        <w:rPr>
          <w:rFonts w:ascii="Arial" w:hAnsi="Arial" w:cs="Arial"/>
          <w:sz w:val="22"/>
          <w:szCs w:val="22"/>
          <w:lang w:val="en-GB" w:eastAsia="en-US"/>
        </w:rPr>
        <w:t>e</w:t>
      </w:r>
      <w:r w:rsidRPr="0060253E">
        <w:rPr>
          <w:rFonts w:ascii="Arial" w:hAnsi="Arial" w:cs="Arial"/>
          <w:sz w:val="22"/>
          <w:szCs w:val="22"/>
          <w:lang w:eastAsia="en-US"/>
        </w:rPr>
        <w:t>.</w:t>
      </w:r>
    </w:p>
    <w:p w:rsidR="0060253E" w:rsidRPr="0060253E" w:rsidRDefault="0060253E" w:rsidP="0060253E">
      <w:pPr>
        <w:jc w:val="both"/>
        <w:rPr>
          <w:rFonts w:ascii="Arial" w:hAnsi="Arial" w:cs="Arial"/>
          <w:sz w:val="22"/>
          <w:szCs w:val="22"/>
          <w:lang w:eastAsia="en-US"/>
        </w:rPr>
      </w:pPr>
      <w:r w:rsidRPr="0060253E">
        <w:rPr>
          <w:rFonts w:ascii="Arial" w:hAnsi="Arial" w:cs="Arial"/>
          <w:sz w:val="22"/>
          <w:szCs w:val="22"/>
          <w:lang w:eastAsia="en-US"/>
        </w:rPr>
        <w:t xml:space="preserve">(2) </w:t>
      </w:r>
      <w:r w:rsidRPr="0060253E">
        <w:rPr>
          <w:rFonts w:ascii="Arial" w:hAnsi="Arial" w:cs="Arial"/>
          <w:sz w:val="22"/>
          <w:szCs w:val="22"/>
          <w:lang w:val="en-GB" w:eastAsia="en-US"/>
        </w:rPr>
        <w:t>Prema</w:t>
      </w:r>
      <w:r w:rsidRPr="0060253E">
        <w:rPr>
          <w:rFonts w:ascii="Arial" w:hAnsi="Arial" w:cs="Arial"/>
          <w:sz w:val="22"/>
          <w:szCs w:val="22"/>
          <w:lang w:eastAsia="en-US"/>
        </w:rPr>
        <w:t xml:space="preserve"> </w:t>
      </w:r>
      <w:r w:rsidRPr="0060253E">
        <w:rPr>
          <w:rFonts w:ascii="Arial" w:hAnsi="Arial" w:cs="Arial"/>
          <w:sz w:val="22"/>
          <w:szCs w:val="22"/>
          <w:lang w:val="en-GB" w:eastAsia="en-US"/>
        </w:rPr>
        <w:t>Zakonu</w:t>
      </w:r>
      <w:r w:rsidRPr="0060253E">
        <w:rPr>
          <w:rFonts w:ascii="Arial" w:hAnsi="Arial" w:cs="Arial"/>
          <w:sz w:val="22"/>
          <w:szCs w:val="22"/>
          <w:lang w:eastAsia="en-US"/>
        </w:rPr>
        <w:t xml:space="preserve"> </w:t>
      </w:r>
      <w:r w:rsidRPr="0060253E">
        <w:rPr>
          <w:rFonts w:ascii="Arial" w:hAnsi="Arial" w:cs="Arial"/>
          <w:sz w:val="22"/>
          <w:szCs w:val="22"/>
          <w:lang w:val="en-GB" w:eastAsia="en-US"/>
        </w:rPr>
        <w:t>o</w:t>
      </w:r>
      <w:r w:rsidRPr="0060253E">
        <w:rPr>
          <w:rFonts w:ascii="Arial" w:hAnsi="Arial" w:cs="Arial"/>
          <w:sz w:val="22"/>
          <w:szCs w:val="22"/>
          <w:lang w:eastAsia="en-US"/>
        </w:rPr>
        <w:t xml:space="preserve"> </w:t>
      </w:r>
      <w:r w:rsidRPr="0060253E">
        <w:rPr>
          <w:rFonts w:ascii="Arial" w:hAnsi="Arial" w:cs="Arial"/>
          <w:sz w:val="22"/>
          <w:szCs w:val="22"/>
          <w:lang w:val="en-GB" w:eastAsia="en-US"/>
        </w:rPr>
        <w:t>gospodarenju</w:t>
      </w:r>
      <w:r w:rsidRPr="0060253E">
        <w:rPr>
          <w:rFonts w:ascii="Arial" w:hAnsi="Arial" w:cs="Arial"/>
          <w:sz w:val="22"/>
          <w:szCs w:val="22"/>
          <w:lang w:eastAsia="en-US"/>
        </w:rPr>
        <w:t xml:space="preserve"> </w:t>
      </w:r>
      <w:r w:rsidRPr="0060253E">
        <w:rPr>
          <w:rFonts w:ascii="Arial" w:hAnsi="Arial" w:cs="Arial"/>
          <w:sz w:val="22"/>
          <w:szCs w:val="22"/>
          <w:lang w:val="en-GB" w:eastAsia="en-US"/>
        </w:rPr>
        <w:t>otpadom</w:t>
      </w:r>
      <w:r w:rsidRPr="0060253E">
        <w:rPr>
          <w:rFonts w:ascii="Arial" w:hAnsi="Arial" w:cs="Arial"/>
          <w:sz w:val="22"/>
          <w:szCs w:val="22"/>
          <w:lang w:eastAsia="en-US"/>
        </w:rPr>
        <w:t xml:space="preserve"> (</w:t>
      </w:r>
      <w:r w:rsidRPr="0060253E">
        <w:rPr>
          <w:rFonts w:ascii="Arial" w:hAnsi="Arial" w:cs="Arial"/>
          <w:sz w:val="22"/>
          <w:szCs w:val="22"/>
          <w:lang w:val="en-GB" w:eastAsia="en-US"/>
        </w:rPr>
        <w:t>NN</w:t>
      </w:r>
      <w:r w:rsidRPr="0060253E">
        <w:rPr>
          <w:rFonts w:ascii="Arial" w:hAnsi="Arial" w:cs="Arial"/>
          <w:sz w:val="22"/>
          <w:szCs w:val="22"/>
          <w:lang w:eastAsia="en-US"/>
        </w:rPr>
        <w:t xml:space="preserve"> 84/21), </w:t>
      </w:r>
      <w:r w:rsidRPr="0060253E">
        <w:rPr>
          <w:rFonts w:ascii="Arial" w:hAnsi="Arial" w:cs="Arial"/>
          <w:sz w:val="22"/>
          <w:szCs w:val="22"/>
          <w:lang w:val="en-GB" w:eastAsia="en-US"/>
        </w:rPr>
        <w:t>jedinica</w:t>
      </w:r>
      <w:r w:rsidRPr="0060253E">
        <w:rPr>
          <w:rFonts w:ascii="Arial" w:hAnsi="Arial" w:cs="Arial"/>
          <w:sz w:val="22"/>
          <w:szCs w:val="22"/>
          <w:lang w:eastAsia="en-US"/>
        </w:rPr>
        <w:t xml:space="preserve"> </w:t>
      </w:r>
      <w:r w:rsidRPr="0060253E">
        <w:rPr>
          <w:rFonts w:ascii="Arial" w:hAnsi="Arial" w:cs="Arial"/>
          <w:sz w:val="22"/>
          <w:szCs w:val="22"/>
          <w:lang w:val="en-GB" w:eastAsia="en-US"/>
        </w:rPr>
        <w:t>lokalne</w:t>
      </w:r>
      <w:r w:rsidRPr="0060253E">
        <w:rPr>
          <w:rFonts w:ascii="Arial" w:hAnsi="Arial" w:cs="Arial"/>
          <w:sz w:val="22"/>
          <w:szCs w:val="22"/>
          <w:lang w:eastAsia="en-US"/>
        </w:rPr>
        <w:t xml:space="preserve"> </w:t>
      </w:r>
      <w:r w:rsidRPr="0060253E">
        <w:rPr>
          <w:rFonts w:ascii="Arial" w:hAnsi="Arial" w:cs="Arial"/>
          <w:sz w:val="22"/>
          <w:szCs w:val="22"/>
          <w:lang w:val="en-GB" w:eastAsia="en-US"/>
        </w:rPr>
        <w:t>samouprave</w:t>
      </w:r>
      <w:r w:rsidRPr="0060253E">
        <w:rPr>
          <w:rFonts w:ascii="Arial" w:hAnsi="Arial" w:cs="Arial"/>
          <w:sz w:val="22"/>
          <w:szCs w:val="22"/>
          <w:lang w:eastAsia="en-US"/>
        </w:rPr>
        <w:t xml:space="preserve"> </w:t>
      </w:r>
      <w:r w:rsidRPr="0060253E">
        <w:rPr>
          <w:rFonts w:ascii="Arial" w:hAnsi="Arial" w:cs="Arial"/>
          <w:sz w:val="22"/>
          <w:szCs w:val="22"/>
          <w:lang w:val="en-GB" w:eastAsia="en-US"/>
        </w:rPr>
        <w:t>du</w:t>
      </w:r>
      <w:r w:rsidRPr="0060253E">
        <w:rPr>
          <w:rFonts w:ascii="Arial" w:hAnsi="Arial" w:cs="Arial"/>
          <w:sz w:val="22"/>
          <w:szCs w:val="22"/>
          <w:lang w:eastAsia="en-US"/>
        </w:rPr>
        <w:t>ž</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svom</w:t>
      </w:r>
      <w:r w:rsidRPr="0060253E">
        <w:rPr>
          <w:rFonts w:ascii="Arial" w:hAnsi="Arial" w:cs="Arial"/>
          <w:sz w:val="22"/>
          <w:szCs w:val="22"/>
          <w:lang w:eastAsia="en-US"/>
        </w:rPr>
        <w:t xml:space="preserve"> </w:t>
      </w:r>
      <w:r w:rsidRPr="0060253E">
        <w:rPr>
          <w:rFonts w:ascii="Arial" w:hAnsi="Arial" w:cs="Arial"/>
          <w:sz w:val="22"/>
          <w:szCs w:val="22"/>
          <w:lang w:val="en-GB" w:eastAsia="en-US"/>
        </w:rPr>
        <w:t>podru</w:t>
      </w:r>
      <w:r w:rsidRPr="0060253E">
        <w:rPr>
          <w:rFonts w:ascii="Arial" w:hAnsi="Arial" w:cs="Arial"/>
          <w:sz w:val="22"/>
          <w:szCs w:val="22"/>
          <w:lang w:eastAsia="en-US"/>
        </w:rPr>
        <w:t>č</w:t>
      </w:r>
      <w:r w:rsidRPr="0060253E">
        <w:rPr>
          <w:rFonts w:ascii="Arial" w:hAnsi="Arial" w:cs="Arial"/>
          <w:sz w:val="22"/>
          <w:szCs w:val="22"/>
          <w:lang w:val="en-GB" w:eastAsia="en-US"/>
        </w:rPr>
        <w:t>ju</w:t>
      </w:r>
      <w:r w:rsidRPr="0060253E">
        <w:rPr>
          <w:rFonts w:ascii="Arial" w:hAnsi="Arial" w:cs="Arial"/>
          <w:sz w:val="22"/>
          <w:szCs w:val="22"/>
          <w:lang w:eastAsia="en-US"/>
        </w:rPr>
        <w:t xml:space="preserve"> </w:t>
      </w:r>
      <w:r w:rsidRPr="0060253E">
        <w:rPr>
          <w:rFonts w:ascii="Arial" w:hAnsi="Arial" w:cs="Arial"/>
          <w:sz w:val="22"/>
          <w:szCs w:val="22"/>
          <w:lang w:val="en-GB" w:eastAsia="en-US"/>
        </w:rPr>
        <w:t>osigurati</w:t>
      </w:r>
      <w:r w:rsidRPr="0060253E">
        <w:rPr>
          <w:rFonts w:ascii="Arial" w:hAnsi="Arial" w:cs="Arial"/>
          <w:sz w:val="22"/>
          <w:szCs w:val="22"/>
          <w:lang w:eastAsia="en-US"/>
        </w:rPr>
        <w:t xml:space="preserve"> </w:t>
      </w:r>
      <w:r w:rsidRPr="0060253E">
        <w:rPr>
          <w:rFonts w:ascii="Arial" w:hAnsi="Arial" w:cs="Arial"/>
          <w:sz w:val="22"/>
          <w:szCs w:val="22"/>
          <w:lang w:val="en-GB" w:eastAsia="en-US"/>
        </w:rPr>
        <w:t>javnu</w:t>
      </w:r>
      <w:r w:rsidRPr="0060253E">
        <w:rPr>
          <w:rFonts w:ascii="Arial" w:hAnsi="Arial" w:cs="Arial"/>
          <w:sz w:val="22"/>
          <w:szCs w:val="22"/>
          <w:lang w:eastAsia="en-US"/>
        </w:rPr>
        <w:t xml:space="preserve"> </w:t>
      </w:r>
      <w:r w:rsidRPr="0060253E">
        <w:rPr>
          <w:rFonts w:ascii="Arial" w:hAnsi="Arial" w:cs="Arial"/>
          <w:sz w:val="22"/>
          <w:szCs w:val="22"/>
          <w:lang w:val="en-GB" w:eastAsia="en-US"/>
        </w:rPr>
        <w:t>uslugu</w:t>
      </w:r>
      <w:r w:rsidRPr="0060253E">
        <w:rPr>
          <w:rFonts w:ascii="Arial" w:hAnsi="Arial" w:cs="Arial"/>
          <w:sz w:val="22"/>
          <w:szCs w:val="22"/>
          <w:lang w:eastAsia="en-US"/>
        </w:rPr>
        <w:t xml:space="preserve"> </w:t>
      </w:r>
      <w:r w:rsidRPr="0060253E">
        <w:rPr>
          <w:rFonts w:ascii="Arial" w:hAnsi="Arial" w:cs="Arial"/>
          <w:sz w:val="22"/>
          <w:szCs w:val="22"/>
          <w:lang w:val="en-GB" w:eastAsia="en-US"/>
        </w:rPr>
        <w:t>prikupljanja</w:t>
      </w:r>
      <w:r w:rsidRPr="0060253E">
        <w:rPr>
          <w:rFonts w:ascii="Arial" w:hAnsi="Arial" w:cs="Arial"/>
          <w:sz w:val="22"/>
          <w:szCs w:val="22"/>
          <w:lang w:eastAsia="en-US"/>
        </w:rPr>
        <w:t xml:space="preserve"> </w:t>
      </w:r>
      <w:r w:rsidRPr="0060253E">
        <w:rPr>
          <w:rFonts w:ascii="Arial" w:hAnsi="Arial" w:cs="Arial"/>
          <w:sz w:val="22"/>
          <w:szCs w:val="22"/>
          <w:lang w:val="en-GB" w:eastAsia="en-US"/>
        </w:rPr>
        <w:t>mije</w:t>
      </w:r>
      <w:r w:rsidRPr="0060253E">
        <w:rPr>
          <w:rFonts w:ascii="Arial" w:hAnsi="Arial" w:cs="Arial"/>
          <w:sz w:val="22"/>
          <w:szCs w:val="22"/>
          <w:lang w:eastAsia="en-US"/>
        </w:rPr>
        <w:t>š</w:t>
      </w:r>
      <w:r w:rsidRPr="0060253E">
        <w:rPr>
          <w:rFonts w:ascii="Arial" w:hAnsi="Arial" w:cs="Arial"/>
          <w:sz w:val="22"/>
          <w:szCs w:val="22"/>
          <w:lang w:val="en-GB" w:eastAsia="en-US"/>
        </w:rPr>
        <w:t>anog</w:t>
      </w:r>
      <w:r w:rsidRPr="0060253E">
        <w:rPr>
          <w:rFonts w:ascii="Arial" w:hAnsi="Arial" w:cs="Arial"/>
          <w:sz w:val="22"/>
          <w:szCs w:val="22"/>
          <w:lang w:eastAsia="en-US"/>
        </w:rPr>
        <w:t xml:space="preserve"> </w:t>
      </w:r>
      <w:r w:rsidRPr="0060253E">
        <w:rPr>
          <w:rFonts w:ascii="Arial" w:hAnsi="Arial" w:cs="Arial"/>
          <w:sz w:val="22"/>
          <w:szCs w:val="22"/>
          <w:lang w:val="en-GB" w:eastAsia="en-US"/>
        </w:rPr>
        <w:t>komunalnog</w:t>
      </w:r>
      <w:r w:rsidRPr="0060253E">
        <w:rPr>
          <w:rFonts w:ascii="Arial" w:hAnsi="Arial" w:cs="Arial"/>
          <w:sz w:val="22"/>
          <w:szCs w:val="22"/>
          <w:lang w:eastAsia="en-US"/>
        </w:rPr>
        <w:t xml:space="preserve"> </w:t>
      </w:r>
      <w:r w:rsidRPr="0060253E">
        <w:rPr>
          <w:rFonts w:ascii="Arial" w:hAnsi="Arial" w:cs="Arial"/>
          <w:sz w:val="22"/>
          <w:szCs w:val="22"/>
          <w:lang w:val="en-GB" w:eastAsia="en-US"/>
        </w:rPr>
        <w:t>otpada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biorazgradivog</w:t>
      </w:r>
      <w:r w:rsidRPr="0060253E">
        <w:rPr>
          <w:rFonts w:ascii="Arial" w:hAnsi="Arial" w:cs="Arial"/>
          <w:sz w:val="22"/>
          <w:szCs w:val="22"/>
          <w:lang w:eastAsia="en-US"/>
        </w:rPr>
        <w:t xml:space="preserve"> </w:t>
      </w:r>
      <w:r w:rsidRPr="0060253E">
        <w:rPr>
          <w:rFonts w:ascii="Arial" w:hAnsi="Arial" w:cs="Arial"/>
          <w:sz w:val="22"/>
          <w:szCs w:val="22"/>
          <w:lang w:val="en-GB" w:eastAsia="en-US"/>
        </w:rPr>
        <w:t>komunalnog</w:t>
      </w:r>
      <w:r w:rsidRPr="0060253E">
        <w:rPr>
          <w:rFonts w:ascii="Arial" w:hAnsi="Arial" w:cs="Arial"/>
          <w:sz w:val="22"/>
          <w:szCs w:val="22"/>
          <w:lang w:eastAsia="en-US"/>
        </w:rPr>
        <w:t xml:space="preserve"> </w:t>
      </w:r>
      <w:r w:rsidRPr="0060253E">
        <w:rPr>
          <w:rFonts w:ascii="Arial" w:hAnsi="Arial" w:cs="Arial"/>
          <w:sz w:val="22"/>
          <w:szCs w:val="22"/>
          <w:lang w:val="en-GB" w:eastAsia="en-US"/>
        </w:rPr>
        <w:t>otpada</w:t>
      </w:r>
      <w:r w:rsidRPr="0060253E">
        <w:rPr>
          <w:rFonts w:ascii="Arial" w:hAnsi="Arial" w:cs="Arial"/>
          <w:sz w:val="22"/>
          <w:szCs w:val="22"/>
          <w:lang w:eastAsia="en-US"/>
        </w:rPr>
        <w:t xml:space="preserve">, </w:t>
      </w:r>
      <w:r w:rsidRPr="0060253E">
        <w:rPr>
          <w:rFonts w:ascii="Arial" w:hAnsi="Arial" w:cs="Arial"/>
          <w:sz w:val="22"/>
          <w:szCs w:val="22"/>
          <w:lang w:val="en-GB" w:eastAsia="en-US"/>
        </w:rPr>
        <w:t>kao</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odvojeno</w:t>
      </w:r>
      <w:r w:rsidRPr="0060253E">
        <w:rPr>
          <w:rFonts w:ascii="Arial" w:hAnsi="Arial" w:cs="Arial"/>
          <w:sz w:val="22"/>
          <w:szCs w:val="22"/>
          <w:lang w:eastAsia="en-US"/>
        </w:rPr>
        <w:t xml:space="preserve"> </w:t>
      </w:r>
      <w:r w:rsidRPr="0060253E">
        <w:rPr>
          <w:rFonts w:ascii="Arial" w:hAnsi="Arial" w:cs="Arial"/>
          <w:sz w:val="22"/>
          <w:szCs w:val="22"/>
          <w:lang w:val="en-GB" w:eastAsia="en-US"/>
        </w:rPr>
        <w:t>prikupljanje</w:t>
      </w:r>
      <w:r w:rsidRPr="0060253E">
        <w:rPr>
          <w:rFonts w:ascii="Arial" w:hAnsi="Arial" w:cs="Arial"/>
          <w:sz w:val="22"/>
          <w:szCs w:val="22"/>
          <w:lang w:eastAsia="en-US"/>
        </w:rPr>
        <w:t xml:space="preserve"> </w:t>
      </w:r>
      <w:r w:rsidRPr="0060253E">
        <w:rPr>
          <w:rFonts w:ascii="Arial" w:hAnsi="Arial" w:cs="Arial"/>
          <w:sz w:val="22"/>
          <w:szCs w:val="22"/>
          <w:lang w:val="en-GB" w:eastAsia="en-US"/>
        </w:rPr>
        <w:t>otpadnog</w:t>
      </w:r>
      <w:r w:rsidRPr="0060253E">
        <w:rPr>
          <w:rFonts w:ascii="Arial" w:hAnsi="Arial" w:cs="Arial"/>
          <w:sz w:val="22"/>
          <w:szCs w:val="22"/>
          <w:lang w:eastAsia="en-US"/>
        </w:rPr>
        <w:t xml:space="preserve"> </w:t>
      </w:r>
      <w:r w:rsidRPr="0060253E">
        <w:rPr>
          <w:rFonts w:ascii="Arial" w:hAnsi="Arial" w:cs="Arial"/>
          <w:sz w:val="22"/>
          <w:szCs w:val="22"/>
          <w:lang w:val="en-GB" w:eastAsia="en-US"/>
        </w:rPr>
        <w:t>papira</w:t>
      </w:r>
      <w:r w:rsidRPr="0060253E">
        <w:rPr>
          <w:rFonts w:ascii="Arial" w:hAnsi="Arial" w:cs="Arial"/>
          <w:sz w:val="22"/>
          <w:szCs w:val="22"/>
          <w:lang w:eastAsia="en-US"/>
        </w:rPr>
        <w:t xml:space="preserve">, </w:t>
      </w:r>
      <w:r w:rsidRPr="0060253E">
        <w:rPr>
          <w:rFonts w:ascii="Arial" w:hAnsi="Arial" w:cs="Arial"/>
          <w:sz w:val="22"/>
          <w:szCs w:val="22"/>
          <w:lang w:val="en-GB" w:eastAsia="en-US"/>
        </w:rPr>
        <w:t>metala</w:t>
      </w:r>
      <w:r w:rsidRPr="0060253E">
        <w:rPr>
          <w:rFonts w:ascii="Arial" w:hAnsi="Arial" w:cs="Arial"/>
          <w:sz w:val="22"/>
          <w:szCs w:val="22"/>
          <w:lang w:eastAsia="en-US"/>
        </w:rPr>
        <w:t xml:space="preserve">, </w:t>
      </w:r>
      <w:r w:rsidRPr="0060253E">
        <w:rPr>
          <w:rFonts w:ascii="Arial" w:hAnsi="Arial" w:cs="Arial"/>
          <w:sz w:val="22"/>
          <w:szCs w:val="22"/>
          <w:lang w:val="en-GB" w:eastAsia="en-US"/>
        </w:rPr>
        <w:t>plastike</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ostalih</w:t>
      </w:r>
      <w:r w:rsidRPr="0060253E">
        <w:rPr>
          <w:rFonts w:ascii="Arial" w:hAnsi="Arial" w:cs="Arial"/>
          <w:sz w:val="22"/>
          <w:szCs w:val="22"/>
          <w:lang w:eastAsia="en-US"/>
        </w:rPr>
        <w:t xml:space="preserve"> </w:t>
      </w:r>
      <w:r w:rsidRPr="0060253E">
        <w:rPr>
          <w:rFonts w:ascii="Arial" w:hAnsi="Arial" w:cs="Arial"/>
          <w:sz w:val="22"/>
          <w:szCs w:val="22"/>
          <w:lang w:val="en-GB" w:eastAsia="en-US"/>
        </w:rPr>
        <w:t>iskoristivih</w:t>
      </w:r>
      <w:r w:rsidRPr="0060253E">
        <w:rPr>
          <w:rFonts w:ascii="Arial" w:hAnsi="Arial" w:cs="Arial"/>
          <w:sz w:val="22"/>
          <w:szCs w:val="22"/>
          <w:lang w:eastAsia="en-US"/>
        </w:rPr>
        <w:t xml:space="preserve"> </w:t>
      </w:r>
      <w:r w:rsidRPr="0060253E">
        <w:rPr>
          <w:rFonts w:ascii="Arial" w:hAnsi="Arial" w:cs="Arial"/>
          <w:sz w:val="22"/>
          <w:szCs w:val="22"/>
          <w:lang w:val="en-GB" w:eastAsia="en-US"/>
        </w:rPr>
        <w:t>sastavnica</w:t>
      </w:r>
      <w:r w:rsidRPr="0060253E">
        <w:rPr>
          <w:rFonts w:ascii="Arial" w:hAnsi="Arial" w:cs="Arial"/>
          <w:sz w:val="22"/>
          <w:szCs w:val="22"/>
          <w:lang w:eastAsia="en-US"/>
        </w:rPr>
        <w:t xml:space="preserve"> </w:t>
      </w:r>
      <w:r w:rsidRPr="0060253E">
        <w:rPr>
          <w:rFonts w:ascii="Arial" w:hAnsi="Arial" w:cs="Arial"/>
          <w:sz w:val="22"/>
          <w:szCs w:val="22"/>
          <w:lang w:val="en-GB" w:eastAsia="en-US"/>
        </w:rPr>
        <w:t>komunalnog</w:t>
      </w:r>
      <w:r w:rsidRPr="0060253E">
        <w:rPr>
          <w:rFonts w:ascii="Arial" w:hAnsi="Arial" w:cs="Arial"/>
          <w:sz w:val="22"/>
          <w:szCs w:val="22"/>
          <w:lang w:eastAsia="en-US"/>
        </w:rPr>
        <w:t xml:space="preserve"> </w:t>
      </w:r>
      <w:r w:rsidRPr="0060253E">
        <w:rPr>
          <w:rFonts w:ascii="Arial" w:hAnsi="Arial" w:cs="Arial"/>
          <w:sz w:val="22"/>
          <w:szCs w:val="22"/>
          <w:lang w:val="en-GB" w:eastAsia="en-US"/>
        </w:rPr>
        <w:t>otpada</w:t>
      </w:r>
      <w:r w:rsidRPr="0060253E">
        <w:rPr>
          <w:rFonts w:ascii="Arial" w:hAnsi="Arial" w:cs="Arial"/>
          <w:sz w:val="22"/>
          <w:szCs w:val="22"/>
          <w:lang w:eastAsia="en-US"/>
        </w:rPr>
        <w:t xml:space="preserve">, </w:t>
      </w:r>
      <w:r w:rsidRPr="0060253E">
        <w:rPr>
          <w:rFonts w:ascii="Arial" w:hAnsi="Arial" w:cs="Arial"/>
          <w:sz w:val="22"/>
          <w:szCs w:val="22"/>
          <w:lang w:val="en-GB" w:eastAsia="en-US"/>
        </w:rPr>
        <w:t>a</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č</w:t>
      </w:r>
      <w:r w:rsidRPr="0060253E">
        <w:rPr>
          <w:rFonts w:ascii="Arial" w:hAnsi="Arial" w:cs="Arial"/>
          <w:sz w:val="22"/>
          <w:szCs w:val="22"/>
          <w:lang w:val="en-GB" w:eastAsia="en-US"/>
        </w:rPr>
        <w:t>in</w:t>
      </w:r>
      <w:r w:rsidRPr="0060253E">
        <w:rPr>
          <w:rFonts w:ascii="Arial" w:hAnsi="Arial" w:cs="Arial"/>
          <w:sz w:val="22"/>
          <w:szCs w:val="22"/>
          <w:lang w:eastAsia="en-US"/>
        </w:rPr>
        <w:t xml:space="preserve"> </w:t>
      </w:r>
      <w:r w:rsidRPr="0060253E">
        <w:rPr>
          <w:rFonts w:ascii="Arial" w:hAnsi="Arial" w:cs="Arial"/>
          <w:sz w:val="22"/>
          <w:szCs w:val="22"/>
          <w:lang w:val="en-GB" w:eastAsia="en-US"/>
        </w:rPr>
        <w:t>koji</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postojan</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ekonomski</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č</w:t>
      </w:r>
      <w:r w:rsidRPr="0060253E">
        <w:rPr>
          <w:rFonts w:ascii="Arial" w:hAnsi="Arial" w:cs="Arial"/>
          <w:sz w:val="22"/>
          <w:szCs w:val="22"/>
          <w:lang w:val="en-GB" w:eastAsia="en-US"/>
        </w:rPr>
        <w:t>inkovit</w:t>
      </w:r>
      <w:r w:rsidRPr="0060253E">
        <w:rPr>
          <w:rFonts w:ascii="Arial" w:hAnsi="Arial" w:cs="Arial"/>
          <w:sz w:val="22"/>
          <w:szCs w:val="22"/>
          <w:lang w:eastAsia="en-US"/>
        </w:rPr>
        <w:t xml:space="preserve"> </w:t>
      </w:r>
      <w:r w:rsidRPr="0060253E">
        <w:rPr>
          <w:rFonts w:ascii="Arial" w:hAnsi="Arial" w:cs="Arial"/>
          <w:sz w:val="22"/>
          <w:szCs w:val="22"/>
          <w:lang w:val="en-GB" w:eastAsia="en-US"/>
        </w:rPr>
        <w:t>te</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skladu</w:t>
      </w:r>
      <w:r w:rsidRPr="0060253E">
        <w:rPr>
          <w:rFonts w:ascii="Arial" w:hAnsi="Arial" w:cs="Arial"/>
          <w:sz w:val="22"/>
          <w:szCs w:val="22"/>
          <w:lang w:eastAsia="en-US"/>
        </w:rPr>
        <w:t xml:space="preserve"> </w:t>
      </w:r>
      <w:r w:rsidRPr="0060253E">
        <w:rPr>
          <w:rFonts w:ascii="Arial" w:hAnsi="Arial" w:cs="Arial"/>
          <w:sz w:val="22"/>
          <w:szCs w:val="22"/>
          <w:lang w:val="en-GB" w:eastAsia="en-US"/>
        </w:rPr>
        <w:t>s</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č</w:t>
      </w:r>
      <w:r w:rsidRPr="0060253E">
        <w:rPr>
          <w:rFonts w:ascii="Arial" w:hAnsi="Arial" w:cs="Arial"/>
          <w:sz w:val="22"/>
          <w:szCs w:val="22"/>
          <w:lang w:val="en-GB" w:eastAsia="en-US"/>
        </w:rPr>
        <w:t>elima</w:t>
      </w:r>
      <w:r w:rsidRPr="0060253E">
        <w:rPr>
          <w:rFonts w:ascii="Arial" w:hAnsi="Arial" w:cs="Arial"/>
          <w:sz w:val="22"/>
          <w:szCs w:val="22"/>
          <w:lang w:eastAsia="en-US"/>
        </w:rPr>
        <w:t xml:space="preserve"> </w:t>
      </w:r>
      <w:r w:rsidRPr="0060253E">
        <w:rPr>
          <w:rFonts w:ascii="Arial" w:hAnsi="Arial" w:cs="Arial"/>
          <w:sz w:val="22"/>
          <w:szCs w:val="22"/>
          <w:lang w:val="en-GB" w:eastAsia="en-US"/>
        </w:rPr>
        <w:t>odr</w:t>
      </w:r>
      <w:r w:rsidRPr="0060253E">
        <w:rPr>
          <w:rFonts w:ascii="Arial" w:hAnsi="Arial" w:cs="Arial"/>
          <w:sz w:val="22"/>
          <w:szCs w:val="22"/>
          <w:lang w:eastAsia="en-US"/>
        </w:rPr>
        <w:t>ž</w:t>
      </w:r>
      <w:r w:rsidRPr="0060253E">
        <w:rPr>
          <w:rFonts w:ascii="Arial" w:hAnsi="Arial" w:cs="Arial"/>
          <w:sz w:val="22"/>
          <w:szCs w:val="22"/>
          <w:lang w:val="en-GB" w:eastAsia="en-US"/>
        </w:rPr>
        <w:t>ivog</w:t>
      </w:r>
      <w:r w:rsidRPr="0060253E">
        <w:rPr>
          <w:rFonts w:ascii="Arial" w:hAnsi="Arial" w:cs="Arial"/>
          <w:sz w:val="22"/>
          <w:szCs w:val="22"/>
          <w:lang w:eastAsia="en-US"/>
        </w:rPr>
        <w:t xml:space="preserve"> </w:t>
      </w:r>
      <w:r w:rsidRPr="0060253E">
        <w:rPr>
          <w:rFonts w:ascii="Arial" w:hAnsi="Arial" w:cs="Arial"/>
          <w:sz w:val="22"/>
          <w:szCs w:val="22"/>
          <w:lang w:val="en-GB" w:eastAsia="en-US"/>
        </w:rPr>
        <w:t>razvoja</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š</w:t>
      </w:r>
      <w:r w:rsidRPr="0060253E">
        <w:rPr>
          <w:rFonts w:ascii="Arial" w:hAnsi="Arial" w:cs="Arial"/>
          <w:sz w:val="22"/>
          <w:szCs w:val="22"/>
          <w:lang w:val="en-GB" w:eastAsia="en-US"/>
        </w:rPr>
        <w:t>tite</w:t>
      </w:r>
      <w:r w:rsidRPr="0060253E">
        <w:rPr>
          <w:rFonts w:ascii="Arial" w:hAnsi="Arial" w:cs="Arial"/>
          <w:sz w:val="22"/>
          <w:szCs w:val="22"/>
          <w:lang w:eastAsia="en-US"/>
        </w:rPr>
        <w:t xml:space="preserve"> </w:t>
      </w:r>
      <w:r w:rsidRPr="0060253E">
        <w:rPr>
          <w:rFonts w:ascii="Arial" w:hAnsi="Arial" w:cs="Arial"/>
          <w:sz w:val="22"/>
          <w:szCs w:val="22"/>
          <w:lang w:val="en-GB" w:eastAsia="en-US"/>
        </w:rPr>
        <w:t>okoli</w:t>
      </w:r>
      <w:r w:rsidRPr="0060253E">
        <w:rPr>
          <w:rFonts w:ascii="Arial" w:hAnsi="Arial" w:cs="Arial"/>
          <w:sz w:val="22"/>
          <w:szCs w:val="22"/>
          <w:lang w:eastAsia="en-US"/>
        </w:rPr>
        <w:t>š</w:t>
      </w:r>
      <w:r w:rsidRPr="0060253E">
        <w:rPr>
          <w:rFonts w:ascii="Arial" w:hAnsi="Arial" w:cs="Arial"/>
          <w:sz w:val="22"/>
          <w:szCs w:val="22"/>
          <w:lang w:val="en-GB" w:eastAsia="en-US"/>
        </w:rPr>
        <w:t>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gospodarenja</w:t>
      </w:r>
      <w:r w:rsidRPr="0060253E">
        <w:rPr>
          <w:rFonts w:ascii="Arial" w:hAnsi="Arial" w:cs="Arial"/>
          <w:sz w:val="22"/>
          <w:szCs w:val="22"/>
          <w:lang w:eastAsia="en-US"/>
        </w:rPr>
        <w:t xml:space="preserve"> </w:t>
      </w:r>
      <w:r w:rsidRPr="0060253E">
        <w:rPr>
          <w:rFonts w:ascii="Arial" w:hAnsi="Arial" w:cs="Arial"/>
          <w:sz w:val="22"/>
          <w:szCs w:val="22"/>
          <w:lang w:val="en-GB" w:eastAsia="en-US"/>
        </w:rPr>
        <w:t>otpadom</w:t>
      </w:r>
      <w:r w:rsidRPr="0060253E">
        <w:rPr>
          <w:rFonts w:ascii="Arial" w:hAnsi="Arial" w:cs="Arial"/>
          <w:sz w:val="22"/>
          <w:szCs w:val="22"/>
          <w:lang w:eastAsia="en-US"/>
        </w:rPr>
        <w:t>.</w:t>
      </w:r>
    </w:p>
    <w:p w:rsidR="0060253E" w:rsidRDefault="0060253E" w:rsidP="0060253E">
      <w:pPr>
        <w:jc w:val="both"/>
        <w:rPr>
          <w:rFonts w:ascii="Arial" w:hAnsi="Arial" w:cs="Arial"/>
          <w:sz w:val="22"/>
          <w:szCs w:val="22"/>
          <w:lang w:eastAsia="en-US"/>
        </w:rPr>
      </w:pPr>
      <w:r w:rsidRPr="0060253E">
        <w:rPr>
          <w:rFonts w:ascii="Arial" w:hAnsi="Arial" w:cs="Arial"/>
          <w:sz w:val="22"/>
          <w:szCs w:val="22"/>
          <w:lang w:eastAsia="en-US"/>
        </w:rPr>
        <w:t xml:space="preserve">(3) </w:t>
      </w:r>
      <w:r w:rsidRPr="0060253E">
        <w:rPr>
          <w:rFonts w:ascii="Arial" w:hAnsi="Arial" w:cs="Arial"/>
          <w:sz w:val="22"/>
          <w:szCs w:val="22"/>
          <w:lang w:val="en-GB" w:eastAsia="en-US"/>
        </w:rPr>
        <w:t>Lokacije</w:t>
      </w:r>
      <w:r w:rsidRPr="0060253E">
        <w:rPr>
          <w:rFonts w:ascii="Arial" w:hAnsi="Arial" w:cs="Arial"/>
          <w:sz w:val="22"/>
          <w:szCs w:val="22"/>
          <w:lang w:eastAsia="en-US"/>
        </w:rPr>
        <w:t xml:space="preserve"> </w:t>
      </w:r>
      <w:r w:rsidRPr="0060253E">
        <w:rPr>
          <w:rFonts w:ascii="Arial" w:hAnsi="Arial" w:cs="Arial"/>
          <w:sz w:val="22"/>
          <w:szCs w:val="22"/>
          <w:lang w:val="en-GB" w:eastAsia="en-US"/>
        </w:rPr>
        <w:t>spremnika</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reciklabilni</w:t>
      </w:r>
      <w:r w:rsidRPr="0060253E">
        <w:rPr>
          <w:rFonts w:ascii="Arial" w:hAnsi="Arial" w:cs="Arial"/>
          <w:sz w:val="22"/>
          <w:szCs w:val="22"/>
          <w:lang w:eastAsia="en-US"/>
        </w:rPr>
        <w:t xml:space="preserve"> </w:t>
      </w:r>
      <w:r w:rsidRPr="0060253E">
        <w:rPr>
          <w:rFonts w:ascii="Arial" w:hAnsi="Arial" w:cs="Arial"/>
          <w:sz w:val="22"/>
          <w:szCs w:val="22"/>
          <w:lang w:val="en-GB" w:eastAsia="en-US"/>
        </w:rPr>
        <w:t>otpad</w:t>
      </w:r>
      <w:r w:rsidRPr="0060253E">
        <w:rPr>
          <w:rFonts w:ascii="Arial" w:hAnsi="Arial" w:cs="Arial"/>
          <w:sz w:val="22"/>
          <w:szCs w:val="22"/>
          <w:lang w:eastAsia="en-US"/>
        </w:rPr>
        <w:t xml:space="preserve"> </w:t>
      </w:r>
      <w:r w:rsidRPr="0060253E">
        <w:rPr>
          <w:rFonts w:ascii="Arial" w:hAnsi="Arial" w:cs="Arial"/>
          <w:sz w:val="22"/>
          <w:szCs w:val="22"/>
          <w:lang w:val="en-GB" w:eastAsia="en-US"/>
        </w:rPr>
        <w:t>mogu</w:t>
      </w:r>
      <w:r w:rsidRPr="0060253E">
        <w:rPr>
          <w:rFonts w:ascii="Arial" w:hAnsi="Arial" w:cs="Arial"/>
          <w:sz w:val="22"/>
          <w:szCs w:val="22"/>
          <w:lang w:eastAsia="en-US"/>
        </w:rPr>
        <w:t>ć</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organizirati</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javnoj</w:t>
      </w:r>
      <w:r w:rsidRPr="0060253E">
        <w:rPr>
          <w:rFonts w:ascii="Arial" w:hAnsi="Arial" w:cs="Arial"/>
          <w:sz w:val="22"/>
          <w:szCs w:val="22"/>
          <w:lang w:eastAsia="en-US"/>
        </w:rPr>
        <w:t xml:space="preserve"> </w:t>
      </w:r>
      <w:r w:rsidRPr="0060253E">
        <w:rPr>
          <w:rFonts w:ascii="Arial" w:hAnsi="Arial" w:cs="Arial"/>
          <w:sz w:val="22"/>
          <w:szCs w:val="22"/>
          <w:lang w:val="en-GB" w:eastAsia="en-US"/>
        </w:rPr>
        <w:t>povr</w:t>
      </w:r>
      <w:r w:rsidRPr="0060253E">
        <w:rPr>
          <w:rFonts w:ascii="Arial" w:hAnsi="Arial" w:cs="Arial"/>
          <w:sz w:val="22"/>
          <w:szCs w:val="22"/>
          <w:lang w:eastAsia="en-US"/>
        </w:rPr>
        <w:t>š</w:t>
      </w:r>
      <w:r w:rsidRPr="0060253E">
        <w:rPr>
          <w:rFonts w:ascii="Arial" w:hAnsi="Arial" w:cs="Arial"/>
          <w:sz w:val="22"/>
          <w:szCs w:val="22"/>
          <w:lang w:val="en-GB" w:eastAsia="en-US"/>
        </w:rPr>
        <w:t>ini</w:t>
      </w:r>
      <w:r w:rsidRPr="0060253E">
        <w:rPr>
          <w:rFonts w:ascii="Arial" w:hAnsi="Arial" w:cs="Arial"/>
          <w:sz w:val="22"/>
          <w:szCs w:val="22"/>
          <w:lang w:eastAsia="en-US"/>
        </w:rPr>
        <w:t xml:space="preserve"> </w:t>
      </w:r>
      <w:r w:rsidRPr="0060253E">
        <w:rPr>
          <w:rFonts w:ascii="Arial" w:hAnsi="Arial" w:cs="Arial"/>
          <w:sz w:val="22"/>
          <w:szCs w:val="22"/>
          <w:lang w:val="en-GB" w:eastAsia="en-US"/>
        </w:rPr>
        <w:t>unutar</w:t>
      </w:r>
      <w:r w:rsidRPr="0060253E">
        <w:rPr>
          <w:rFonts w:ascii="Arial" w:hAnsi="Arial" w:cs="Arial"/>
          <w:sz w:val="22"/>
          <w:szCs w:val="22"/>
          <w:lang w:eastAsia="en-US"/>
        </w:rPr>
        <w:t xml:space="preserve"> </w:t>
      </w:r>
      <w:r w:rsidRPr="0060253E">
        <w:rPr>
          <w:rFonts w:ascii="Arial" w:hAnsi="Arial" w:cs="Arial"/>
          <w:sz w:val="22"/>
          <w:szCs w:val="22"/>
          <w:lang w:val="en-GB" w:eastAsia="en-US"/>
        </w:rPr>
        <w:t>prometnog</w:t>
      </w:r>
      <w:r w:rsidRPr="0060253E">
        <w:rPr>
          <w:rFonts w:ascii="Arial" w:hAnsi="Arial" w:cs="Arial"/>
          <w:sz w:val="22"/>
          <w:szCs w:val="22"/>
          <w:lang w:eastAsia="en-US"/>
        </w:rPr>
        <w:t xml:space="preserve"> </w:t>
      </w:r>
      <w:r w:rsidRPr="0060253E">
        <w:rPr>
          <w:rFonts w:ascii="Arial" w:hAnsi="Arial" w:cs="Arial"/>
          <w:sz w:val="22"/>
          <w:szCs w:val="22"/>
          <w:lang w:val="en-GB" w:eastAsia="en-US"/>
        </w:rPr>
        <w:t>koridora</w:t>
      </w:r>
      <w:r w:rsidRPr="0060253E">
        <w:rPr>
          <w:rFonts w:ascii="Arial" w:hAnsi="Arial" w:cs="Arial"/>
          <w:sz w:val="22"/>
          <w:szCs w:val="22"/>
          <w:lang w:eastAsia="en-US"/>
        </w:rPr>
        <w:t xml:space="preserve"> </w:t>
      </w:r>
      <w:r w:rsidRPr="0060253E">
        <w:rPr>
          <w:rFonts w:ascii="Arial" w:hAnsi="Arial" w:cs="Arial"/>
          <w:sz w:val="22"/>
          <w:szCs w:val="22"/>
          <w:lang w:val="en-GB" w:eastAsia="en-US"/>
        </w:rPr>
        <w:t>min</w:t>
      </w:r>
      <w:r w:rsidRPr="0060253E">
        <w:rPr>
          <w:rFonts w:ascii="Arial" w:hAnsi="Arial" w:cs="Arial"/>
          <w:sz w:val="22"/>
          <w:szCs w:val="22"/>
          <w:lang w:eastAsia="en-US"/>
        </w:rPr>
        <w:t xml:space="preserve">. </w:t>
      </w:r>
      <w:r w:rsidRPr="0060253E">
        <w:rPr>
          <w:rFonts w:ascii="Arial" w:hAnsi="Arial" w:cs="Arial"/>
          <w:sz w:val="22"/>
          <w:szCs w:val="22"/>
          <w:lang w:val="en-GB" w:eastAsia="en-US"/>
        </w:rPr>
        <w:t>dimenzija</w:t>
      </w:r>
      <w:r w:rsidRPr="0060253E">
        <w:rPr>
          <w:rFonts w:ascii="Arial" w:hAnsi="Arial" w:cs="Arial"/>
          <w:sz w:val="22"/>
          <w:szCs w:val="22"/>
          <w:lang w:eastAsia="en-US"/>
        </w:rPr>
        <w:t xml:space="preserve"> 10</w:t>
      </w:r>
      <w:r w:rsidRPr="0060253E">
        <w:rPr>
          <w:rFonts w:ascii="Arial" w:hAnsi="Arial" w:cs="Arial"/>
          <w:sz w:val="22"/>
          <w:szCs w:val="22"/>
          <w:lang w:val="en-GB" w:eastAsia="en-US"/>
        </w:rPr>
        <w:t>x</w:t>
      </w:r>
      <w:r w:rsidRPr="0060253E">
        <w:rPr>
          <w:rFonts w:ascii="Arial" w:hAnsi="Arial" w:cs="Arial"/>
          <w:sz w:val="22"/>
          <w:szCs w:val="22"/>
          <w:lang w:eastAsia="en-US"/>
        </w:rPr>
        <w:t xml:space="preserve">2 </w:t>
      </w:r>
      <w:r w:rsidRPr="0060253E">
        <w:rPr>
          <w:rFonts w:ascii="Arial" w:hAnsi="Arial" w:cs="Arial"/>
          <w:sz w:val="22"/>
          <w:szCs w:val="22"/>
          <w:lang w:val="en-GB" w:eastAsia="en-US"/>
        </w:rPr>
        <w:t>m</w:t>
      </w:r>
      <w:r w:rsidRPr="0060253E">
        <w:rPr>
          <w:rFonts w:ascii="Arial" w:hAnsi="Arial" w:cs="Arial"/>
          <w:sz w:val="22"/>
          <w:szCs w:val="22"/>
          <w:lang w:eastAsia="en-US"/>
        </w:rPr>
        <w:t xml:space="preserve">, </w:t>
      </w:r>
      <w:r w:rsidRPr="0060253E">
        <w:rPr>
          <w:rFonts w:ascii="Arial" w:hAnsi="Arial" w:cs="Arial"/>
          <w:sz w:val="22"/>
          <w:szCs w:val="22"/>
          <w:lang w:val="en-GB" w:eastAsia="en-US"/>
        </w:rPr>
        <w:t>kako</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prikazano</w:t>
      </w:r>
      <w:r w:rsidRPr="0060253E">
        <w:rPr>
          <w:rFonts w:ascii="Arial" w:hAnsi="Arial" w:cs="Arial"/>
          <w:sz w:val="22"/>
          <w:szCs w:val="22"/>
          <w:lang w:eastAsia="en-US"/>
        </w:rPr>
        <w:t xml:space="preserve"> </w:t>
      </w:r>
      <w:r w:rsidRPr="0060253E">
        <w:rPr>
          <w:rFonts w:ascii="Arial" w:hAnsi="Arial" w:cs="Arial"/>
          <w:sz w:val="22"/>
          <w:szCs w:val="22"/>
        </w:rPr>
        <w:t xml:space="preserve">na Kartografskom prikazu broj </w:t>
      </w:r>
      <w:r w:rsidRPr="0060253E">
        <w:rPr>
          <w:rFonts w:ascii="Arial" w:hAnsi="Arial" w:cs="Arial"/>
          <w:sz w:val="22"/>
          <w:szCs w:val="22"/>
          <w:lang w:eastAsia="en-US"/>
        </w:rPr>
        <w:t xml:space="preserve">2.4. "Prometna, ulična i komunalna infrastrukturna mreža – vodoopskrba i odvodnju"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mj</w:t>
      </w:r>
      <w:r w:rsidRPr="0060253E">
        <w:rPr>
          <w:rFonts w:ascii="Arial" w:hAnsi="Arial" w:cs="Arial"/>
          <w:sz w:val="22"/>
          <w:szCs w:val="22"/>
          <w:lang w:eastAsia="en-US"/>
        </w:rPr>
        <w:t xml:space="preserve">. 1:1000. </w:t>
      </w:r>
    </w:p>
    <w:p w:rsidR="004A0607" w:rsidRPr="0060253E" w:rsidRDefault="004A0607" w:rsidP="0060253E">
      <w:pPr>
        <w:jc w:val="both"/>
        <w:rPr>
          <w:rFonts w:ascii="Arial" w:hAnsi="Arial" w:cs="Arial"/>
          <w:sz w:val="22"/>
          <w:szCs w:val="22"/>
          <w:lang w:eastAsia="en-US"/>
        </w:rPr>
      </w:pPr>
    </w:p>
    <w:p w:rsidR="0060253E" w:rsidRPr="0060253E" w:rsidRDefault="0060253E" w:rsidP="0060253E">
      <w:pPr>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37.</w:t>
      </w:r>
    </w:p>
    <w:p w:rsidR="0060253E" w:rsidRPr="0060253E" w:rsidRDefault="0060253E" w:rsidP="0060253E">
      <w:pPr>
        <w:jc w:val="center"/>
        <w:rPr>
          <w:rFonts w:ascii="Arial" w:hAnsi="Arial" w:cs="Arial"/>
          <w:b/>
          <w:sz w:val="22"/>
          <w:szCs w:val="22"/>
          <w:lang w:eastAsia="en-US"/>
        </w:rPr>
      </w:pPr>
    </w:p>
    <w:p w:rsidR="0060253E" w:rsidRPr="0060253E" w:rsidRDefault="0060253E" w:rsidP="0060253E">
      <w:pPr>
        <w:jc w:val="both"/>
        <w:rPr>
          <w:rFonts w:ascii="Arial" w:hAnsi="Arial" w:cs="Arial"/>
          <w:sz w:val="22"/>
          <w:szCs w:val="22"/>
          <w:lang w:eastAsia="en-US"/>
        </w:rPr>
      </w:pPr>
      <w:r w:rsidRPr="0060253E">
        <w:rPr>
          <w:rFonts w:ascii="Arial" w:hAnsi="Arial" w:cs="Arial"/>
          <w:sz w:val="22"/>
          <w:szCs w:val="22"/>
          <w:lang w:eastAsia="en-US"/>
        </w:rPr>
        <w:t xml:space="preserve">(1) </w:t>
      </w:r>
      <w:r w:rsidRPr="0060253E">
        <w:rPr>
          <w:rFonts w:ascii="Arial" w:hAnsi="Arial" w:cs="Arial"/>
          <w:sz w:val="22"/>
          <w:szCs w:val="22"/>
          <w:lang w:val="en-GB" w:eastAsia="en-US"/>
        </w:rPr>
        <w:t>Svi</w:t>
      </w:r>
      <w:r w:rsidRPr="0060253E">
        <w:rPr>
          <w:rFonts w:ascii="Arial" w:hAnsi="Arial" w:cs="Arial"/>
          <w:sz w:val="22"/>
          <w:szCs w:val="22"/>
          <w:lang w:eastAsia="en-US"/>
        </w:rPr>
        <w:t xml:space="preserve"> </w:t>
      </w:r>
      <w:r w:rsidRPr="0060253E">
        <w:rPr>
          <w:rFonts w:ascii="Arial" w:hAnsi="Arial" w:cs="Arial"/>
          <w:sz w:val="22"/>
          <w:szCs w:val="22"/>
          <w:lang w:val="en-GB" w:eastAsia="en-US"/>
        </w:rPr>
        <w:t>proizvo</w:t>
      </w:r>
      <w:r w:rsidRPr="0060253E">
        <w:rPr>
          <w:rFonts w:ascii="Arial" w:hAnsi="Arial" w:cs="Arial"/>
          <w:sz w:val="22"/>
          <w:szCs w:val="22"/>
          <w:lang w:eastAsia="en-US"/>
        </w:rPr>
        <w:t>đ</w:t>
      </w:r>
      <w:r w:rsidRPr="0060253E">
        <w:rPr>
          <w:rFonts w:ascii="Arial" w:hAnsi="Arial" w:cs="Arial"/>
          <w:sz w:val="22"/>
          <w:szCs w:val="22"/>
          <w:lang w:val="en-GB" w:eastAsia="en-US"/>
        </w:rPr>
        <w:t>a</w:t>
      </w:r>
      <w:r w:rsidRPr="0060253E">
        <w:rPr>
          <w:rFonts w:ascii="Arial" w:hAnsi="Arial" w:cs="Arial"/>
          <w:sz w:val="22"/>
          <w:szCs w:val="22"/>
          <w:lang w:eastAsia="en-US"/>
        </w:rPr>
        <w:t>č</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otpada</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podru</w:t>
      </w:r>
      <w:r w:rsidRPr="0060253E">
        <w:rPr>
          <w:rFonts w:ascii="Arial" w:hAnsi="Arial" w:cs="Arial"/>
          <w:sz w:val="22"/>
          <w:szCs w:val="22"/>
          <w:lang w:eastAsia="en-US"/>
        </w:rPr>
        <w:t>č</w:t>
      </w:r>
      <w:r w:rsidRPr="0060253E">
        <w:rPr>
          <w:rFonts w:ascii="Arial" w:hAnsi="Arial" w:cs="Arial"/>
          <w:sz w:val="22"/>
          <w:szCs w:val="22"/>
          <w:lang w:val="en-GB" w:eastAsia="en-US"/>
        </w:rPr>
        <w:t>ju</w:t>
      </w:r>
      <w:r w:rsidRPr="0060253E">
        <w:rPr>
          <w:rFonts w:ascii="Arial" w:hAnsi="Arial" w:cs="Arial"/>
          <w:sz w:val="22"/>
          <w:szCs w:val="22"/>
          <w:lang w:eastAsia="en-US"/>
        </w:rPr>
        <w:t xml:space="preserve"> </w:t>
      </w:r>
      <w:r w:rsidRPr="0060253E">
        <w:rPr>
          <w:rFonts w:ascii="Arial" w:hAnsi="Arial" w:cs="Arial"/>
          <w:sz w:val="22"/>
          <w:szCs w:val="22"/>
          <w:lang w:val="en-GB" w:eastAsia="en-US"/>
        </w:rPr>
        <w:t>obuhvata</w:t>
      </w:r>
      <w:r w:rsidRPr="0060253E">
        <w:rPr>
          <w:rFonts w:ascii="Arial" w:hAnsi="Arial" w:cs="Arial"/>
          <w:sz w:val="22"/>
          <w:szCs w:val="22"/>
          <w:lang w:eastAsia="en-US"/>
        </w:rPr>
        <w:t xml:space="preserve"> </w:t>
      </w:r>
      <w:r w:rsidRPr="0060253E">
        <w:rPr>
          <w:rFonts w:ascii="Arial" w:hAnsi="Arial" w:cs="Arial"/>
          <w:sz w:val="22"/>
          <w:szCs w:val="22"/>
          <w:lang w:val="en-GB" w:eastAsia="en-US"/>
        </w:rPr>
        <w:t>Plana</w:t>
      </w:r>
      <w:r w:rsidRPr="0060253E">
        <w:rPr>
          <w:rFonts w:ascii="Arial" w:hAnsi="Arial" w:cs="Arial"/>
          <w:sz w:val="22"/>
          <w:szCs w:val="22"/>
          <w:lang w:eastAsia="en-US"/>
        </w:rPr>
        <w:t xml:space="preserve"> </w:t>
      </w:r>
      <w:r w:rsidRPr="0060253E">
        <w:rPr>
          <w:rFonts w:ascii="Arial" w:hAnsi="Arial" w:cs="Arial"/>
          <w:sz w:val="22"/>
          <w:szCs w:val="22"/>
          <w:lang w:val="en-GB" w:eastAsia="en-US"/>
        </w:rPr>
        <w:t>du</w:t>
      </w:r>
      <w:r w:rsidRPr="0060253E">
        <w:rPr>
          <w:rFonts w:ascii="Arial" w:hAnsi="Arial" w:cs="Arial"/>
          <w:sz w:val="22"/>
          <w:szCs w:val="22"/>
          <w:lang w:eastAsia="en-US"/>
        </w:rPr>
        <w:t>ž</w:t>
      </w:r>
      <w:r w:rsidRPr="0060253E">
        <w:rPr>
          <w:rFonts w:ascii="Arial" w:hAnsi="Arial" w:cs="Arial"/>
          <w:sz w:val="22"/>
          <w:szCs w:val="22"/>
          <w:lang w:val="en-GB" w:eastAsia="en-US"/>
        </w:rPr>
        <w:t>ni</w:t>
      </w:r>
      <w:r w:rsidRPr="0060253E">
        <w:rPr>
          <w:rFonts w:ascii="Arial" w:hAnsi="Arial" w:cs="Arial"/>
          <w:sz w:val="22"/>
          <w:szCs w:val="22"/>
          <w:lang w:eastAsia="en-US"/>
        </w:rPr>
        <w:t xml:space="preserve"> </w:t>
      </w:r>
      <w:r w:rsidRPr="0060253E">
        <w:rPr>
          <w:rFonts w:ascii="Arial" w:hAnsi="Arial" w:cs="Arial"/>
          <w:sz w:val="22"/>
          <w:szCs w:val="22"/>
          <w:lang w:val="en-GB" w:eastAsia="en-US"/>
        </w:rPr>
        <w:t>su</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pridr</w:t>
      </w:r>
      <w:r w:rsidRPr="0060253E">
        <w:rPr>
          <w:rFonts w:ascii="Arial" w:hAnsi="Arial" w:cs="Arial"/>
          <w:sz w:val="22"/>
          <w:szCs w:val="22"/>
          <w:lang w:eastAsia="en-US"/>
        </w:rPr>
        <w:t>ž</w:t>
      </w:r>
      <w:r w:rsidRPr="0060253E">
        <w:rPr>
          <w:rFonts w:ascii="Arial" w:hAnsi="Arial" w:cs="Arial"/>
          <w:sz w:val="22"/>
          <w:szCs w:val="22"/>
          <w:lang w:val="en-GB" w:eastAsia="en-US"/>
        </w:rPr>
        <w:t>avati</w:t>
      </w:r>
      <w:r w:rsidRPr="0060253E">
        <w:rPr>
          <w:rFonts w:ascii="Arial" w:hAnsi="Arial" w:cs="Arial"/>
          <w:sz w:val="22"/>
          <w:szCs w:val="22"/>
          <w:lang w:eastAsia="en-US"/>
        </w:rPr>
        <w:t xml:space="preserve"> </w:t>
      </w:r>
      <w:r w:rsidRPr="0060253E">
        <w:rPr>
          <w:rFonts w:ascii="Arial" w:hAnsi="Arial" w:cs="Arial"/>
          <w:sz w:val="22"/>
          <w:szCs w:val="22"/>
          <w:lang w:val="en-GB" w:eastAsia="en-US"/>
        </w:rPr>
        <w:t>principa</w:t>
      </w:r>
      <w:r w:rsidRPr="0060253E">
        <w:rPr>
          <w:rFonts w:ascii="Arial" w:hAnsi="Arial" w:cs="Arial"/>
          <w:sz w:val="22"/>
          <w:szCs w:val="22"/>
          <w:lang w:eastAsia="en-US"/>
        </w:rPr>
        <w:t xml:space="preserve"> </w:t>
      </w:r>
      <w:r w:rsidRPr="0060253E">
        <w:rPr>
          <w:rFonts w:ascii="Arial" w:hAnsi="Arial" w:cs="Arial"/>
          <w:sz w:val="22"/>
          <w:szCs w:val="22"/>
          <w:lang w:val="en-GB" w:eastAsia="en-US"/>
        </w:rPr>
        <w:t>ekolo</w:t>
      </w:r>
      <w:r w:rsidRPr="0060253E">
        <w:rPr>
          <w:rFonts w:ascii="Arial" w:hAnsi="Arial" w:cs="Arial"/>
          <w:sz w:val="22"/>
          <w:szCs w:val="22"/>
          <w:lang w:eastAsia="en-US"/>
        </w:rPr>
        <w:t>š</w:t>
      </w:r>
      <w:r w:rsidRPr="0060253E">
        <w:rPr>
          <w:rFonts w:ascii="Arial" w:hAnsi="Arial" w:cs="Arial"/>
          <w:sz w:val="22"/>
          <w:szCs w:val="22"/>
          <w:lang w:val="en-GB" w:eastAsia="en-US"/>
        </w:rPr>
        <w:t>kog</w:t>
      </w:r>
      <w:r w:rsidRPr="0060253E">
        <w:rPr>
          <w:rFonts w:ascii="Arial" w:hAnsi="Arial" w:cs="Arial"/>
          <w:sz w:val="22"/>
          <w:szCs w:val="22"/>
          <w:lang w:eastAsia="en-US"/>
        </w:rPr>
        <w:t xml:space="preserve"> </w:t>
      </w:r>
      <w:r w:rsidRPr="0060253E">
        <w:rPr>
          <w:rFonts w:ascii="Arial" w:hAnsi="Arial" w:cs="Arial"/>
          <w:sz w:val="22"/>
          <w:szCs w:val="22"/>
          <w:lang w:val="en-GB" w:eastAsia="en-US"/>
        </w:rPr>
        <w:t>postupanja</w:t>
      </w:r>
      <w:r w:rsidRPr="0060253E">
        <w:rPr>
          <w:rFonts w:ascii="Arial" w:hAnsi="Arial" w:cs="Arial"/>
          <w:sz w:val="22"/>
          <w:szCs w:val="22"/>
          <w:lang w:eastAsia="en-US"/>
        </w:rPr>
        <w:t xml:space="preserve"> </w:t>
      </w:r>
      <w:r w:rsidRPr="0060253E">
        <w:rPr>
          <w:rFonts w:ascii="Arial" w:hAnsi="Arial" w:cs="Arial"/>
          <w:sz w:val="22"/>
          <w:szCs w:val="22"/>
          <w:lang w:val="en-GB" w:eastAsia="en-US"/>
        </w:rPr>
        <w:t>s</w:t>
      </w:r>
      <w:r w:rsidRPr="0060253E">
        <w:rPr>
          <w:rFonts w:ascii="Arial" w:hAnsi="Arial" w:cs="Arial"/>
          <w:sz w:val="22"/>
          <w:szCs w:val="22"/>
          <w:lang w:eastAsia="en-US"/>
        </w:rPr>
        <w:t xml:space="preserve"> </w:t>
      </w:r>
      <w:r w:rsidRPr="0060253E">
        <w:rPr>
          <w:rFonts w:ascii="Arial" w:hAnsi="Arial" w:cs="Arial"/>
          <w:sz w:val="22"/>
          <w:szCs w:val="22"/>
          <w:lang w:val="en-GB" w:eastAsia="en-US"/>
        </w:rPr>
        <w:t>otpadom</w:t>
      </w:r>
      <w:r w:rsidRPr="0060253E">
        <w:rPr>
          <w:rFonts w:ascii="Arial" w:hAnsi="Arial" w:cs="Arial"/>
          <w:sz w:val="22"/>
          <w:szCs w:val="22"/>
          <w:lang w:eastAsia="en-US"/>
        </w:rPr>
        <w:t xml:space="preserve"> </w:t>
      </w:r>
      <w:r w:rsidRPr="0060253E">
        <w:rPr>
          <w:rFonts w:ascii="Arial" w:hAnsi="Arial" w:cs="Arial"/>
          <w:sz w:val="22"/>
          <w:szCs w:val="22"/>
          <w:lang w:val="en-GB" w:eastAsia="en-US"/>
        </w:rPr>
        <w:t>koji</w:t>
      </w:r>
      <w:r w:rsidRPr="0060253E">
        <w:rPr>
          <w:rFonts w:ascii="Arial" w:hAnsi="Arial" w:cs="Arial"/>
          <w:sz w:val="22"/>
          <w:szCs w:val="22"/>
          <w:lang w:eastAsia="en-US"/>
        </w:rPr>
        <w:t xml:space="preserve"> </w:t>
      </w:r>
      <w:r w:rsidRPr="0060253E">
        <w:rPr>
          <w:rFonts w:ascii="Arial" w:hAnsi="Arial" w:cs="Arial"/>
          <w:sz w:val="22"/>
          <w:szCs w:val="22"/>
          <w:lang w:val="en-GB" w:eastAsia="en-US"/>
        </w:rPr>
        <w:t>obuhva</w:t>
      </w:r>
      <w:r w:rsidRPr="0060253E">
        <w:rPr>
          <w:rFonts w:ascii="Arial" w:hAnsi="Arial" w:cs="Arial"/>
          <w:sz w:val="22"/>
          <w:szCs w:val="22"/>
          <w:lang w:eastAsia="en-US"/>
        </w:rPr>
        <w:t>ć</w:t>
      </w:r>
      <w:r w:rsidRPr="0060253E">
        <w:rPr>
          <w:rFonts w:ascii="Arial" w:hAnsi="Arial" w:cs="Arial"/>
          <w:sz w:val="22"/>
          <w:szCs w:val="22"/>
          <w:lang w:val="en-GB" w:eastAsia="en-US"/>
        </w:rPr>
        <w:t>aju</w:t>
      </w:r>
      <w:r w:rsidRPr="0060253E">
        <w:rPr>
          <w:rFonts w:ascii="Arial" w:hAnsi="Arial" w:cs="Arial"/>
          <w:sz w:val="22"/>
          <w:szCs w:val="22"/>
          <w:lang w:eastAsia="en-US"/>
        </w:rPr>
        <w:t>:</w:t>
      </w:r>
    </w:p>
    <w:p w:rsidR="0060253E" w:rsidRPr="0060253E" w:rsidRDefault="0060253E" w:rsidP="004F40DD">
      <w:pPr>
        <w:numPr>
          <w:ilvl w:val="0"/>
          <w:numId w:val="9"/>
        </w:numPr>
        <w:jc w:val="both"/>
        <w:rPr>
          <w:rFonts w:ascii="Arial" w:hAnsi="Arial" w:cs="Arial"/>
          <w:sz w:val="22"/>
          <w:szCs w:val="22"/>
          <w:lang w:eastAsia="en-US"/>
        </w:rPr>
      </w:pPr>
      <w:r w:rsidRPr="0060253E">
        <w:rPr>
          <w:rFonts w:ascii="Arial" w:hAnsi="Arial" w:cs="Arial"/>
          <w:sz w:val="22"/>
          <w:szCs w:val="22"/>
          <w:lang w:val="en-GB" w:eastAsia="en-US"/>
        </w:rPr>
        <w:t>izbjegavanje</w:t>
      </w:r>
      <w:r w:rsidRPr="0060253E">
        <w:rPr>
          <w:rFonts w:ascii="Arial" w:hAnsi="Arial" w:cs="Arial"/>
          <w:sz w:val="22"/>
          <w:szCs w:val="22"/>
          <w:lang w:eastAsia="en-US"/>
        </w:rPr>
        <w:t xml:space="preserve"> </w:t>
      </w:r>
      <w:r w:rsidRPr="0060253E">
        <w:rPr>
          <w:rFonts w:ascii="Arial" w:hAnsi="Arial" w:cs="Arial"/>
          <w:sz w:val="22"/>
          <w:szCs w:val="22"/>
          <w:lang w:val="en-GB" w:eastAsia="en-US"/>
        </w:rPr>
        <w:t>ili</w:t>
      </w:r>
      <w:r w:rsidRPr="0060253E">
        <w:rPr>
          <w:rFonts w:ascii="Arial" w:hAnsi="Arial" w:cs="Arial"/>
          <w:sz w:val="22"/>
          <w:szCs w:val="22"/>
          <w:lang w:eastAsia="en-US"/>
        </w:rPr>
        <w:t xml:space="preserve"> </w:t>
      </w:r>
      <w:r w:rsidRPr="0060253E">
        <w:rPr>
          <w:rFonts w:ascii="Arial" w:hAnsi="Arial" w:cs="Arial"/>
          <w:sz w:val="22"/>
          <w:szCs w:val="22"/>
          <w:lang w:val="en-GB" w:eastAsia="en-US"/>
        </w:rPr>
        <w:t>smanjenje</w:t>
      </w:r>
      <w:r w:rsidRPr="0060253E">
        <w:rPr>
          <w:rFonts w:ascii="Arial" w:hAnsi="Arial" w:cs="Arial"/>
          <w:sz w:val="22"/>
          <w:szCs w:val="22"/>
          <w:lang w:eastAsia="en-US"/>
        </w:rPr>
        <w:t xml:space="preserve"> </w:t>
      </w:r>
      <w:r w:rsidRPr="0060253E">
        <w:rPr>
          <w:rFonts w:ascii="Arial" w:hAnsi="Arial" w:cs="Arial"/>
          <w:sz w:val="22"/>
          <w:szCs w:val="22"/>
          <w:lang w:val="en-GB" w:eastAsia="en-US"/>
        </w:rPr>
        <w:t>koli</w:t>
      </w:r>
      <w:r w:rsidRPr="0060253E">
        <w:rPr>
          <w:rFonts w:ascii="Arial" w:hAnsi="Arial" w:cs="Arial"/>
          <w:sz w:val="22"/>
          <w:szCs w:val="22"/>
          <w:lang w:eastAsia="en-US"/>
        </w:rPr>
        <w:t>č</w:t>
      </w:r>
      <w:r w:rsidRPr="0060253E">
        <w:rPr>
          <w:rFonts w:ascii="Arial" w:hAnsi="Arial" w:cs="Arial"/>
          <w:sz w:val="22"/>
          <w:szCs w:val="22"/>
          <w:lang w:val="en-GB" w:eastAsia="en-US"/>
        </w:rPr>
        <w:t>ina</w:t>
      </w:r>
      <w:r w:rsidRPr="0060253E">
        <w:rPr>
          <w:rFonts w:ascii="Arial" w:hAnsi="Arial" w:cs="Arial"/>
          <w:sz w:val="22"/>
          <w:szCs w:val="22"/>
          <w:lang w:eastAsia="en-US"/>
        </w:rPr>
        <w:t xml:space="preserve"> </w:t>
      </w:r>
      <w:r w:rsidRPr="0060253E">
        <w:rPr>
          <w:rFonts w:ascii="Arial" w:hAnsi="Arial" w:cs="Arial"/>
          <w:sz w:val="22"/>
          <w:szCs w:val="22"/>
          <w:lang w:val="en-GB" w:eastAsia="en-US"/>
        </w:rPr>
        <w:t>otpada</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mjestu</w:t>
      </w:r>
      <w:r w:rsidRPr="0060253E">
        <w:rPr>
          <w:rFonts w:ascii="Arial" w:hAnsi="Arial" w:cs="Arial"/>
          <w:sz w:val="22"/>
          <w:szCs w:val="22"/>
          <w:lang w:eastAsia="en-US"/>
        </w:rPr>
        <w:t xml:space="preserve"> </w:t>
      </w:r>
      <w:r w:rsidRPr="0060253E">
        <w:rPr>
          <w:rFonts w:ascii="Arial" w:hAnsi="Arial" w:cs="Arial"/>
          <w:sz w:val="22"/>
          <w:szCs w:val="22"/>
          <w:lang w:val="en-GB" w:eastAsia="en-US"/>
        </w:rPr>
        <w:t>nastajanja</w:t>
      </w:r>
      <w:r w:rsidRPr="0060253E">
        <w:rPr>
          <w:rFonts w:ascii="Arial" w:hAnsi="Arial" w:cs="Arial"/>
          <w:sz w:val="22"/>
          <w:szCs w:val="22"/>
          <w:lang w:eastAsia="en-US"/>
        </w:rPr>
        <w:t>,</w:t>
      </w:r>
    </w:p>
    <w:p w:rsidR="0060253E" w:rsidRPr="0060253E" w:rsidRDefault="0060253E" w:rsidP="004F40DD">
      <w:pPr>
        <w:numPr>
          <w:ilvl w:val="0"/>
          <w:numId w:val="9"/>
        </w:numPr>
        <w:jc w:val="both"/>
        <w:rPr>
          <w:rFonts w:ascii="Arial" w:hAnsi="Arial" w:cs="Arial"/>
          <w:sz w:val="22"/>
          <w:szCs w:val="22"/>
          <w:lang w:eastAsia="en-US"/>
        </w:rPr>
      </w:pPr>
      <w:r w:rsidRPr="0060253E">
        <w:rPr>
          <w:rFonts w:ascii="Arial" w:hAnsi="Arial" w:cs="Arial"/>
          <w:sz w:val="22"/>
          <w:szCs w:val="22"/>
          <w:lang w:val="en-GB" w:eastAsia="en-US"/>
        </w:rPr>
        <w:t>razvrstavanje</w:t>
      </w:r>
      <w:r w:rsidRPr="0060253E">
        <w:rPr>
          <w:rFonts w:ascii="Arial" w:hAnsi="Arial" w:cs="Arial"/>
          <w:sz w:val="22"/>
          <w:szCs w:val="22"/>
          <w:lang w:eastAsia="en-US"/>
        </w:rPr>
        <w:t xml:space="preserve"> </w:t>
      </w:r>
      <w:r w:rsidRPr="0060253E">
        <w:rPr>
          <w:rFonts w:ascii="Arial" w:hAnsi="Arial" w:cs="Arial"/>
          <w:sz w:val="22"/>
          <w:szCs w:val="22"/>
          <w:lang w:val="en-GB" w:eastAsia="en-US"/>
        </w:rPr>
        <w:t>otpada</w:t>
      </w:r>
      <w:r w:rsidRPr="0060253E">
        <w:rPr>
          <w:rFonts w:ascii="Arial" w:hAnsi="Arial" w:cs="Arial"/>
          <w:sz w:val="22"/>
          <w:szCs w:val="22"/>
          <w:lang w:eastAsia="en-US"/>
        </w:rPr>
        <w:t xml:space="preserve"> </w:t>
      </w:r>
      <w:r w:rsidRPr="0060253E">
        <w:rPr>
          <w:rFonts w:ascii="Arial" w:hAnsi="Arial" w:cs="Arial"/>
          <w:sz w:val="22"/>
          <w:szCs w:val="22"/>
          <w:lang w:val="en-GB" w:eastAsia="en-US"/>
        </w:rPr>
        <w:t>po</w:t>
      </w:r>
      <w:r w:rsidRPr="0060253E">
        <w:rPr>
          <w:rFonts w:ascii="Arial" w:hAnsi="Arial" w:cs="Arial"/>
          <w:sz w:val="22"/>
          <w:szCs w:val="22"/>
          <w:lang w:eastAsia="en-US"/>
        </w:rPr>
        <w:t xml:space="preserve"> </w:t>
      </w:r>
      <w:r w:rsidRPr="0060253E">
        <w:rPr>
          <w:rFonts w:ascii="Arial" w:hAnsi="Arial" w:cs="Arial"/>
          <w:sz w:val="22"/>
          <w:szCs w:val="22"/>
          <w:lang w:val="en-GB" w:eastAsia="en-US"/>
        </w:rPr>
        <w:t>vrstama</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mjestu</w:t>
      </w:r>
      <w:r w:rsidRPr="0060253E">
        <w:rPr>
          <w:rFonts w:ascii="Arial" w:hAnsi="Arial" w:cs="Arial"/>
          <w:sz w:val="22"/>
          <w:szCs w:val="22"/>
          <w:lang w:eastAsia="en-US"/>
        </w:rPr>
        <w:t xml:space="preserve"> </w:t>
      </w:r>
      <w:r w:rsidRPr="0060253E">
        <w:rPr>
          <w:rFonts w:ascii="Arial" w:hAnsi="Arial" w:cs="Arial"/>
          <w:sz w:val="22"/>
          <w:szCs w:val="22"/>
          <w:lang w:val="en-GB" w:eastAsia="en-US"/>
        </w:rPr>
        <w:t>nastanka</w:t>
      </w:r>
      <w:r w:rsidRPr="0060253E">
        <w:rPr>
          <w:rFonts w:ascii="Arial" w:hAnsi="Arial" w:cs="Arial"/>
          <w:sz w:val="22"/>
          <w:szCs w:val="22"/>
          <w:lang w:eastAsia="en-US"/>
        </w:rPr>
        <w:t>,</w:t>
      </w:r>
    </w:p>
    <w:p w:rsidR="0060253E" w:rsidRPr="0060253E" w:rsidRDefault="0060253E" w:rsidP="004F40DD">
      <w:pPr>
        <w:numPr>
          <w:ilvl w:val="0"/>
          <w:numId w:val="9"/>
        </w:numPr>
        <w:tabs>
          <w:tab w:val="left" w:pos="720"/>
          <w:tab w:val="left" w:pos="1440"/>
          <w:tab w:val="left" w:pos="2160"/>
          <w:tab w:val="left" w:pos="2880"/>
          <w:tab w:val="left" w:pos="3600"/>
          <w:tab w:val="left" w:pos="4320"/>
          <w:tab w:val="left" w:pos="7170"/>
        </w:tabs>
        <w:jc w:val="both"/>
        <w:rPr>
          <w:rFonts w:ascii="Arial" w:hAnsi="Arial" w:cs="Arial"/>
          <w:sz w:val="22"/>
          <w:szCs w:val="22"/>
          <w:lang w:eastAsia="en-US"/>
        </w:rPr>
      </w:pPr>
      <w:r w:rsidRPr="0060253E">
        <w:rPr>
          <w:rFonts w:ascii="Arial" w:hAnsi="Arial" w:cs="Arial"/>
          <w:sz w:val="22"/>
          <w:szCs w:val="22"/>
          <w:lang w:val="en-GB" w:eastAsia="en-US"/>
        </w:rPr>
        <w:t>iskori</w:t>
      </w:r>
      <w:r w:rsidRPr="0060253E">
        <w:rPr>
          <w:rFonts w:ascii="Arial" w:hAnsi="Arial" w:cs="Arial"/>
          <w:sz w:val="22"/>
          <w:szCs w:val="22"/>
          <w:lang w:eastAsia="en-US"/>
        </w:rPr>
        <w:t>š</w:t>
      </w:r>
      <w:r w:rsidRPr="0060253E">
        <w:rPr>
          <w:rFonts w:ascii="Arial" w:hAnsi="Arial" w:cs="Arial"/>
          <w:sz w:val="22"/>
          <w:szCs w:val="22"/>
          <w:lang w:val="en-GB" w:eastAsia="en-US"/>
        </w:rPr>
        <w:t>tavanje</w:t>
      </w:r>
      <w:r w:rsidRPr="0060253E">
        <w:rPr>
          <w:rFonts w:ascii="Arial" w:hAnsi="Arial" w:cs="Arial"/>
          <w:sz w:val="22"/>
          <w:szCs w:val="22"/>
          <w:lang w:eastAsia="en-US"/>
        </w:rPr>
        <w:t xml:space="preserve"> </w:t>
      </w:r>
      <w:r w:rsidRPr="0060253E">
        <w:rPr>
          <w:rFonts w:ascii="Arial" w:hAnsi="Arial" w:cs="Arial"/>
          <w:sz w:val="22"/>
          <w:szCs w:val="22"/>
          <w:lang w:val="en-GB" w:eastAsia="en-US"/>
        </w:rPr>
        <w:t>vrijednih</w:t>
      </w:r>
      <w:r w:rsidRPr="0060253E">
        <w:rPr>
          <w:rFonts w:ascii="Arial" w:hAnsi="Arial" w:cs="Arial"/>
          <w:sz w:val="22"/>
          <w:szCs w:val="22"/>
          <w:lang w:eastAsia="en-US"/>
        </w:rPr>
        <w:t xml:space="preserve"> </w:t>
      </w:r>
      <w:r w:rsidRPr="0060253E">
        <w:rPr>
          <w:rFonts w:ascii="Arial" w:hAnsi="Arial" w:cs="Arial"/>
          <w:sz w:val="22"/>
          <w:szCs w:val="22"/>
          <w:lang w:val="en-GB" w:eastAsia="en-US"/>
        </w:rPr>
        <w:t>svojstava</w:t>
      </w:r>
      <w:r w:rsidRPr="0060253E">
        <w:rPr>
          <w:rFonts w:ascii="Arial" w:hAnsi="Arial" w:cs="Arial"/>
          <w:sz w:val="22"/>
          <w:szCs w:val="22"/>
          <w:lang w:eastAsia="en-US"/>
        </w:rPr>
        <w:t xml:space="preserve"> </w:t>
      </w:r>
      <w:r w:rsidRPr="0060253E">
        <w:rPr>
          <w:rFonts w:ascii="Arial" w:hAnsi="Arial" w:cs="Arial"/>
          <w:sz w:val="22"/>
          <w:szCs w:val="22"/>
          <w:lang w:val="en-GB" w:eastAsia="en-US"/>
        </w:rPr>
        <w:t>otpada</w:t>
      </w:r>
      <w:r w:rsidRPr="0060253E">
        <w:rPr>
          <w:rFonts w:ascii="Arial" w:hAnsi="Arial" w:cs="Arial"/>
          <w:sz w:val="22"/>
          <w:szCs w:val="22"/>
          <w:lang w:eastAsia="en-US"/>
        </w:rPr>
        <w:t>,</w:t>
      </w:r>
      <w:r w:rsidRPr="0060253E">
        <w:rPr>
          <w:rFonts w:ascii="Arial" w:hAnsi="Arial" w:cs="Arial"/>
          <w:sz w:val="22"/>
          <w:szCs w:val="22"/>
          <w:lang w:eastAsia="en-US"/>
        </w:rPr>
        <w:tab/>
      </w:r>
    </w:p>
    <w:p w:rsidR="0060253E" w:rsidRPr="0060253E" w:rsidRDefault="0060253E" w:rsidP="004F40DD">
      <w:pPr>
        <w:numPr>
          <w:ilvl w:val="0"/>
          <w:numId w:val="9"/>
        </w:numPr>
        <w:jc w:val="both"/>
        <w:rPr>
          <w:rFonts w:ascii="Arial" w:hAnsi="Arial" w:cs="Arial"/>
          <w:sz w:val="22"/>
          <w:szCs w:val="22"/>
          <w:lang w:eastAsia="en-US"/>
        </w:rPr>
      </w:pPr>
      <w:r w:rsidRPr="0060253E">
        <w:rPr>
          <w:rFonts w:ascii="Arial" w:hAnsi="Arial" w:cs="Arial"/>
          <w:sz w:val="22"/>
          <w:szCs w:val="22"/>
          <w:lang w:val="en-GB" w:eastAsia="en-US"/>
        </w:rPr>
        <w:t>sprje</w:t>
      </w:r>
      <w:r w:rsidRPr="0060253E">
        <w:rPr>
          <w:rFonts w:ascii="Arial" w:hAnsi="Arial" w:cs="Arial"/>
          <w:sz w:val="22"/>
          <w:szCs w:val="22"/>
          <w:lang w:eastAsia="en-US"/>
        </w:rPr>
        <w:t>č</w:t>
      </w:r>
      <w:r w:rsidRPr="0060253E">
        <w:rPr>
          <w:rFonts w:ascii="Arial" w:hAnsi="Arial" w:cs="Arial"/>
          <w:sz w:val="22"/>
          <w:szCs w:val="22"/>
          <w:lang w:val="en-GB" w:eastAsia="en-US"/>
        </w:rPr>
        <w:t>avanje</w:t>
      </w:r>
      <w:r w:rsidRPr="0060253E">
        <w:rPr>
          <w:rFonts w:ascii="Arial" w:hAnsi="Arial" w:cs="Arial"/>
          <w:sz w:val="22"/>
          <w:szCs w:val="22"/>
          <w:lang w:eastAsia="en-US"/>
        </w:rPr>
        <w:t xml:space="preserve"> </w:t>
      </w:r>
      <w:r w:rsidRPr="0060253E">
        <w:rPr>
          <w:rFonts w:ascii="Arial" w:hAnsi="Arial" w:cs="Arial"/>
          <w:sz w:val="22"/>
          <w:szCs w:val="22"/>
          <w:lang w:val="en-GB" w:eastAsia="en-US"/>
        </w:rPr>
        <w:t>nenadziranog</w:t>
      </w:r>
      <w:r w:rsidRPr="0060253E">
        <w:rPr>
          <w:rFonts w:ascii="Arial" w:hAnsi="Arial" w:cs="Arial"/>
          <w:sz w:val="22"/>
          <w:szCs w:val="22"/>
          <w:lang w:eastAsia="en-US"/>
        </w:rPr>
        <w:t xml:space="preserve"> </w:t>
      </w:r>
      <w:r w:rsidRPr="0060253E">
        <w:rPr>
          <w:rFonts w:ascii="Arial" w:hAnsi="Arial" w:cs="Arial"/>
          <w:sz w:val="22"/>
          <w:szCs w:val="22"/>
          <w:lang w:val="en-GB" w:eastAsia="en-US"/>
        </w:rPr>
        <w:t>postupanja</w:t>
      </w:r>
      <w:r w:rsidRPr="0060253E">
        <w:rPr>
          <w:rFonts w:ascii="Arial" w:hAnsi="Arial" w:cs="Arial"/>
          <w:sz w:val="22"/>
          <w:szCs w:val="22"/>
          <w:lang w:eastAsia="en-US"/>
        </w:rPr>
        <w:t xml:space="preserve"> </w:t>
      </w:r>
      <w:r w:rsidRPr="0060253E">
        <w:rPr>
          <w:rFonts w:ascii="Arial" w:hAnsi="Arial" w:cs="Arial"/>
          <w:sz w:val="22"/>
          <w:szCs w:val="22"/>
          <w:lang w:val="en-GB" w:eastAsia="en-US"/>
        </w:rPr>
        <w:t>s</w:t>
      </w:r>
      <w:r w:rsidRPr="0060253E">
        <w:rPr>
          <w:rFonts w:ascii="Arial" w:hAnsi="Arial" w:cs="Arial"/>
          <w:sz w:val="22"/>
          <w:szCs w:val="22"/>
          <w:lang w:eastAsia="en-US"/>
        </w:rPr>
        <w:t xml:space="preserve"> </w:t>
      </w:r>
      <w:r w:rsidRPr="0060253E">
        <w:rPr>
          <w:rFonts w:ascii="Arial" w:hAnsi="Arial" w:cs="Arial"/>
          <w:sz w:val="22"/>
          <w:szCs w:val="22"/>
          <w:lang w:val="en-GB" w:eastAsia="en-US"/>
        </w:rPr>
        <w:t>otpadom</w:t>
      </w:r>
      <w:r w:rsidRPr="0060253E">
        <w:rPr>
          <w:rFonts w:ascii="Arial" w:hAnsi="Arial" w:cs="Arial"/>
          <w:sz w:val="22"/>
          <w:szCs w:val="22"/>
          <w:lang w:eastAsia="en-US"/>
        </w:rPr>
        <w:t>,</w:t>
      </w:r>
    </w:p>
    <w:p w:rsidR="0060253E" w:rsidRPr="0060253E" w:rsidRDefault="0060253E" w:rsidP="004F40DD">
      <w:pPr>
        <w:numPr>
          <w:ilvl w:val="0"/>
          <w:numId w:val="9"/>
        </w:numPr>
        <w:jc w:val="both"/>
        <w:rPr>
          <w:rFonts w:ascii="Arial" w:hAnsi="Arial" w:cs="Arial"/>
          <w:sz w:val="22"/>
          <w:szCs w:val="22"/>
          <w:lang w:eastAsia="en-US"/>
        </w:rPr>
      </w:pPr>
      <w:r w:rsidRPr="0060253E">
        <w:rPr>
          <w:rFonts w:ascii="Arial" w:hAnsi="Arial" w:cs="Arial"/>
          <w:sz w:val="22"/>
          <w:szCs w:val="22"/>
          <w:lang w:val="en-GB" w:eastAsia="en-US"/>
        </w:rPr>
        <w:t>prikupljanje</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izno</w:t>
      </w:r>
      <w:r w:rsidRPr="0060253E">
        <w:rPr>
          <w:rFonts w:ascii="Arial" w:hAnsi="Arial" w:cs="Arial"/>
          <w:sz w:val="22"/>
          <w:szCs w:val="22"/>
          <w:lang w:eastAsia="en-US"/>
        </w:rPr>
        <w:t>š</w:t>
      </w:r>
      <w:r w:rsidRPr="0060253E">
        <w:rPr>
          <w:rFonts w:ascii="Arial" w:hAnsi="Arial" w:cs="Arial"/>
          <w:sz w:val="22"/>
          <w:szCs w:val="22"/>
          <w:lang w:val="en-GB" w:eastAsia="en-US"/>
        </w:rPr>
        <w:t>enje</w:t>
      </w:r>
      <w:r w:rsidRPr="0060253E">
        <w:rPr>
          <w:rFonts w:ascii="Arial" w:hAnsi="Arial" w:cs="Arial"/>
          <w:sz w:val="22"/>
          <w:szCs w:val="22"/>
          <w:lang w:eastAsia="en-US"/>
        </w:rPr>
        <w:t xml:space="preserve"> </w:t>
      </w:r>
      <w:r w:rsidRPr="0060253E">
        <w:rPr>
          <w:rFonts w:ascii="Arial" w:hAnsi="Arial" w:cs="Arial"/>
          <w:sz w:val="22"/>
          <w:szCs w:val="22"/>
          <w:lang w:val="en-GB" w:eastAsia="en-US"/>
        </w:rPr>
        <w:t>otpada</w:t>
      </w:r>
      <w:r w:rsidRPr="0060253E">
        <w:rPr>
          <w:rFonts w:ascii="Arial" w:hAnsi="Arial" w:cs="Arial"/>
          <w:sz w:val="22"/>
          <w:szCs w:val="22"/>
          <w:lang w:eastAsia="en-US"/>
        </w:rPr>
        <w:t xml:space="preserve"> </w:t>
      </w:r>
      <w:r w:rsidRPr="0060253E">
        <w:rPr>
          <w:rFonts w:ascii="Arial" w:hAnsi="Arial" w:cs="Arial"/>
          <w:sz w:val="22"/>
          <w:szCs w:val="22"/>
          <w:lang w:val="en-GB" w:eastAsia="en-US"/>
        </w:rPr>
        <w:t>te</w:t>
      </w:r>
      <w:r w:rsidRPr="0060253E">
        <w:rPr>
          <w:rFonts w:ascii="Arial" w:hAnsi="Arial" w:cs="Arial"/>
          <w:sz w:val="22"/>
          <w:szCs w:val="22"/>
          <w:lang w:eastAsia="en-US"/>
        </w:rPr>
        <w:t xml:space="preserve"> </w:t>
      </w:r>
      <w:r w:rsidRPr="0060253E">
        <w:rPr>
          <w:rFonts w:ascii="Arial" w:hAnsi="Arial" w:cs="Arial"/>
          <w:sz w:val="22"/>
          <w:szCs w:val="22"/>
          <w:lang w:val="en-GB" w:eastAsia="en-US"/>
        </w:rPr>
        <w:t>privremeno</w:t>
      </w:r>
      <w:r w:rsidRPr="0060253E">
        <w:rPr>
          <w:rFonts w:ascii="Arial" w:hAnsi="Arial" w:cs="Arial"/>
          <w:sz w:val="22"/>
          <w:szCs w:val="22"/>
          <w:lang w:eastAsia="en-US"/>
        </w:rPr>
        <w:t xml:space="preserve"> </w:t>
      </w:r>
      <w:r w:rsidRPr="0060253E">
        <w:rPr>
          <w:rFonts w:ascii="Arial" w:hAnsi="Arial" w:cs="Arial"/>
          <w:sz w:val="22"/>
          <w:szCs w:val="22"/>
          <w:lang w:val="en-GB" w:eastAsia="en-US"/>
        </w:rPr>
        <w:t>odlaganje</w:t>
      </w:r>
      <w:r w:rsidRPr="0060253E">
        <w:rPr>
          <w:rFonts w:ascii="Arial" w:hAnsi="Arial" w:cs="Arial"/>
          <w:sz w:val="22"/>
          <w:szCs w:val="22"/>
          <w:lang w:eastAsia="en-US"/>
        </w:rPr>
        <w:t xml:space="preserve"> </w:t>
      </w:r>
      <w:r w:rsidRPr="0060253E">
        <w:rPr>
          <w:rFonts w:ascii="Arial" w:hAnsi="Arial" w:cs="Arial"/>
          <w:sz w:val="22"/>
          <w:szCs w:val="22"/>
          <w:lang w:val="en-GB" w:eastAsia="en-US"/>
        </w:rPr>
        <w:t>otpada</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postoje</w:t>
      </w:r>
      <w:r w:rsidRPr="0060253E">
        <w:rPr>
          <w:rFonts w:ascii="Arial" w:hAnsi="Arial" w:cs="Arial"/>
          <w:sz w:val="22"/>
          <w:szCs w:val="22"/>
          <w:lang w:eastAsia="en-US"/>
        </w:rPr>
        <w:t>ć</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odlagali</w:t>
      </w:r>
      <w:r w:rsidRPr="0060253E">
        <w:rPr>
          <w:rFonts w:ascii="Arial" w:hAnsi="Arial" w:cs="Arial"/>
          <w:sz w:val="22"/>
          <w:szCs w:val="22"/>
          <w:lang w:eastAsia="en-US"/>
        </w:rPr>
        <w:t>š</w:t>
      </w:r>
      <w:r w:rsidRPr="0060253E">
        <w:rPr>
          <w:rFonts w:ascii="Arial" w:hAnsi="Arial" w:cs="Arial"/>
          <w:sz w:val="22"/>
          <w:szCs w:val="22"/>
          <w:lang w:val="en-GB" w:eastAsia="en-US"/>
        </w:rPr>
        <w:t>te</w:t>
      </w:r>
      <w:r w:rsidRPr="0060253E">
        <w:rPr>
          <w:rFonts w:ascii="Arial" w:hAnsi="Arial" w:cs="Arial"/>
          <w:sz w:val="22"/>
          <w:szCs w:val="22"/>
          <w:lang w:eastAsia="en-US"/>
        </w:rPr>
        <w:t>,</w:t>
      </w:r>
    </w:p>
    <w:p w:rsidR="0060253E" w:rsidRPr="0060253E" w:rsidRDefault="0060253E" w:rsidP="004F40DD">
      <w:pPr>
        <w:numPr>
          <w:ilvl w:val="0"/>
          <w:numId w:val="9"/>
        </w:numPr>
        <w:jc w:val="both"/>
        <w:rPr>
          <w:rFonts w:ascii="Arial" w:hAnsi="Arial" w:cs="Arial"/>
          <w:sz w:val="22"/>
          <w:szCs w:val="22"/>
          <w:lang w:eastAsia="en-US"/>
        </w:rPr>
      </w:pPr>
      <w:r w:rsidRPr="0060253E">
        <w:rPr>
          <w:rFonts w:ascii="Arial" w:hAnsi="Arial" w:cs="Arial"/>
          <w:sz w:val="22"/>
          <w:szCs w:val="22"/>
          <w:lang w:val="en-GB" w:eastAsia="en-US"/>
        </w:rPr>
        <w:t>saniranje</w:t>
      </w:r>
      <w:r w:rsidRPr="0060253E">
        <w:rPr>
          <w:rFonts w:ascii="Arial" w:hAnsi="Arial" w:cs="Arial"/>
          <w:sz w:val="22"/>
          <w:szCs w:val="22"/>
          <w:lang w:eastAsia="en-US"/>
        </w:rPr>
        <w:t xml:space="preserve"> </w:t>
      </w:r>
      <w:r w:rsidRPr="0060253E">
        <w:rPr>
          <w:rFonts w:ascii="Arial" w:hAnsi="Arial" w:cs="Arial"/>
          <w:sz w:val="22"/>
          <w:szCs w:val="22"/>
          <w:lang w:val="en-GB" w:eastAsia="en-US"/>
        </w:rPr>
        <w:t>otpadom</w:t>
      </w:r>
      <w:r w:rsidRPr="0060253E">
        <w:rPr>
          <w:rFonts w:ascii="Arial" w:hAnsi="Arial" w:cs="Arial"/>
          <w:sz w:val="22"/>
          <w:szCs w:val="22"/>
          <w:lang w:eastAsia="en-US"/>
        </w:rPr>
        <w:t xml:space="preserve"> </w:t>
      </w:r>
      <w:r w:rsidRPr="0060253E">
        <w:rPr>
          <w:rFonts w:ascii="Arial" w:hAnsi="Arial" w:cs="Arial"/>
          <w:sz w:val="22"/>
          <w:szCs w:val="22"/>
          <w:lang w:val="en-GB" w:eastAsia="en-US"/>
        </w:rPr>
        <w:t>one</w:t>
      </w:r>
      <w:r w:rsidRPr="0060253E">
        <w:rPr>
          <w:rFonts w:ascii="Arial" w:hAnsi="Arial" w:cs="Arial"/>
          <w:sz w:val="22"/>
          <w:szCs w:val="22"/>
          <w:lang w:eastAsia="en-US"/>
        </w:rPr>
        <w:t>č</w:t>
      </w:r>
      <w:r w:rsidRPr="0060253E">
        <w:rPr>
          <w:rFonts w:ascii="Arial" w:hAnsi="Arial" w:cs="Arial"/>
          <w:sz w:val="22"/>
          <w:szCs w:val="22"/>
          <w:lang w:val="en-GB" w:eastAsia="en-US"/>
        </w:rPr>
        <w:t>i</w:t>
      </w:r>
      <w:r w:rsidRPr="0060253E">
        <w:rPr>
          <w:rFonts w:ascii="Arial" w:hAnsi="Arial" w:cs="Arial"/>
          <w:sz w:val="22"/>
          <w:szCs w:val="22"/>
          <w:lang w:eastAsia="en-US"/>
        </w:rPr>
        <w:t>šć</w:t>
      </w:r>
      <w:r w:rsidRPr="0060253E">
        <w:rPr>
          <w:rFonts w:ascii="Arial" w:hAnsi="Arial" w:cs="Arial"/>
          <w:sz w:val="22"/>
          <w:szCs w:val="22"/>
          <w:lang w:val="en-GB" w:eastAsia="en-US"/>
        </w:rPr>
        <w:t>enih</w:t>
      </w:r>
      <w:r w:rsidRPr="0060253E">
        <w:rPr>
          <w:rFonts w:ascii="Arial" w:hAnsi="Arial" w:cs="Arial"/>
          <w:sz w:val="22"/>
          <w:szCs w:val="22"/>
          <w:lang w:eastAsia="en-US"/>
        </w:rPr>
        <w:t xml:space="preserve"> </w:t>
      </w:r>
      <w:r w:rsidRPr="0060253E">
        <w:rPr>
          <w:rFonts w:ascii="Arial" w:hAnsi="Arial" w:cs="Arial"/>
          <w:sz w:val="22"/>
          <w:szCs w:val="22"/>
          <w:lang w:val="en-GB" w:eastAsia="en-US"/>
        </w:rPr>
        <w:t>povr</w:t>
      </w:r>
      <w:r w:rsidRPr="0060253E">
        <w:rPr>
          <w:rFonts w:ascii="Arial" w:hAnsi="Arial" w:cs="Arial"/>
          <w:sz w:val="22"/>
          <w:szCs w:val="22"/>
          <w:lang w:eastAsia="en-US"/>
        </w:rPr>
        <w:t>š</w:t>
      </w:r>
      <w:r w:rsidRPr="0060253E">
        <w:rPr>
          <w:rFonts w:ascii="Arial" w:hAnsi="Arial" w:cs="Arial"/>
          <w:sz w:val="22"/>
          <w:szCs w:val="22"/>
          <w:lang w:val="en-GB" w:eastAsia="en-US"/>
        </w:rPr>
        <w:t>ina</w:t>
      </w:r>
      <w:r w:rsidRPr="0060253E">
        <w:rPr>
          <w:rFonts w:ascii="Arial" w:hAnsi="Arial" w:cs="Arial"/>
          <w:sz w:val="22"/>
          <w:szCs w:val="22"/>
          <w:lang w:eastAsia="en-US"/>
        </w:rPr>
        <w:t>.</w:t>
      </w:r>
    </w:p>
    <w:p w:rsidR="004A0607" w:rsidRDefault="004A0607" w:rsidP="0060253E">
      <w:pPr>
        <w:shd w:val="clear" w:color="auto" w:fill="FFFFFF"/>
        <w:jc w:val="center"/>
        <w:rPr>
          <w:rFonts w:ascii="Arial" w:hAnsi="Arial" w:cs="Arial"/>
          <w:sz w:val="22"/>
          <w:szCs w:val="22"/>
        </w:rPr>
      </w:pPr>
    </w:p>
    <w:p w:rsidR="004A0607" w:rsidRDefault="004A0607" w:rsidP="0060253E">
      <w:pPr>
        <w:shd w:val="clear" w:color="auto" w:fill="FFFFFF"/>
        <w:jc w:val="center"/>
        <w:rPr>
          <w:rFonts w:ascii="Arial" w:hAnsi="Arial" w:cs="Arial"/>
          <w:sz w:val="22"/>
          <w:szCs w:val="22"/>
        </w:rPr>
      </w:pPr>
    </w:p>
    <w:p w:rsidR="0060253E" w:rsidRPr="0060253E" w:rsidRDefault="0060253E" w:rsidP="0060253E">
      <w:pPr>
        <w:shd w:val="clear" w:color="auto" w:fill="FFFFFF"/>
        <w:jc w:val="center"/>
        <w:rPr>
          <w:rFonts w:ascii="Arial" w:hAnsi="Arial" w:cs="Arial"/>
          <w:sz w:val="22"/>
          <w:szCs w:val="22"/>
        </w:rPr>
      </w:pPr>
      <w:r w:rsidRPr="0060253E">
        <w:rPr>
          <w:rFonts w:ascii="Arial" w:hAnsi="Arial" w:cs="Arial"/>
          <w:sz w:val="22"/>
          <w:szCs w:val="22"/>
        </w:rPr>
        <w:t>Članak 38.</w:t>
      </w:r>
    </w:p>
    <w:p w:rsidR="0060253E" w:rsidRPr="0060253E" w:rsidRDefault="0060253E" w:rsidP="0060253E">
      <w:pPr>
        <w:shd w:val="clear" w:color="auto" w:fill="FFFFFF"/>
        <w:jc w:val="center"/>
        <w:rPr>
          <w:rFonts w:ascii="Arial" w:hAnsi="Arial" w:cs="Arial"/>
          <w:b/>
          <w:sz w:val="22"/>
          <w:szCs w:val="22"/>
        </w:rPr>
      </w:pPr>
    </w:p>
    <w:p w:rsidR="0060253E" w:rsidRPr="0060253E" w:rsidRDefault="0060253E" w:rsidP="0060253E">
      <w:pPr>
        <w:jc w:val="both"/>
        <w:rPr>
          <w:rFonts w:ascii="Arial" w:hAnsi="Arial" w:cs="Arial"/>
          <w:sz w:val="22"/>
          <w:szCs w:val="22"/>
          <w:lang w:eastAsia="en-US"/>
        </w:rPr>
      </w:pPr>
      <w:r w:rsidRPr="0060253E">
        <w:rPr>
          <w:rFonts w:ascii="Arial" w:hAnsi="Arial" w:cs="Arial"/>
          <w:sz w:val="22"/>
          <w:szCs w:val="22"/>
          <w:lang w:eastAsia="en-US"/>
        </w:rPr>
        <w:t xml:space="preserve">(1) </w:t>
      </w:r>
      <w:r w:rsidRPr="0060253E">
        <w:rPr>
          <w:rFonts w:ascii="Arial" w:hAnsi="Arial" w:cs="Arial"/>
          <w:sz w:val="22"/>
          <w:szCs w:val="22"/>
          <w:lang w:val="en-GB" w:eastAsia="en-US"/>
        </w:rPr>
        <w:t>Zbrinjavanje</w:t>
      </w:r>
      <w:r w:rsidRPr="0060253E">
        <w:rPr>
          <w:rFonts w:ascii="Arial" w:hAnsi="Arial" w:cs="Arial"/>
          <w:sz w:val="22"/>
          <w:szCs w:val="22"/>
          <w:lang w:eastAsia="en-US"/>
        </w:rPr>
        <w:t xml:space="preserve"> </w:t>
      </w:r>
      <w:r w:rsidRPr="0060253E">
        <w:rPr>
          <w:rFonts w:ascii="Arial" w:hAnsi="Arial" w:cs="Arial"/>
          <w:sz w:val="22"/>
          <w:szCs w:val="22"/>
          <w:lang w:val="en-GB" w:eastAsia="en-US"/>
        </w:rPr>
        <w:t>mulja</w:t>
      </w:r>
      <w:r w:rsidRPr="0060253E">
        <w:rPr>
          <w:rFonts w:ascii="Arial" w:hAnsi="Arial" w:cs="Arial"/>
          <w:sz w:val="22"/>
          <w:szCs w:val="22"/>
          <w:lang w:eastAsia="en-US"/>
        </w:rPr>
        <w:t xml:space="preserve"> </w:t>
      </w:r>
      <w:r w:rsidRPr="0060253E">
        <w:rPr>
          <w:rFonts w:ascii="Arial" w:hAnsi="Arial" w:cs="Arial"/>
          <w:sz w:val="22"/>
          <w:szCs w:val="22"/>
          <w:lang w:val="en-GB" w:eastAsia="en-US"/>
        </w:rPr>
        <w:t>iz</w:t>
      </w:r>
      <w:r w:rsidRPr="0060253E">
        <w:rPr>
          <w:rFonts w:ascii="Arial" w:hAnsi="Arial" w:cs="Arial"/>
          <w:sz w:val="22"/>
          <w:szCs w:val="22"/>
          <w:lang w:eastAsia="en-US"/>
        </w:rPr>
        <w:t xml:space="preserve"> </w:t>
      </w:r>
      <w:r w:rsidRPr="0060253E">
        <w:rPr>
          <w:rFonts w:ascii="Arial" w:hAnsi="Arial" w:cs="Arial"/>
          <w:sz w:val="22"/>
          <w:szCs w:val="22"/>
          <w:lang w:val="en-GB" w:eastAsia="en-US"/>
        </w:rPr>
        <w:t>ure</w:t>
      </w:r>
      <w:r w:rsidRPr="0060253E">
        <w:rPr>
          <w:rFonts w:ascii="Arial" w:hAnsi="Arial" w:cs="Arial"/>
          <w:sz w:val="22"/>
          <w:szCs w:val="22"/>
          <w:lang w:eastAsia="en-US"/>
        </w:rPr>
        <w:t>đ</w:t>
      </w:r>
      <w:r w:rsidRPr="0060253E">
        <w:rPr>
          <w:rFonts w:ascii="Arial" w:hAnsi="Arial" w:cs="Arial"/>
          <w:sz w:val="22"/>
          <w:szCs w:val="22"/>
          <w:lang w:val="en-GB" w:eastAsia="en-US"/>
        </w:rPr>
        <w:t>aja</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pro</w:t>
      </w:r>
      <w:r w:rsidRPr="0060253E">
        <w:rPr>
          <w:rFonts w:ascii="Arial" w:hAnsi="Arial" w:cs="Arial"/>
          <w:sz w:val="22"/>
          <w:szCs w:val="22"/>
          <w:lang w:eastAsia="en-US"/>
        </w:rPr>
        <w:t>č</w:t>
      </w:r>
      <w:r w:rsidRPr="0060253E">
        <w:rPr>
          <w:rFonts w:ascii="Arial" w:hAnsi="Arial" w:cs="Arial"/>
          <w:sz w:val="22"/>
          <w:szCs w:val="22"/>
          <w:lang w:val="en-GB" w:eastAsia="en-US"/>
        </w:rPr>
        <w:t>i</w:t>
      </w:r>
      <w:r w:rsidRPr="0060253E">
        <w:rPr>
          <w:rFonts w:ascii="Arial" w:hAnsi="Arial" w:cs="Arial"/>
          <w:sz w:val="22"/>
          <w:szCs w:val="22"/>
          <w:lang w:eastAsia="en-US"/>
        </w:rPr>
        <w:t>šć</w:t>
      </w:r>
      <w:r w:rsidRPr="0060253E">
        <w:rPr>
          <w:rFonts w:ascii="Arial" w:hAnsi="Arial" w:cs="Arial"/>
          <w:sz w:val="22"/>
          <w:szCs w:val="22"/>
          <w:lang w:val="en-GB" w:eastAsia="en-US"/>
        </w:rPr>
        <w:t>avanje</w:t>
      </w:r>
      <w:r w:rsidRPr="0060253E">
        <w:rPr>
          <w:rFonts w:ascii="Arial" w:hAnsi="Arial" w:cs="Arial"/>
          <w:sz w:val="22"/>
          <w:szCs w:val="22"/>
          <w:lang w:eastAsia="en-US"/>
        </w:rPr>
        <w:t xml:space="preserve"> </w:t>
      </w:r>
      <w:r w:rsidRPr="0060253E">
        <w:rPr>
          <w:rFonts w:ascii="Arial" w:hAnsi="Arial" w:cs="Arial"/>
          <w:sz w:val="22"/>
          <w:szCs w:val="22"/>
          <w:lang w:val="en-GB" w:eastAsia="en-US"/>
        </w:rPr>
        <w:t>otpadnih</w:t>
      </w:r>
      <w:r w:rsidRPr="0060253E">
        <w:rPr>
          <w:rFonts w:ascii="Arial" w:hAnsi="Arial" w:cs="Arial"/>
          <w:sz w:val="22"/>
          <w:szCs w:val="22"/>
          <w:lang w:eastAsia="en-US"/>
        </w:rPr>
        <w:t xml:space="preserve"> </w:t>
      </w:r>
      <w:r w:rsidRPr="0060253E">
        <w:rPr>
          <w:rFonts w:ascii="Arial" w:hAnsi="Arial" w:cs="Arial"/>
          <w:sz w:val="22"/>
          <w:szCs w:val="22"/>
          <w:lang w:val="en-GB" w:eastAsia="en-US"/>
        </w:rPr>
        <w:t>voda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septi</w:t>
      </w:r>
      <w:r w:rsidRPr="0060253E">
        <w:rPr>
          <w:rFonts w:ascii="Arial" w:hAnsi="Arial" w:cs="Arial"/>
          <w:sz w:val="22"/>
          <w:szCs w:val="22"/>
          <w:lang w:eastAsia="en-US"/>
        </w:rPr>
        <w:t>č</w:t>
      </w:r>
      <w:r w:rsidRPr="0060253E">
        <w:rPr>
          <w:rFonts w:ascii="Arial" w:hAnsi="Arial" w:cs="Arial"/>
          <w:sz w:val="22"/>
          <w:szCs w:val="22"/>
          <w:lang w:val="en-GB" w:eastAsia="en-US"/>
        </w:rPr>
        <w:t>kih</w:t>
      </w:r>
      <w:r w:rsidRPr="0060253E">
        <w:rPr>
          <w:rFonts w:ascii="Arial" w:hAnsi="Arial" w:cs="Arial"/>
          <w:sz w:val="22"/>
          <w:szCs w:val="22"/>
          <w:lang w:eastAsia="en-US"/>
        </w:rPr>
        <w:t xml:space="preserve"> </w:t>
      </w:r>
      <w:r w:rsidRPr="0060253E">
        <w:rPr>
          <w:rFonts w:ascii="Arial" w:hAnsi="Arial" w:cs="Arial"/>
          <w:sz w:val="22"/>
          <w:szCs w:val="22"/>
          <w:lang w:val="en-GB" w:eastAsia="en-US"/>
        </w:rPr>
        <w:t>talo</w:t>
      </w:r>
      <w:r w:rsidRPr="0060253E">
        <w:rPr>
          <w:rFonts w:ascii="Arial" w:hAnsi="Arial" w:cs="Arial"/>
          <w:sz w:val="22"/>
          <w:szCs w:val="22"/>
          <w:lang w:eastAsia="en-US"/>
        </w:rPr>
        <w:t>ž</w:t>
      </w:r>
      <w:r w:rsidRPr="0060253E">
        <w:rPr>
          <w:rFonts w:ascii="Arial" w:hAnsi="Arial" w:cs="Arial"/>
          <w:sz w:val="22"/>
          <w:szCs w:val="22"/>
          <w:lang w:val="en-GB" w:eastAsia="en-US"/>
        </w:rPr>
        <w:t>nica</w:t>
      </w:r>
      <w:r w:rsidRPr="0060253E">
        <w:rPr>
          <w:rFonts w:ascii="Arial" w:hAnsi="Arial" w:cs="Arial"/>
          <w:sz w:val="22"/>
          <w:szCs w:val="22"/>
          <w:lang w:eastAsia="en-US"/>
        </w:rPr>
        <w:t xml:space="preserve"> </w:t>
      </w:r>
      <w:r w:rsidRPr="0060253E">
        <w:rPr>
          <w:rFonts w:ascii="Arial" w:hAnsi="Arial" w:cs="Arial"/>
          <w:sz w:val="22"/>
          <w:szCs w:val="22"/>
          <w:lang w:val="en-GB" w:eastAsia="en-US"/>
        </w:rPr>
        <w:t>provodi</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izvan</w:t>
      </w:r>
      <w:r w:rsidRPr="0060253E">
        <w:rPr>
          <w:rFonts w:ascii="Arial" w:hAnsi="Arial" w:cs="Arial"/>
          <w:sz w:val="22"/>
          <w:szCs w:val="22"/>
          <w:lang w:eastAsia="en-US"/>
        </w:rPr>
        <w:t xml:space="preserve"> </w:t>
      </w:r>
      <w:r w:rsidRPr="0060253E">
        <w:rPr>
          <w:rFonts w:ascii="Arial" w:hAnsi="Arial" w:cs="Arial"/>
          <w:sz w:val="22"/>
          <w:szCs w:val="22"/>
          <w:lang w:val="en-GB" w:eastAsia="en-US"/>
        </w:rPr>
        <w:t>podru</w:t>
      </w:r>
      <w:r w:rsidRPr="0060253E">
        <w:rPr>
          <w:rFonts w:ascii="Arial" w:hAnsi="Arial" w:cs="Arial"/>
          <w:sz w:val="22"/>
          <w:szCs w:val="22"/>
          <w:lang w:eastAsia="en-US"/>
        </w:rPr>
        <w:t>č</w:t>
      </w:r>
      <w:r w:rsidRPr="0060253E">
        <w:rPr>
          <w:rFonts w:ascii="Arial" w:hAnsi="Arial" w:cs="Arial"/>
          <w:sz w:val="22"/>
          <w:szCs w:val="22"/>
          <w:lang w:val="en-GB" w:eastAsia="en-US"/>
        </w:rPr>
        <w:t>ja</w:t>
      </w:r>
      <w:r w:rsidRPr="0060253E">
        <w:rPr>
          <w:rFonts w:ascii="Arial" w:hAnsi="Arial" w:cs="Arial"/>
          <w:sz w:val="22"/>
          <w:szCs w:val="22"/>
          <w:lang w:eastAsia="en-US"/>
        </w:rPr>
        <w:t xml:space="preserve"> </w:t>
      </w:r>
      <w:r w:rsidRPr="0060253E">
        <w:rPr>
          <w:rFonts w:ascii="Arial" w:hAnsi="Arial" w:cs="Arial"/>
          <w:sz w:val="22"/>
          <w:szCs w:val="22"/>
          <w:lang w:val="en-GB" w:eastAsia="en-US"/>
        </w:rPr>
        <w:t>obuhvata</w:t>
      </w:r>
      <w:r w:rsidRPr="0060253E">
        <w:rPr>
          <w:rFonts w:ascii="Arial" w:hAnsi="Arial" w:cs="Arial"/>
          <w:sz w:val="22"/>
          <w:szCs w:val="22"/>
          <w:lang w:eastAsia="en-US"/>
        </w:rPr>
        <w:t xml:space="preserve"> </w:t>
      </w:r>
      <w:r w:rsidRPr="0060253E">
        <w:rPr>
          <w:rFonts w:ascii="Arial" w:hAnsi="Arial" w:cs="Arial"/>
          <w:sz w:val="22"/>
          <w:szCs w:val="22"/>
          <w:lang w:val="en-GB" w:eastAsia="en-US"/>
        </w:rPr>
        <w:t>Plana</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skladu</w:t>
      </w:r>
      <w:r w:rsidRPr="0060253E">
        <w:rPr>
          <w:rFonts w:ascii="Arial" w:hAnsi="Arial" w:cs="Arial"/>
          <w:sz w:val="22"/>
          <w:szCs w:val="22"/>
          <w:lang w:eastAsia="en-US"/>
        </w:rPr>
        <w:t xml:space="preserve"> </w:t>
      </w:r>
      <w:r w:rsidRPr="0060253E">
        <w:rPr>
          <w:rFonts w:ascii="Arial" w:hAnsi="Arial" w:cs="Arial"/>
          <w:sz w:val="22"/>
          <w:szCs w:val="22"/>
          <w:lang w:val="en-GB" w:eastAsia="en-US"/>
        </w:rPr>
        <w:t>s</w:t>
      </w:r>
      <w:r w:rsidRPr="0060253E">
        <w:rPr>
          <w:rFonts w:ascii="Arial" w:hAnsi="Arial" w:cs="Arial"/>
          <w:sz w:val="22"/>
          <w:szCs w:val="22"/>
          <w:lang w:eastAsia="en-US"/>
        </w:rPr>
        <w:t xml:space="preserve"> </w:t>
      </w:r>
      <w:r w:rsidRPr="0060253E">
        <w:rPr>
          <w:rFonts w:ascii="Arial" w:hAnsi="Arial" w:cs="Arial"/>
          <w:sz w:val="22"/>
          <w:szCs w:val="22"/>
          <w:lang w:val="en-GB" w:eastAsia="en-US"/>
        </w:rPr>
        <w:t>rje</w:t>
      </w:r>
      <w:r w:rsidRPr="0060253E">
        <w:rPr>
          <w:rFonts w:ascii="Arial" w:hAnsi="Arial" w:cs="Arial"/>
          <w:sz w:val="22"/>
          <w:szCs w:val="22"/>
          <w:lang w:eastAsia="en-US"/>
        </w:rPr>
        <w:t>š</w:t>
      </w:r>
      <w:r w:rsidRPr="0060253E">
        <w:rPr>
          <w:rFonts w:ascii="Arial" w:hAnsi="Arial" w:cs="Arial"/>
          <w:sz w:val="22"/>
          <w:szCs w:val="22"/>
          <w:lang w:val="en-GB" w:eastAsia="en-US"/>
        </w:rPr>
        <w:t>enjem</w:t>
      </w:r>
      <w:r w:rsidRPr="0060253E">
        <w:rPr>
          <w:rFonts w:ascii="Arial" w:hAnsi="Arial" w:cs="Arial"/>
          <w:sz w:val="22"/>
          <w:szCs w:val="22"/>
          <w:lang w:eastAsia="en-US"/>
        </w:rPr>
        <w:t xml:space="preserve"> </w:t>
      </w:r>
      <w:r w:rsidRPr="0060253E">
        <w:rPr>
          <w:rFonts w:ascii="Arial" w:hAnsi="Arial" w:cs="Arial"/>
          <w:sz w:val="22"/>
          <w:szCs w:val="22"/>
          <w:lang w:val="en-GB" w:eastAsia="en-US"/>
        </w:rPr>
        <w:t>cjelovitog</w:t>
      </w:r>
      <w:r w:rsidRPr="0060253E">
        <w:rPr>
          <w:rFonts w:ascii="Arial" w:hAnsi="Arial" w:cs="Arial"/>
          <w:sz w:val="22"/>
          <w:szCs w:val="22"/>
          <w:lang w:eastAsia="en-US"/>
        </w:rPr>
        <w:t xml:space="preserve"> </w:t>
      </w:r>
      <w:r w:rsidRPr="0060253E">
        <w:rPr>
          <w:rFonts w:ascii="Arial" w:hAnsi="Arial" w:cs="Arial"/>
          <w:sz w:val="22"/>
          <w:szCs w:val="22"/>
          <w:lang w:val="en-GB" w:eastAsia="en-US"/>
        </w:rPr>
        <w:t>sustava</w:t>
      </w:r>
      <w:r w:rsidRPr="0060253E">
        <w:rPr>
          <w:rFonts w:ascii="Arial" w:hAnsi="Arial" w:cs="Arial"/>
          <w:sz w:val="22"/>
          <w:szCs w:val="22"/>
          <w:lang w:eastAsia="en-US"/>
        </w:rPr>
        <w:t xml:space="preserve"> </w:t>
      </w:r>
      <w:r w:rsidRPr="0060253E">
        <w:rPr>
          <w:rFonts w:ascii="Arial" w:hAnsi="Arial" w:cs="Arial"/>
          <w:sz w:val="22"/>
          <w:szCs w:val="22"/>
          <w:lang w:val="en-GB" w:eastAsia="en-US"/>
        </w:rPr>
        <w:t>gospodarenja</w:t>
      </w:r>
      <w:r w:rsidRPr="0060253E">
        <w:rPr>
          <w:rFonts w:ascii="Arial" w:hAnsi="Arial" w:cs="Arial"/>
          <w:sz w:val="22"/>
          <w:szCs w:val="22"/>
          <w:lang w:eastAsia="en-US"/>
        </w:rPr>
        <w:t xml:space="preserve"> </w:t>
      </w:r>
      <w:r w:rsidRPr="0060253E">
        <w:rPr>
          <w:rFonts w:ascii="Arial" w:hAnsi="Arial" w:cs="Arial"/>
          <w:sz w:val="22"/>
          <w:szCs w:val="22"/>
          <w:lang w:val="en-GB" w:eastAsia="en-US"/>
        </w:rPr>
        <w:t>otpadom</w:t>
      </w:r>
      <w:r w:rsidRPr="0060253E">
        <w:rPr>
          <w:rFonts w:ascii="Arial" w:hAnsi="Arial" w:cs="Arial"/>
          <w:sz w:val="22"/>
          <w:szCs w:val="22"/>
          <w:lang w:eastAsia="en-US"/>
        </w:rPr>
        <w:t xml:space="preserve"> </w:t>
      </w:r>
      <w:r w:rsidRPr="0060253E">
        <w:rPr>
          <w:rFonts w:ascii="Arial" w:hAnsi="Arial" w:cs="Arial"/>
          <w:sz w:val="22"/>
          <w:szCs w:val="22"/>
          <w:lang w:val="en-GB" w:eastAsia="en-US"/>
        </w:rPr>
        <w:t>Dubrova</w:t>
      </w:r>
      <w:r w:rsidRPr="0060253E">
        <w:rPr>
          <w:rFonts w:ascii="Arial" w:hAnsi="Arial" w:cs="Arial"/>
          <w:sz w:val="22"/>
          <w:szCs w:val="22"/>
          <w:lang w:eastAsia="en-US"/>
        </w:rPr>
        <w:t>č</w:t>
      </w:r>
      <w:r w:rsidRPr="0060253E">
        <w:rPr>
          <w:rFonts w:ascii="Arial" w:hAnsi="Arial" w:cs="Arial"/>
          <w:sz w:val="22"/>
          <w:szCs w:val="22"/>
          <w:lang w:val="en-GB" w:eastAsia="en-US"/>
        </w:rPr>
        <w:t>ko</w:t>
      </w:r>
      <w:r w:rsidRPr="0060253E">
        <w:rPr>
          <w:rFonts w:ascii="Arial" w:hAnsi="Arial" w:cs="Arial"/>
          <w:sz w:val="22"/>
          <w:szCs w:val="22"/>
          <w:lang w:eastAsia="en-US"/>
        </w:rPr>
        <w:t>-</w:t>
      </w:r>
      <w:r w:rsidRPr="0060253E">
        <w:rPr>
          <w:rFonts w:ascii="Arial" w:hAnsi="Arial" w:cs="Arial"/>
          <w:sz w:val="22"/>
          <w:szCs w:val="22"/>
          <w:lang w:val="en-GB" w:eastAsia="en-US"/>
        </w:rPr>
        <w:t>neretvanske</w:t>
      </w:r>
      <w:r w:rsidRPr="0060253E">
        <w:rPr>
          <w:rFonts w:ascii="Arial" w:hAnsi="Arial" w:cs="Arial"/>
          <w:sz w:val="22"/>
          <w:szCs w:val="22"/>
          <w:lang w:eastAsia="en-US"/>
        </w:rPr>
        <w:t xml:space="preserve"> ž</w:t>
      </w:r>
      <w:r w:rsidRPr="0060253E">
        <w:rPr>
          <w:rFonts w:ascii="Arial" w:hAnsi="Arial" w:cs="Arial"/>
          <w:sz w:val="22"/>
          <w:szCs w:val="22"/>
          <w:lang w:val="en-GB" w:eastAsia="en-US"/>
        </w:rPr>
        <w:t>upanije</w:t>
      </w:r>
      <w:r w:rsidRPr="0060253E">
        <w:rPr>
          <w:rFonts w:ascii="Arial" w:hAnsi="Arial" w:cs="Arial"/>
          <w:sz w:val="22"/>
          <w:szCs w:val="22"/>
          <w:lang w:eastAsia="en-US"/>
        </w:rPr>
        <w:t xml:space="preserve">. </w:t>
      </w:r>
    </w:p>
    <w:p w:rsidR="0060253E" w:rsidRPr="0060253E" w:rsidRDefault="0060253E" w:rsidP="0060253E">
      <w:pPr>
        <w:tabs>
          <w:tab w:val="left" w:pos="1275"/>
        </w:tabs>
        <w:jc w:val="both"/>
        <w:rPr>
          <w:rFonts w:ascii="Arial" w:hAnsi="Arial" w:cs="Arial"/>
          <w:sz w:val="22"/>
          <w:szCs w:val="22"/>
          <w:lang w:eastAsia="en-US"/>
        </w:rPr>
      </w:pPr>
    </w:p>
    <w:p w:rsidR="0060253E" w:rsidRPr="0060253E" w:rsidRDefault="0060253E" w:rsidP="0060253E">
      <w:pPr>
        <w:tabs>
          <w:tab w:val="left" w:pos="1275"/>
        </w:tabs>
        <w:jc w:val="both"/>
        <w:rPr>
          <w:rFonts w:ascii="Arial" w:hAnsi="Arial" w:cs="Arial"/>
          <w:sz w:val="22"/>
          <w:szCs w:val="22"/>
          <w:lang w:eastAsia="en-US"/>
        </w:rPr>
      </w:pPr>
    </w:p>
    <w:p w:rsidR="0060253E" w:rsidRPr="0060253E" w:rsidRDefault="0060253E" w:rsidP="0060253E">
      <w:pPr>
        <w:tabs>
          <w:tab w:val="left" w:pos="426"/>
        </w:tabs>
        <w:ind w:left="426" w:hanging="426"/>
        <w:jc w:val="both"/>
        <w:rPr>
          <w:rFonts w:ascii="Arial" w:hAnsi="Arial" w:cs="Arial"/>
          <w:b/>
          <w:sz w:val="22"/>
          <w:szCs w:val="22"/>
          <w:lang w:eastAsia="en-US"/>
        </w:rPr>
      </w:pPr>
      <w:r w:rsidRPr="0060253E">
        <w:rPr>
          <w:rFonts w:ascii="Arial" w:hAnsi="Arial" w:cs="Arial"/>
          <w:b/>
          <w:sz w:val="22"/>
          <w:szCs w:val="22"/>
          <w:lang w:eastAsia="en-US"/>
        </w:rPr>
        <w:t>9.</w:t>
      </w:r>
      <w:r w:rsidRPr="0060253E">
        <w:rPr>
          <w:rFonts w:ascii="Arial" w:hAnsi="Arial" w:cs="Arial"/>
          <w:b/>
          <w:sz w:val="22"/>
          <w:szCs w:val="22"/>
          <w:lang w:eastAsia="en-US"/>
        </w:rPr>
        <w:tab/>
      </w:r>
      <w:r w:rsidRPr="0060253E">
        <w:rPr>
          <w:rFonts w:ascii="Arial" w:hAnsi="Arial" w:cs="Arial"/>
          <w:b/>
          <w:sz w:val="22"/>
          <w:szCs w:val="22"/>
          <w:lang w:val="en-GB" w:eastAsia="en-US"/>
        </w:rPr>
        <w:t>MJERE</w:t>
      </w:r>
      <w:r w:rsidRPr="0060253E">
        <w:rPr>
          <w:rFonts w:ascii="Arial" w:hAnsi="Arial" w:cs="Arial"/>
          <w:b/>
          <w:sz w:val="22"/>
          <w:szCs w:val="22"/>
          <w:lang w:eastAsia="en-US"/>
        </w:rPr>
        <w:t xml:space="preserve"> </w:t>
      </w:r>
      <w:r w:rsidRPr="0060253E">
        <w:rPr>
          <w:rFonts w:ascii="Arial" w:hAnsi="Arial" w:cs="Arial"/>
          <w:b/>
          <w:sz w:val="22"/>
          <w:szCs w:val="22"/>
          <w:lang w:val="en-GB" w:eastAsia="en-US"/>
        </w:rPr>
        <w:t>SPRJE</w:t>
      </w:r>
      <w:r w:rsidRPr="0060253E">
        <w:rPr>
          <w:rFonts w:ascii="Arial" w:hAnsi="Arial" w:cs="Arial"/>
          <w:b/>
          <w:sz w:val="22"/>
          <w:szCs w:val="22"/>
          <w:lang w:eastAsia="en-US"/>
        </w:rPr>
        <w:t>Č</w:t>
      </w:r>
      <w:r w:rsidRPr="0060253E">
        <w:rPr>
          <w:rFonts w:ascii="Arial" w:hAnsi="Arial" w:cs="Arial"/>
          <w:b/>
          <w:sz w:val="22"/>
          <w:szCs w:val="22"/>
          <w:lang w:val="en-GB" w:eastAsia="en-US"/>
        </w:rPr>
        <w:t>AVANJA</w:t>
      </w:r>
      <w:r w:rsidRPr="0060253E">
        <w:rPr>
          <w:rFonts w:ascii="Arial" w:hAnsi="Arial" w:cs="Arial"/>
          <w:b/>
          <w:sz w:val="22"/>
          <w:szCs w:val="22"/>
          <w:lang w:eastAsia="en-US"/>
        </w:rPr>
        <w:t xml:space="preserve"> </w:t>
      </w:r>
      <w:r w:rsidRPr="0060253E">
        <w:rPr>
          <w:rFonts w:ascii="Arial" w:hAnsi="Arial" w:cs="Arial"/>
          <w:b/>
          <w:sz w:val="22"/>
          <w:szCs w:val="22"/>
          <w:lang w:val="en-GB" w:eastAsia="en-US"/>
        </w:rPr>
        <w:t>NEPOVOLJNA</w:t>
      </w:r>
      <w:r w:rsidRPr="0060253E">
        <w:rPr>
          <w:rFonts w:ascii="Arial" w:hAnsi="Arial" w:cs="Arial"/>
          <w:b/>
          <w:sz w:val="22"/>
          <w:szCs w:val="22"/>
          <w:lang w:eastAsia="en-US"/>
        </w:rPr>
        <w:t xml:space="preserve"> </w:t>
      </w:r>
      <w:r w:rsidRPr="0060253E">
        <w:rPr>
          <w:rFonts w:ascii="Arial" w:hAnsi="Arial" w:cs="Arial"/>
          <w:b/>
          <w:sz w:val="22"/>
          <w:szCs w:val="22"/>
          <w:lang w:val="en-GB" w:eastAsia="en-US"/>
        </w:rPr>
        <w:t>UTJECAJA</w:t>
      </w:r>
      <w:r w:rsidRPr="0060253E">
        <w:rPr>
          <w:rFonts w:ascii="Arial" w:hAnsi="Arial" w:cs="Arial"/>
          <w:b/>
          <w:sz w:val="22"/>
          <w:szCs w:val="22"/>
          <w:lang w:eastAsia="en-US"/>
        </w:rPr>
        <w:t xml:space="preserve"> </w:t>
      </w:r>
      <w:r w:rsidRPr="0060253E">
        <w:rPr>
          <w:rFonts w:ascii="Arial" w:hAnsi="Arial" w:cs="Arial"/>
          <w:b/>
          <w:sz w:val="22"/>
          <w:szCs w:val="22"/>
          <w:lang w:val="en-GB" w:eastAsia="en-US"/>
        </w:rPr>
        <w:t>NA</w:t>
      </w:r>
      <w:r w:rsidRPr="0060253E">
        <w:rPr>
          <w:rFonts w:ascii="Arial" w:hAnsi="Arial" w:cs="Arial"/>
          <w:b/>
          <w:sz w:val="22"/>
          <w:szCs w:val="22"/>
          <w:lang w:eastAsia="en-US"/>
        </w:rPr>
        <w:t xml:space="preserve"> </w:t>
      </w:r>
      <w:r w:rsidRPr="0060253E">
        <w:rPr>
          <w:rFonts w:ascii="Arial" w:hAnsi="Arial" w:cs="Arial"/>
          <w:b/>
          <w:sz w:val="22"/>
          <w:szCs w:val="22"/>
          <w:lang w:val="en-GB" w:eastAsia="en-US"/>
        </w:rPr>
        <w:t>OKOLI</w:t>
      </w:r>
      <w:r w:rsidRPr="0060253E">
        <w:rPr>
          <w:rFonts w:ascii="Arial" w:hAnsi="Arial" w:cs="Arial"/>
          <w:b/>
          <w:sz w:val="22"/>
          <w:szCs w:val="22"/>
          <w:lang w:eastAsia="en-US"/>
        </w:rPr>
        <w:t>Š</w:t>
      </w:r>
    </w:p>
    <w:p w:rsidR="0060253E" w:rsidRPr="0060253E" w:rsidRDefault="0060253E" w:rsidP="0060253E">
      <w:pPr>
        <w:autoSpaceDE w:val="0"/>
        <w:autoSpaceDN w:val="0"/>
        <w:adjustRightInd w:val="0"/>
        <w:jc w:val="center"/>
        <w:rPr>
          <w:rFonts w:ascii="Arial" w:hAnsi="Arial" w:cs="Arial"/>
          <w:b/>
          <w:sz w:val="22"/>
          <w:szCs w:val="22"/>
          <w:lang w:eastAsia="en-US"/>
        </w:rPr>
      </w:pPr>
    </w:p>
    <w:p w:rsidR="0060253E" w:rsidRPr="0060253E" w:rsidRDefault="0060253E" w:rsidP="0060253E">
      <w:pPr>
        <w:autoSpaceDE w:val="0"/>
        <w:autoSpaceDN w:val="0"/>
        <w:adjustRightInd w:val="0"/>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39.</w:t>
      </w:r>
    </w:p>
    <w:p w:rsidR="0060253E" w:rsidRPr="0060253E" w:rsidRDefault="0060253E" w:rsidP="0060253E">
      <w:pPr>
        <w:autoSpaceDE w:val="0"/>
        <w:autoSpaceDN w:val="0"/>
        <w:adjustRightInd w:val="0"/>
        <w:jc w:val="center"/>
        <w:rPr>
          <w:rFonts w:ascii="Arial" w:hAnsi="Arial" w:cs="Arial"/>
          <w:b/>
          <w:sz w:val="22"/>
          <w:szCs w:val="22"/>
          <w:lang w:eastAsia="en-US"/>
        </w:rPr>
      </w:pPr>
    </w:p>
    <w:p w:rsidR="0060253E" w:rsidRPr="0060253E" w:rsidRDefault="0060253E" w:rsidP="0060253E">
      <w:pPr>
        <w:jc w:val="both"/>
        <w:rPr>
          <w:rFonts w:ascii="Arial" w:hAnsi="Arial" w:cs="Arial"/>
          <w:sz w:val="22"/>
          <w:szCs w:val="22"/>
          <w:lang w:eastAsia="en-US"/>
        </w:rPr>
      </w:pPr>
      <w:r w:rsidRPr="0060253E">
        <w:rPr>
          <w:rFonts w:ascii="Arial" w:hAnsi="Arial" w:cs="Arial"/>
          <w:sz w:val="22"/>
          <w:szCs w:val="22"/>
          <w:lang w:eastAsia="en-US"/>
        </w:rPr>
        <w:lastRenderedPageBreak/>
        <w:t xml:space="preserve">(1) </w:t>
      </w:r>
      <w:r w:rsidRPr="0060253E">
        <w:rPr>
          <w:rFonts w:ascii="Arial" w:hAnsi="Arial" w:cs="Arial"/>
          <w:sz w:val="22"/>
          <w:szCs w:val="22"/>
          <w:lang w:val="en-GB" w:eastAsia="en-US"/>
        </w:rPr>
        <w:t>Podru</w:t>
      </w:r>
      <w:r w:rsidRPr="0060253E">
        <w:rPr>
          <w:rFonts w:ascii="Arial" w:hAnsi="Arial" w:cs="Arial"/>
          <w:sz w:val="22"/>
          <w:szCs w:val="22"/>
          <w:lang w:eastAsia="en-US"/>
        </w:rPr>
        <w:t>č</w:t>
      </w:r>
      <w:r w:rsidRPr="0060253E">
        <w:rPr>
          <w:rFonts w:ascii="Arial" w:hAnsi="Arial" w:cs="Arial"/>
          <w:sz w:val="22"/>
          <w:szCs w:val="22"/>
          <w:lang w:val="en-GB" w:eastAsia="en-US"/>
        </w:rPr>
        <w:t>ja</w:t>
      </w:r>
      <w:r w:rsidRPr="0060253E">
        <w:rPr>
          <w:rFonts w:ascii="Arial" w:hAnsi="Arial" w:cs="Arial"/>
          <w:sz w:val="22"/>
          <w:szCs w:val="22"/>
          <w:lang w:eastAsia="en-US"/>
        </w:rPr>
        <w:t xml:space="preserve"> </w:t>
      </w:r>
      <w:r w:rsidRPr="0060253E">
        <w:rPr>
          <w:rFonts w:ascii="Arial" w:hAnsi="Arial" w:cs="Arial"/>
          <w:sz w:val="22"/>
          <w:szCs w:val="22"/>
          <w:lang w:val="en-GB" w:eastAsia="en-US"/>
        </w:rPr>
        <w:t>primjene</w:t>
      </w:r>
      <w:r w:rsidRPr="0060253E">
        <w:rPr>
          <w:rFonts w:ascii="Arial" w:hAnsi="Arial" w:cs="Arial"/>
          <w:sz w:val="22"/>
          <w:szCs w:val="22"/>
          <w:lang w:eastAsia="en-US"/>
        </w:rPr>
        <w:t xml:space="preserve"> </w:t>
      </w:r>
      <w:r w:rsidRPr="0060253E">
        <w:rPr>
          <w:rFonts w:ascii="Arial" w:hAnsi="Arial" w:cs="Arial"/>
          <w:sz w:val="22"/>
          <w:szCs w:val="22"/>
          <w:lang w:val="en-GB" w:eastAsia="en-US"/>
        </w:rPr>
        <w:t>posebnih</w:t>
      </w:r>
      <w:r w:rsidRPr="0060253E">
        <w:rPr>
          <w:rFonts w:ascii="Arial" w:hAnsi="Arial" w:cs="Arial"/>
          <w:sz w:val="22"/>
          <w:szCs w:val="22"/>
          <w:lang w:eastAsia="en-US"/>
        </w:rPr>
        <w:t xml:space="preserve"> </w:t>
      </w:r>
      <w:r w:rsidRPr="0060253E">
        <w:rPr>
          <w:rFonts w:ascii="Arial" w:hAnsi="Arial" w:cs="Arial"/>
          <w:sz w:val="22"/>
          <w:szCs w:val="22"/>
          <w:lang w:val="en-GB" w:eastAsia="en-US"/>
        </w:rPr>
        <w:t>mjera</w:t>
      </w:r>
      <w:r w:rsidRPr="0060253E">
        <w:rPr>
          <w:rFonts w:ascii="Arial" w:hAnsi="Arial" w:cs="Arial"/>
          <w:sz w:val="22"/>
          <w:szCs w:val="22"/>
          <w:lang w:eastAsia="en-US"/>
        </w:rPr>
        <w:t xml:space="preserve"> </w:t>
      </w:r>
      <w:r w:rsidRPr="0060253E">
        <w:rPr>
          <w:rFonts w:ascii="Arial" w:hAnsi="Arial" w:cs="Arial"/>
          <w:sz w:val="22"/>
          <w:szCs w:val="22"/>
          <w:lang w:val="en-GB" w:eastAsia="en-US"/>
        </w:rPr>
        <w:t>ure</w:t>
      </w:r>
      <w:r w:rsidRPr="0060253E">
        <w:rPr>
          <w:rFonts w:ascii="Arial" w:hAnsi="Arial" w:cs="Arial"/>
          <w:sz w:val="22"/>
          <w:szCs w:val="22"/>
          <w:lang w:eastAsia="en-US"/>
        </w:rPr>
        <w:t>đ</w:t>
      </w:r>
      <w:r w:rsidRPr="0060253E">
        <w:rPr>
          <w:rFonts w:ascii="Arial" w:hAnsi="Arial" w:cs="Arial"/>
          <w:sz w:val="22"/>
          <w:szCs w:val="22"/>
          <w:lang w:val="en-GB" w:eastAsia="en-US"/>
        </w:rPr>
        <w:t>enja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š</w:t>
      </w:r>
      <w:r w:rsidRPr="0060253E">
        <w:rPr>
          <w:rFonts w:ascii="Arial" w:hAnsi="Arial" w:cs="Arial"/>
          <w:sz w:val="22"/>
          <w:szCs w:val="22"/>
          <w:lang w:val="en-GB" w:eastAsia="en-US"/>
        </w:rPr>
        <w:t>tite</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podru</w:t>
      </w:r>
      <w:r w:rsidRPr="0060253E">
        <w:rPr>
          <w:rFonts w:ascii="Arial" w:hAnsi="Arial" w:cs="Arial"/>
          <w:sz w:val="22"/>
          <w:szCs w:val="22"/>
          <w:lang w:eastAsia="en-US"/>
        </w:rPr>
        <w:t>č</w:t>
      </w:r>
      <w:r w:rsidRPr="0060253E">
        <w:rPr>
          <w:rFonts w:ascii="Arial" w:hAnsi="Arial" w:cs="Arial"/>
          <w:sz w:val="22"/>
          <w:szCs w:val="22"/>
          <w:lang w:val="en-GB" w:eastAsia="en-US"/>
        </w:rPr>
        <w:t>ju</w:t>
      </w:r>
      <w:r w:rsidRPr="0060253E">
        <w:rPr>
          <w:rFonts w:ascii="Arial" w:hAnsi="Arial" w:cs="Arial"/>
          <w:sz w:val="22"/>
          <w:szCs w:val="22"/>
          <w:lang w:eastAsia="en-US"/>
        </w:rPr>
        <w:t xml:space="preserve"> </w:t>
      </w:r>
      <w:r w:rsidRPr="0060253E">
        <w:rPr>
          <w:rFonts w:ascii="Arial" w:hAnsi="Arial" w:cs="Arial"/>
          <w:sz w:val="22"/>
          <w:szCs w:val="22"/>
          <w:lang w:val="en-GB" w:eastAsia="en-US"/>
        </w:rPr>
        <w:t>unutar</w:t>
      </w:r>
      <w:r w:rsidRPr="0060253E">
        <w:rPr>
          <w:rFonts w:ascii="Arial" w:hAnsi="Arial" w:cs="Arial"/>
          <w:sz w:val="22"/>
          <w:szCs w:val="22"/>
          <w:lang w:eastAsia="en-US"/>
        </w:rPr>
        <w:t xml:space="preserve"> </w:t>
      </w:r>
      <w:r w:rsidRPr="0060253E">
        <w:rPr>
          <w:rFonts w:ascii="Arial" w:hAnsi="Arial" w:cs="Arial"/>
          <w:sz w:val="22"/>
          <w:szCs w:val="22"/>
          <w:lang w:val="en-GB" w:eastAsia="en-US"/>
        </w:rPr>
        <w:t>obuhvata</w:t>
      </w:r>
      <w:r w:rsidRPr="0060253E">
        <w:rPr>
          <w:rFonts w:ascii="Arial" w:hAnsi="Arial" w:cs="Arial"/>
          <w:sz w:val="22"/>
          <w:szCs w:val="22"/>
          <w:lang w:eastAsia="en-US"/>
        </w:rPr>
        <w:t xml:space="preserve"> </w:t>
      </w:r>
      <w:r w:rsidRPr="0060253E">
        <w:rPr>
          <w:rFonts w:ascii="Arial" w:hAnsi="Arial" w:cs="Arial"/>
          <w:sz w:val="22"/>
          <w:szCs w:val="22"/>
          <w:lang w:val="en-GB" w:eastAsia="en-US"/>
        </w:rPr>
        <w:t>Plana</w:t>
      </w:r>
      <w:r w:rsidRPr="0060253E">
        <w:rPr>
          <w:rFonts w:ascii="Arial" w:hAnsi="Arial" w:cs="Arial"/>
          <w:sz w:val="22"/>
          <w:szCs w:val="22"/>
          <w:lang w:eastAsia="en-US"/>
        </w:rPr>
        <w:t xml:space="preserve"> </w:t>
      </w:r>
      <w:r w:rsidRPr="0060253E">
        <w:rPr>
          <w:rFonts w:ascii="Arial" w:hAnsi="Arial" w:cs="Arial"/>
          <w:sz w:val="22"/>
          <w:szCs w:val="22"/>
          <w:lang w:val="en-GB" w:eastAsia="en-US"/>
        </w:rPr>
        <w:t>odre</w:t>
      </w:r>
      <w:r w:rsidRPr="0060253E">
        <w:rPr>
          <w:rFonts w:ascii="Arial" w:hAnsi="Arial" w:cs="Arial"/>
          <w:sz w:val="22"/>
          <w:szCs w:val="22"/>
          <w:lang w:eastAsia="en-US"/>
        </w:rPr>
        <w:t>đ</w:t>
      </w:r>
      <w:r w:rsidRPr="0060253E">
        <w:rPr>
          <w:rFonts w:ascii="Arial" w:hAnsi="Arial" w:cs="Arial"/>
          <w:sz w:val="22"/>
          <w:szCs w:val="22"/>
          <w:lang w:val="en-GB" w:eastAsia="en-US"/>
        </w:rPr>
        <w:t>ena</w:t>
      </w:r>
      <w:r w:rsidRPr="0060253E">
        <w:rPr>
          <w:rFonts w:ascii="Arial" w:hAnsi="Arial" w:cs="Arial"/>
          <w:sz w:val="22"/>
          <w:szCs w:val="22"/>
          <w:lang w:eastAsia="en-US"/>
        </w:rPr>
        <w:t xml:space="preserve"> </w:t>
      </w:r>
      <w:r w:rsidRPr="0060253E">
        <w:rPr>
          <w:rFonts w:ascii="Arial" w:hAnsi="Arial" w:cs="Arial"/>
          <w:sz w:val="22"/>
          <w:szCs w:val="22"/>
          <w:lang w:val="en-GB" w:eastAsia="en-US"/>
        </w:rPr>
        <w:t>su</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prikazana</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Kartografskim</w:t>
      </w:r>
      <w:r w:rsidRPr="0060253E">
        <w:rPr>
          <w:rFonts w:ascii="Arial" w:hAnsi="Arial" w:cs="Arial"/>
          <w:sz w:val="22"/>
          <w:szCs w:val="22"/>
          <w:lang w:eastAsia="en-US"/>
        </w:rPr>
        <w:t xml:space="preserve"> </w:t>
      </w:r>
      <w:r w:rsidRPr="0060253E">
        <w:rPr>
          <w:rFonts w:ascii="Arial" w:hAnsi="Arial" w:cs="Arial"/>
          <w:sz w:val="22"/>
          <w:szCs w:val="22"/>
          <w:lang w:val="en-GB" w:eastAsia="en-US"/>
        </w:rPr>
        <w:t>prikazima</w:t>
      </w:r>
      <w:r w:rsidRPr="0060253E">
        <w:rPr>
          <w:rFonts w:ascii="Arial" w:hAnsi="Arial" w:cs="Arial"/>
          <w:sz w:val="22"/>
          <w:szCs w:val="22"/>
          <w:lang w:eastAsia="en-US"/>
        </w:rPr>
        <w:t xml:space="preserve"> </w:t>
      </w:r>
      <w:r w:rsidRPr="0060253E">
        <w:rPr>
          <w:rFonts w:ascii="Arial" w:hAnsi="Arial" w:cs="Arial"/>
          <w:sz w:val="22"/>
          <w:szCs w:val="22"/>
          <w:lang w:val="en-GB" w:eastAsia="en-US"/>
        </w:rPr>
        <w:t>broj</w:t>
      </w:r>
      <w:r w:rsidRPr="0060253E">
        <w:rPr>
          <w:rFonts w:ascii="Arial" w:hAnsi="Arial" w:cs="Arial"/>
          <w:sz w:val="22"/>
          <w:szCs w:val="22"/>
          <w:lang w:eastAsia="en-US"/>
        </w:rPr>
        <w:t xml:space="preserve"> 3.2. “</w:t>
      </w:r>
      <w:r w:rsidRPr="0060253E">
        <w:rPr>
          <w:rFonts w:ascii="Arial" w:hAnsi="Arial" w:cs="Arial"/>
          <w:sz w:val="22"/>
          <w:szCs w:val="22"/>
          <w:lang w:val="en-GB" w:eastAsia="en-US"/>
        </w:rPr>
        <w:t>Uvjeti</w:t>
      </w:r>
      <w:r w:rsidRPr="0060253E">
        <w:rPr>
          <w:rFonts w:ascii="Arial" w:hAnsi="Arial" w:cs="Arial"/>
          <w:sz w:val="22"/>
          <w:szCs w:val="22"/>
          <w:lang w:eastAsia="en-US"/>
        </w:rPr>
        <w:t xml:space="preserve"> </w:t>
      </w:r>
      <w:r w:rsidRPr="0060253E">
        <w:rPr>
          <w:rFonts w:ascii="Arial" w:hAnsi="Arial" w:cs="Arial"/>
          <w:sz w:val="22"/>
          <w:szCs w:val="22"/>
          <w:lang w:val="en-GB" w:eastAsia="en-US"/>
        </w:rPr>
        <w:t>kori</w:t>
      </w:r>
      <w:r w:rsidRPr="0060253E">
        <w:rPr>
          <w:rFonts w:ascii="Arial" w:hAnsi="Arial" w:cs="Arial"/>
          <w:sz w:val="22"/>
          <w:szCs w:val="22"/>
          <w:lang w:eastAsia="en-US"/>
        </w:rPr>
        <w:t>š</w:t>
      </w:r>
      <w:r w:rsidRPr="0060253E">
        <w:rPr>
          <w:rFonts w:ascii="Arial" w:hAnsi="Arial" w:cs="Arial"/>
          <w:sz w:val="22"/>
          <w:szCs w:val="22"/>
          <w:lang w:val="en-GB" w:eastAsia="en-US"/>
        </w:rPr>
        <w:t>tenja</w:t>
      </w:r>
      <w:r w:rsidRPr="0060253E">
        <w:rPr>
          <w:rFonts w:ascii="Arial" w:hAnsi="Arial" w:cs="Arial"/>
          <w:sz w:val="22"/>
          <w:szCs w:val="22"/>
          <w:lang w:eastAsia="en-US"/>
        </w:rPr>
        <w:t xml:space="preserve">, </w:t>
      </w:r>
      <w:r w:rsidRPr="0060253E">
        <w:rPr>
          <w:rFonts w:ascii="Arial" w:hAnsi="Arial" w:cs="Arial"/>
          <w:sz w:val="22"/>
          <w:szCs w:val="22"/>
          <w:lang w:val="en-GB" w:eastAsia="en-US"/>
        </w:rPr>
        <w:t>ure</w:t>
      </w:r>
      <w:r w:rsidRPr="0060253E">
        <w:rPr>
          <w:rFonts w:ascii="Arial" w:hAnsi="Arial" w:cs="Arial"/>
          <w:sz w:val="22"/>
          <w:szCs w:val="22"/>
          <w:lang w:eastAsia="en-US"/>
        </w:rPr>
        <w:t>đ</w:t>
      </w:r>
      <w:r w:rsidRPr="0060253E">
        <w:rPr>
          <w:rFonts w:ascii="Arial" w:hAnsi="Arial" w:cs="Arial"/>
          <w:sz w:val="22"/>
          <w:szCs w:val="22"/>
          <w:lang w:val="en-GB" w:eastAsia="en-US"/>
        </w:rPr>
        <w:t>enja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š</w:t>
      </w:r>
      <w:r w:rsidRPr="0060253E">
        <w:rPr>
          <w:rFonts w:ascii="Arial" w:hAnsi="Arial" w:cs="Arial"/>
          <w:sz w:val="22"/>
          <w:szCs w:val="22"/>
          <w:lang w:val="en-GB" w:eastAsia="en-US"/>
        </w:rPr>
        <w:t>tite</w:t>
      </w:r>
      <w:r w:rsidRPr="0060253E">
        <w:rPr>
          <w:rFonts w:ascii="Arial" w:hAnsi="Arial" w:cs="Arial"/>
          <w:sz w:val="22"/>
          <w:szCs w:val="22"/>
          <w:lang w:eastAsia="en-US"/>
        </w:rPr>
        <w:t xml:space="preserve"> </w:t>
      </w:r>
      <w:r w:rsidRPr="0060253E">
        <w:rPr>
          <w:rFonts w:ascii="Arial" w:hAnsi="Arial" w:cs="Arial"/>
          <w:sz w:val="22"/>
          <w:szCs w:val="22"/>
          <w:lang w:val="en-GB" w:eastAsia="en-US"/>
        </w:rPr>
        <w:t>prostora</w:t>
      </w:r>
      <w:r w:rsidRPr="0060253E">
        <w:rPr>
          <w:rFonts w:ascii="Arial" w:hAnsi="Arial" w:cs="Arial"/>
          <w:sz w:val="22"/>
          <w:szCs w:val="22"/>
          <w:lang w:eastAsia="en-US"/>
        </w:rPr>
        <w:t xml:space="preserve"> – </w:t>
      </w:r>
      <w:r w:rsidRPr="0060253E">
        <w:rPr>
          <w:rFonts w:ascii="Arial" w:hAnsi="Arial" w:cs="Arial"/>
          <w:sz w:val="22"/>
          <w:szCs w:val="22"/>
        </w:rPr>
        <w:t>oblici korištenja i način gradnje</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broj</w:t>
      </w:r>
      <w:r w:rsidRPr="0060253E">
        <w:rPr>
          <w:rFonts w:ascii="Arial" w:hAnsi="Arial" w:cs="Arial"/>
          <w:sz w:val="22"/>
          <w:szCs w:val="22"/>
          <w:lang w:eastAsia="en-US"/>
        </w:rPr>
        <w:t xml:space="preserve"> 4. "</w:t>
      </w:r>
      <w:r w:rsidRPr="0060253E">
        <w:rPr>
          <w:rFonts w:ascii="Arial" w:hAnsi="Arial" w:cs="Arial"/>
          <w:sz w:val="22"/>
          <w:szCs w:val="22"/>
          <w:lang w:val="en-GB" w:eastAsia="en-US"/>
        </w:rPr>
        <w:t>Uvjeti</w:t>
      </w:r>
      <w:r w:rsidRPr="0060253E">
        <w:rPr>
          <w:rFonts w:ascii="Arial" w:hAnsi="Arial" w:cs="Arial"/>
          <w:sz w:val="22"/>
          <w:szCs w:val="22"/>
          <w:lang w:eastAsia="en-US"/>
        </w:rPr>
        <w:t xml:space="preserve"> </w:t>
      </w:r>
      <w:r w:rsidRPr="0060253E">
        <w:rPr>
          <w:rFonts w:ascii="Arial" w:hAnsi="Arial" w:cs="Arial"/>
          <w:sz w:val="22"/>
          <w:szCs w:val="22"/>
          <w:lang w:val="en-GB" w:eastAsia="en-US"/>
        </w:rPr>
        <w:t>gradnje</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mj</w:t>
      </w:r>
      <w:r w:rsidRPr="0060253E">
        <w:rPr>
          <w:rFonts w:ascii="Arial" w:hAnsi="Arial" w:cs="Arial"/>
          <w:sz w:val="22"/>
          <w:szCs w:val="22"/>
          <w:lang w:eastAsia="en-US"/>
        </w:rPr>
        <w:t>. 1:1000.</w:t>
      </w:r>
    </w:p>
    <w:p w:rsidR="0060253E" w:rsidRPr="0060253E" w:rsidRDefault="0060253E" w:rsidP="0060253E">
      <w:pPr>
        <w:autoSpaceDE w:val="0"/>
        <w:autoSpaceDN w:val="0"/>
        <w:adjustRightInd w:val="0"/>
        <w:jc w:val="both"/>
        <w:rPr>
          <w:rFonts w:ascii="Arial" w:hAnsi="Arial" w:cs="Arial"/>
          <w:color w:val="000000"/>
          <w:sz w:val="22"/>
          <w:szCs w:val="22"/>
        </w:rPr>
      </w:pPr>
      <w:r w:rsidRPr="0060253E">
        <w:rPr>
          <w:rFonts w:ascii="Arial" w:hAnsi="Arial" w:cs="Arial"/>
          <w:color w:val="000000"/>
          <w:sz w:val="22"/>
          <w:szCs w:val="22"/>
        </w:rPr>
        <w:t xml:space="preserve">(2) Prilikom izdavanja akta kojim se odobrava građenje potrebno je, u skladu s posebnim propisima, osigurati mjere sprječavanja nepovoljna utjecaja na okoliš, i to: mjere zaštite tla, mjere uređenja i zaštite zemljišta, mjere zaštite voda, mjere zaštite od svjetlosnog onečišćenja i mjere zaštite od požara i eksplozije. </w:t>
      </w:r>
    </w:p>
    <w:p w:rsidR="0060253E" w:rsidRPr="0060253E" w:rsidRDefault="0060253E" w:rsidP="0060253E">
      <w:pPr>
        <w:jc w:val="both"/>
        <w:rPr>
          <w:rFonts w:ascii="Arial" w:hAnsi="Arial" w:cs="Arial"/>
          <w:bCs/>
          <w:color w:val="000000"/>
          <w:sz w:val="22"/>
          <w:szCs w:val="22"/>
        </w:rPr>
      </w:pPr>
      <w:r w:rsidRPr="0060253E">
        <w:rPr>
          <w:rFonts w:ascii="Arial" w:hAnsi="Arial" w:cs="Arial"/>
          <w:bCs/>
          <w:color w:val="000000"/>
          <w:sz w:val="22"/>
          <w:szCs w:val="22"/>
        </w:rPr>
        <w:t xml:space="preserve">(3) Mjere sprečavanja nepovoljnog utjecaja na okoliš obuhvaćaju skup aktivnosti usmjerenih na očuvanje okoliša u naslijeđenom odnosno neznatno izmijenjenom stanju. Na području unutar obuhvata Plana, radi sprječavanja nepovoljnog utjecaja na okoliš, potrebno je izgraditi planiranu prometnu i komunalnu infrastrukturu. </w:t>
      </w:r>
    </w:p>
    <w:p w:rsidR="0060253E" w:rsidRPr="0060253E" w:rsidRDefault="0060253E" w:rsidP="0060253E">
      <w:pPr>
        <w:tabs>
          <w:tab w:val="left" w:pos="2505"/>
        </w:tabs>
        <w:autoSpaceDE w:val="0"/>
        <w:autoSpaceDN w:val="0"/>
        <w:adjustRightInd w:val="0"/>
        <w:jc w:val="both"/>
        <w:rPr>
          <w:rFonts w:ascii="Arial" w:hAnsi="Arial" w:cs="Arial"/>
          <w:bCs/>
          <w:color w:val="000000"/>
          <w:sz w:val="22"/>
          <w:szCs w:val="22"/>
        </w:rPr>
      </w:pPr>
    </w:p>
    <w:p w:rsidR="0060253E" w:rsidRPr="0060253E" w:rsidRDefault="0060253E" w:rsidP="0060253E">
      <w:pPr>
        <w:autoSpaceDE w:val="0"/>
        <w:autoSpaceDN w:val="0"/>
        <w:adjustRightInd w:val="0"/>
        <w:jc w:val="both"/>
        <w:rPr>
          <w:rFonts w:ascii="Arial" w:hAnsi="Arial" w:cs="Arial"/>
          <w:color w:val="000000"/>
          <w:sz w:val="22"/>
          <w:szCs w:val="22"/>
        </w:rPr>
      </w:pPr>
      <w:r w:rsidRPr="0060253E">
        <w:rPr>
          <w:rFonts w:ascii="Arial" w:hAnsi="Arial" w:cs="Arial"/>
          <w:b/>
          <w:bCs/>
          <w:color w:val="000000"/>
          <w:sz w:val="22"/>
          <w:szCs w:val="22"/>
        </w:rPr>
        <w:t>9.1.</w:t>
      </w:r>
      <w:r w:rsidRPr="0060253E">
        <w:rPr>
          <w:rFonts w:ascii="Arial" w:hAnsi="Arial" w:cs="Arial"/>
          <w:b/>
          <w:bCs/>
          <w:color w:val="000000"/>
          <w:sz w:val="22"/>
          <w:szCs w:val="22"/>
        </w:rPr>
        <w:tab/>
        <w:t xml:space="preserve">Zaštita tla </w:t>
      </w:r>
    </w:p>
    <w:p w:rsidR="0060253E" w:rsidRPr="0060253E" w:rsidRDefault="0060253E" w:rsidP="0060253E">
      <w:pPr>
        <w:autoSpaceDE w:val="0"/>
        <w:autoSpaceDN w:val="0"/>
        <w:adjustRightInd w:val="0"/>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40.</w:t>
      </w:r>
    </w:p>
    <w:p w:rsidR="0060253E" w:rsidRPr="0060253E" w:rsidRDefault="0060253E" w:rsidP="0060253E">
      <w:pPr>
        <w:autoSpaceDE w:val="0"/>
        <w:autoSpaceDN w:val="0"/>
        <w:adjustRightInd w:val="0"/>
        <w:jc w:val="center"/>
        <w:rPr>
          <w:rFonts w:ascii="Arial" w:hAnsi="Arial" w:cs="Arial"/>
          <w:color w:val="000000"/>
          <w:sz w:val="22"/>
          <w:szCs w:val="22"/>
        </w:rPr>
      </w:pPr>
    </w:p>
    <w:p w:rsidR="0060253E" w:rsidRPr="0060253E" w:rsidRDefault="0060253E" w:rsidP="0060253E">
      <w:pPr>
        <w:autoSpaceDE w:val="0"/>
        <w:autoSpaceDN w:val="0"/>
        <w:adjustRightInd w:val="0"/>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 xml:space="preserve">(1) </w:t>
      </w:r>
      <w:r w:rsidRPr="0060253E">
        <w:rPr>
          <w:rFonts w:ascii="Arial" w:eastAsia="TimesNewRomanPSMT" w:hAnsi="Arial" w:cs="Arial"/>
          <w:sz w:val="22"/>
          <w:szCs w:val="22"/>
          <w:lang w:val="en-US" w:eastAsia="en-US"/>
        </w:rPr>
        <w:t>Radi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uvanja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kvalitete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tla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potrebno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djelovati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preventivno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preporu</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uju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sljede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mjere</w:t>
      </w:r>
      <w:r w:rsidRPr="0060253E">
        <w:rPr>
          <w:rFonts w:ascii="Arial" w:eastAsia="TimesNewRomanPSMT" w:hAnsi="Arial" w:cs="Arial"/>
          <w:sz w:val="22"/>
          <w:szCs w:val="22"/>
          <w:lang w:eastAsia="en-US"/>
        </w:rPr>
        <w:t>:</w:t>
      </w:r>
    </w:p>
    <w:p w:rsidR="0060253E" w:rsidRPr="0060253E" w:rsidRDefault="0060253E" w:rsidP="004F40DD">
      <w:pPr>
        <w:numPr>
          <w:ilvl w:val="0"/>
          <w:numId w:val="3"/>
        </w:numPr>
        <w:autoSpaceDE w:val="0"/>
        <w:autoSpaceDN w:val="0"/>
        <w:adjustRightInd w:val="0"/>
        <w:jc w:val="both"/>
        <w:rPr>
          <w:rFonts w:ascii="Arial" w:eastAsia="TimesNewRomanPSMT" w:hAnsi="Arial" w:cs="Arial"/>
          <w:sz w:val="22"/>
          <w:szCs w:val="22"/>
          <w:lang w:eastAsia="en-US"/>
        </w:rPr>
      </w:pPr>
      <w:r w:rsidRPr="0060253E">
        <w:rPr>
          <w:rFonts w:ascii="Arial" w:eastAsia="TimesNewRomanPSMT" w:hAnsi="Arial" w:cs="Arial"/>
          <w:sz w:val="22"/>
          <w:szCs w:val="22"/>
          <w:lang w:val="en-US" w:eastAsia="en-US"/>
        </w:rPr>
        <w:t>opo</w:t>
      </w:r>
      <w:r w:rsidRPr="0060253E">
        <w:rPr>
          <w:rFonts w:ascii="Arial" w:eastAsia="TimesNewRomanPSMT" w:hAnsi="Arial" w:cs="Arial"/>
          <w:sz w:val="22"/>
          <w:szCs w:val="22"/>
          <w:lang w:eastAsia="en-US"/>
        </w:rPr>
        <w:t>ž</w:t>
      </w:r>
      <w:r w:rsidRPr="0060253E">
        <w:rPr>
          <w:rFonts w:ascii="Arial" w:eastAsia="TimesNewRomanPSMT" w:hAnsi="Arial" w:cs="Arial"/>
          <w:sz w:val="22"/>
          <w:szCs w:val="22"/>
          <w:lang w:val="en-US" w:eastAsia="en-US"/>
        </w:rPr>
        <w:t>arene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povr</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treba</w:t>
      </w:r>
      <w:r w:rsidRPr="0060253E">
        <w:rPr>
          <w:rFonts w:ascii="Arial" w:eastAsia="TimesNewRomanPSMT" w:hAnsi="Arial" w:cs="Arial"/>
          <w:sz w:val="22"/>
          <w:szCs w:val="22"/>
          <w:lang w:eastAsia="en-US"/>
        </w:rPr>
        <w:t xml:space="preserve"> š</w:t>
      </w:r>
      <w:r w:rsidRPr="0060253E">
        <w:rPr>
          <w:rFonts w:ascii="Arial" w:eastAsia="TimesNewRomanPSMT" w:hAnsi="Arial" w:cs="Arial"/>
          <w:sz w:val="22"/>
          <w:szCs w:val="22"/>
          <w:lang w:val="en-US" w:eastAsia="en-US"/>
        </w:rPr>
        <w:t>to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umljavati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kako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bi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smanjio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inak</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erozije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tla</w:t>
      </w:r>
      <w:r w:rsidRPr="0060253E">
        <w:rPr>
          <w:rFonts w:ascii="Arial" w:eastAsia="TimesNewRomanPSMT" w:hAnsi="Arial" w:cs="Arial"/>
          <w:sz w:val="22"/>
          <w:szCs w:val="22"/>
          <w:lang w:eastAsia="en-US"/>
        </w:rPr>
        <w:t>,</w:t>
      </w:r>
    </w:p>
    <w:p w:rsidR="0060253E" w:rsidRPr="0060253E" w:rsidRDefault="0060253E" w:rsidP="004F40DD">
      <w:pPr>
        <w:numPr>
          <w:ilvl w:val="0"/>
          <w:numId w:val="3"/>
        </w:numPr>
        <w:autoSpaceDE w:val="0"/>
        <w:autoSpaceDN w:val="0"/>
        <w:adjustRightInd w:val="0"/>
        <w:jc w:val="both"/>
        <w:rPr>
          <w:rFonts w:ascii="Arial" w:eastAsia="TimesNewRomanPSMT" w:hAnsi="Arial" w:cs="Arial"/>
          <w:sz w:val="22"/>
          <w:szCs w:val="22"/>
          <w:lang w:eastAsia="en-US"/>
        </w:rPr>
      </w:pPr>
      <w:r w:rsidRPr="0060253E">
        <w:rPr>
          <w:rFonts w:ascii="Arial" w:eastAsia="TimesNewRomanPSMT" w:hAnsi="Arial" w:cs="Arial"/>
          <w:sz w:val="22"/>
          <w:szCs w:val="22"/>
          <w:lang w:val="en-US" w:eastAsia="en-US"/>
        </w:rPr>
        <w:t>radi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tite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od</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oborinskih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voda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prometnica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potrebno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izvesti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oborinsku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kanalizaciju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tako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prikupljenu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vodu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ispu</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tlo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preko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ispusta</w:t>
      </w:r>
      <w:r w:rsidRPr="0060253E">
        <w:rPr>
          <w:rFonts w:ascii="Arial" w:eastAsia="TimesNewRomanPSMT" w:hAnsi="Arial" w:cs="Arial"/>
          <w:sz w:val="22"/>
          <w:szCs w:val="22"/>
          <w:lang w:eastAsia="en-US"/>
        </w:rPr>
        <w:t>-</w:t>
      </w:r>
      <w:r w:rsidRPr="0060253E">
        <w:rPr>
          <w:rFonts w:ascii="Arial" w:eastAsia="TimesNewRomanPSMT" w:hAnsi="Arial" w:cs="Arial"/>
          <w:sz w:val="22"/>
          <w:szCs w:val="22"/>
          <w:lang w:val="en-US" w:eastAsia="en-US"/>
        </w:rPr>
        <w:t>upojnih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bunara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separatora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ulja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masti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krutih</w:t>
      </w:r>
      <w:r w:rsidRPr="0060253E">
        <w:rPr>
          <w:rFonts w:ascii="Arial" w:eastAsia="TimesNewRomanPSMT" w:hAnsi="Arial" w:cs="Arial"/>
          <w:sz w:val="22"/>
          <w:szCs w:val="22"/>
          <w:lang w:eastAsia="en-US"/>
        </w:rPr>
        <w:t xml:space="preserve"> č</w:t>
      </w:r>
      <w:r w:rsidRPr="0060253E">
        <w:rPr>
          <w:rFonts w:ascii="Arial" w:eastAsia="TimesNewRomanPSMT" w:hAnsi="Arial" w:cs="Arial"/>
          <w:sz w:val="22"/>
          <w:szCs w:val="22"/>
          <w:lang w:val="en-US" w:eastAsia="en-US"/>
        </w:rPr>
        <w:t>estica</w:t>
      </w:r>
      <w:r w:rsidRPr="0060253E">
        <w:rPr>
          <w:rFonts w:ascii="Arial" w:eastAsia="TimesNewRomanPSMT" w:hAnsi="Arial" w:cs="Arial"/>
          <w:sz w:val="22"/>
          <w:szCs w:val="22"/>
          <w:lang w:eastAsia="en-US"/>
        </w:rPr>
        <w:t>,</w:t>
      </w:r>
    </w:p>
    <w:p w:rsidR="0060253E" w:rsidRPr="0060253E" w:rsidRDefault="0060253E" w:rsidP="004F40DD">
      <w:pPr>
        <w:numPr>
          <w:ilvl w:val="0"/>
          <w:numId w:val="3"/>
        </w:numPr>
        <w:autoSpaceDE w:val="0"/>
        <w:autoSpaceDN w:val="0"/>
        <w:adjustRightInd w:val="0"/>
        <w:jc w:val="both"/>
        <w:rPr>
          <w:rFonts w:ascii="Arial" w:eastAsia="TimesNewRomanPSMT" w:hAnsi="Arial" w:cs="Arial"/>
          <w:sz w:val="22"/>
          <w:szCs w:val="22"/>
          <w:lang w:eastAsia="en-US"/>
        </w:rPr>
      </w:pPr>
      <w:r w:rsidRPr="0060253E">
        <w:rPr>
          <w:rFonts w:ascii="Arial" w:eastAsia="TimesNewRomanPSMT" w:hAnsi="Arial" w:cs="Arial"/>
          <w:sz w:val="22"/>
          <w:szCs w:val="22"/>
          <w:lang w:val="en-US" w:eastAsia="en-US"/>
        </w:rPr>
        <w:t>radi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tite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od</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oborinskih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voda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potrebno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osigurati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vodopropusnost</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tla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evnoj</w:t>
      </w:r>
      <w:r w:rsidRPr="0060253E">
        <w:rPr>
          <w:rFonts w:ascii="Arial" w:eastAsia="TimesNewRomanPSMT" w:hAnsi="Arial" w:cs="Arial"/>
          <w:sz w:val="22"/>
          <w:szCs w:val="22"/>
          <w:lang w:eastAsia="en-US"/>
        </w:rPr>
        <w:t xml:space="preserve"> č</w:t>
      </w:r>
      <w:r w:rsidRPr="0060253E">
        <w:rPr>
          <w:rFonts w:ascii="Arial" w:eastAsia="TimesNewRomanPSMT" w:hAnsi="Arial" w:cs="Arial"/>
          <w:sz w:val="22"/>
          <w:szCs w:val="22"/>
          <w:lang w:val="en-US" w:eastAsia="en-US"/>
        </w:rPr>
        <w:t>estici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ograni</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avati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udjel</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nepropusnih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povr</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prilikom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ure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javnih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otvorenih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prostora</w:t>
      </w:r>
      <w:r w:rsidRPr="0060253E">
        <w:rPr>
          <w:rFonts w:ascii="Arial" w:eastAsia="TimesNewRomanPSMT" w:hAnsi="Arial" w:cs="Arial"/>
          <w:sz w:val="22"/>
          <w:szCs w:val="22"/>
          <w:lang w:eastAsia="en-US"/>
        </w:rPr>
        <w:t xml:space="preserve">, </w:t>
      </w:r>
    </w:p>
    <w:p w:rsidR="0060253E" w:rsidRPr="0060253E" w:rsidRDefault="0060253E" w:rsidP="004F40DD">
      <w:pPr>
        <w:numPr>
          <w:ilvl w:val="0"/>
          <w:numId w:val="3"/>
        </w:numPr>
        <w:autoSpaceDE w:val="0"/>
        <w:autoSpaceDN w:val="0"/>
        <w:adjustRightInd w:val="0"/>
        <w:jc w:val="both"/>
        <w:rPr>
          <w:rFonts w:ascii="Arial" w:eastAsia="TimesNewRomanPSMT" w:hAnsi="Arial" w:cs="Arial"/>
          <w:sz w:val="22"/>
          <w:szCs w:val="22"/>
          <w:lang w:eastAsia="en-US"/>
        </w:rPr>
      </w:pP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sklopu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evnih</w:t>
      </w:r>
      <w:r w:rsidRPr="0060253E">
        <w:rPr>
          <w:rFonts w:ascii="Arial" w:eastAsia="TimesNewRomanPSMT" w:hAnsi="Arial" w:cs="Arial"/>
          <w:sz w:val="22"/>
          <w:szCs w:val="22"/>
          <w:lang w:eastAsia="en-US"/>
        </w:rPr>
        <w:t xml:space="preserve"> č</w:t>
      </w:r>
      <w:r w:rsidRPr="0060253E">
        <w:rPr>
          <w:rFonts w:ascii="Arial" w:eastAsia="TimesNewRomanPSMT" w:hAnsi="Arial" w:cs="Arial"/>
          <w:sz w:val="22"/>
          <w:szCs w:val="22"/>
          <w:lang w:val="en-US" w:eastAsia="en-US"/>
        </w:rPr>
        <w:t>estica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svih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namjena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treba</w:t>
      </w:r>
      <w:r w:rsidRPr="0060253E">
        <w:rPr>
          <w:rFonts w:ascii="Arial" w:eastAsia="TimesNewRomanPSMT" w:hAnsi="Arial" w:cs="Arial"/>
          <w:sz w:val="22"/>
          <w:szCs w:val="22"/>
          <w:lang w:eastAsia="en-US"/>
        </w:rPr>
        <w:t xml:space="preserve"> č</w:t>
      </w:r>
      <w:r w:rsidRPr="0060253E">
        <w:rPr>
          <w:rFonts w:ascii="Arial" w:eastAsia="TimesNewRomanPSMT" w:hAnsi="Arial" w:cs="Arial"/>
          <w:sz w:val="22"/>
          <w:szCs w:val="22"/>
          <w:lang w:val="en-US" w:eastAsia="en-US"/>
        </w:rPr>
        <w:t>uvati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ozelenjene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povr</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ili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urediti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nove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zelene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povr</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skladu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uvjetima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ovog</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Plana</w:t>
      </w:r>
      <w:r w:rsidRPr="0060253E">
        <w:rPr>
          <w:rFonts w:ascii="Arial" w:eastAsia="TimesNewRomanPSMT" w:hAnsi="Arial" w:cs="Arial"/>
          <w:sz w:val="22"/>
          <w:szCs w:val="22"/>
          <w:lang w:eastAsia="en-US"/>
        </w:rPr>
        <w:t xml:space="preserve">. 30%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evne</w:t>
      </w:r>
      <w:r w:rsidRPr="0060253E">
        <w:rPr>
          <w:rFonts w:ascii="Arial" w:eastAsia="TimesNewRomanPSMT" w:hAnsi="Arial" w:cs="Arial"/>
          <w:sz w:val="22"/>
          <w:szCs w:val="22"/>
          <w:lang w:eastAsia="en-US"/>
        </w:rPr>
        <w:t xml:space="preserve"> č</w:t>
      </w:r>
      <w:r w:rsidRPr="0060253E">
        <w:rPr>
          <w:rFonts w:ascii="Arial" w:eastAsia="TimesNewRomanPSMT" w:hAnsi="Arial" w:cs="Arial"/>
          <w:sz w:val="22"/>
          <w:szCs w:val="22"/>
          <w:lang w:val="en-US" w:eastAsia="en-US"/>
        </w:rPr>
        <w:t>estice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treba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ostati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neizgra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hortikulturno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ure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teren</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vrijedno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prirodno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ure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zelenilo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bez</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poplo</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enja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terasa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parkirali</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mora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krajobrazno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urediti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sadnjom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zelenila</w:t>
      </w:r>
      <w:r w:rsidRPr="0060253E">
        <w:rPr>
          <w:rFonts w:ascii="Arial" w:eastAsia="TimesNewRomanPSMT" w:hAnsi="Arial" w:cs="Arial"/>
          <w:sz w:val="22"/>
          <w:szCs w:val="22"/>
          <w:lang w:eastAsia="en-US"/>
        </w:rPr>
        <w:t>.</w:t>
      </w:r>
    </w:p>
    <w:p w:rsidR="0060253E" w:rsidRPr="0060253E" w:rsidRDefault="0060253E" w:rsidP="0060253E">
      <w:pPr>
        <w:autoSpaceDE w:val="0"/>
        <w:autoSpaceDN w:val="0"/>
        <w:adjustRightInd w:val="0"/>
        <w:ind w:left="720"/>
        <w:jc w:val="both"/>
        <w:rPr>
          <w:rFonts w:ascii="Arial" w:eastAsia="TimesNewRomanPSMT" w:hAnsi="Arial" w:cs="Arial"/>
          <w:sz w:val="22"/>
          <w:szCs w:val="22"/>
          <w:lang w:eastAsia="en-US"/>
        </w:rPr>
      </w:pPr>
    </w:p>
    <w:p w:rsidR="0060253E" w:rsidRPr="0060253E" w:rsidRDefault="0060253E" w:rsidP="0060253E">
      <w:pPr>
        <w:autoSpaceDE w:val="0"/>
        <w:autoSpaceDN w:val="0"/>
        <w:adjustRightInd w:val="0"/>
        <w:jc w:val="both"/>
        <w:rPr>
          <w:rFonts w:ascii="Arial" w:eastAsia="TimesNewRomanPSMT" w:hAnsi="Arial" w:cs="Arial"/>
          <w:b/>
          <w:sz w:val="22"/>
          <w:szCs w:val="22"/>
          <w:lang w:eastAsia="en-US"/>
        </w:rPr>
      </w:pPr>
      <w:r w:rsidRPr="0060253E">
        <w:rPr>
          <w:rFonts w:ascii="Arial" w:eastAsia="TimesNewRomanPSMT" w:hAnsi="Arial" w:cs="Arial"/>
          <w:b/>
          <w:sz w:val="22"/>
          <w:szCs w:val="22"/>
          <w:lang w:val="en-US" w:eastAsia="en-US"/>
        </w:rPr>
        <w:t>Mjere</w:t>
      </w:r>
      <w:r w:rsidRPr="0060253E">
        <w:rPr>
          <w:rFonts w:ascii="Arial" w:eastAsia="TimesNewRomanPSMT" w:hAnsi="Arial" w:cs="Arial"/>
          <w:b/>
          <w:sz w:val="22"/>
          <w:szCs w:val="22"/>
          <w:lang w:eastAsia="en-US"/>
        </w:rPr>
        <w:t xml:space="preserve"> </w:t>
      </w:r>
      <w:r w:rsidRPr="0060253E">
        <w:rPr>
          <w:rFonts w:ascii="Arial" w:eastAsia="TimesNewRomanPSMT" w:hAnsi="Arial" w:cs="Arial"/>
          <w:b/>
          <w:sz w:val="22"/>
          <w:szCs w:val="22"/>
          <w:lang w:val="en-US" w:eastAsia="en-US"/>
        </w:rPr>
        <w:t>za</w:t>
      </w:r>
      <w:r w:rsidRPr="0060253E">
        <w:rPr>
          <w:rFonts w:ascii="Arial" w:eastAsia="TimesNewRomanPSMT" w:hAnsi="Arial" w:cs="Arial"/>
          <w:b/>
          <w:sz w:val="22"/>
          <w:szCs w:val="22"/>
          <w:lang w:eastAsia="en-US"/>
        </w:rPr>
        <w:t xml:space="preserve"> </w:t>
      </w:r>
      <w:r w:rsidRPr="0060253E">
        <w:rPr>
          <w:rFonts w:ascii="Arial" w:eastAsia="TimesNewRomanPSMT" w:hAnsi="Arial" w:cs="Arial"/>
          <w:b/>
          <w:sz w:val="22"/>
          <w:szCs w:val="22"/>
          <w:lang w:val="en-US" w:eastAsia="en-US"/>
        </w:rPr>
        <w:t>ure</w:t>
      </w:r>
      <w:r w:rsidRPr="0060253E">
        <w:rPr>
          <w:rFonts w:ascii="Arial" w:eastAsia="TimesNewRomanPSMT" w:hAnsi="Arial" w:cs="Arial"/>
          <w:b/>
          <w:sz w:val="22"/>
          <w:szCs w:val="22"/>
          <w:lang w:eastAsia="en-US"/>
        </w:rPr>
        <w:t>đ</w:t>
      </w:r>
      <w:r w:rsidRPr="0060253E">
        <w:rPr>
          <w:rFonts w:ascii="Arial" w:eastAsia="TimesNewRomanPSMT" w:hAnsi="Arial" w:cs="Arial"/>
          <w:b/>
          <w:sz w:val="22"/>
          <w:szCs w:val="22"/>
          <w:lang w:val="en-US" w:eastAsia="en-US"/>
        </w:rPr>
        <w:t>enje</w:t>
      </w:r>
      <w:r w:rsidRPr="0060253E">
        <w:rPr>
          <w:rFonts w:ascii="Arial" w:eastAsia="TimesNewRomanPSMT" w:hAnsi="Arial" w:cs="Arial"/>
          <w:b/>
          <w:sz w:val="22"/>
          <w:szCs w:val="22"/>
          <w:lang w:eastAsia="en-US"/>
        </w:rPr>
        <w:t xml:space="preserve"> </w:t>
      </w:r>
      <w:r w:rsidRPr="0060253E">
        <w:rPr>
          <w:rFonts w:ascii="Arial" w:eastAsia="TimesNewRomanPSMT" w:hAnsi="Arial" w:cs="Arial"/>
          <w:b/>
          <w:sz w:val="22"/>
          <w:szCs w:val="22"/>
          <w:lang w:val="en-US" w:eastAsia="en-US"/>
        </w:rPr>
        <w:t>i</w:t>
      </w:r>
      <w:r w:rsidRPr="0060253E">
        <w:rPr>
          <w:rFonts w:ascii="Arial" w:eastAsia="TimesNewRomanPSMT" w:hAnsi="Arial" w:cs="Arial"/>
          <w:b/>
          <w:sz w:val="22"/>
          <w:szCs w:val="22"/>
          <w:lang w:eastAsia="en-US"/>
        </w:rPr>
        <w:t xml:space="preserve"> </w:t>
      </w:r>
      <w:r w:rsidRPr="0060253E">
        <w:rPr>
          <w:rFonts w:ascii="Arial" w:eastAsia="TimesNewRomanPSMT" w:hAnsi="Arial" w:cs="Arial"/>
          <w:b/>
          <w:sz w:val="22"/>
          <w:szCs w:val="22"/>
          <w:lang w:val="en-US" w:eastAsia="en-US"/>
        </w:rPr>
        <w:t>za</w:t>
      </w:r>
      <w:r w:rsidRPr="0060253E">
        <w:rPr>
          <w:rFonts w:ascii="Arial" w:eastAsia="TimesNewRomanPSMT" w:hAnsi="Arial" w:cs="Arial"/>
          <w:b/>
          <w:sz w:val="22"/>
          <w:szCs w:val="22"/>
          <w:lang w:eastAsia="en-US"/>
        </w:rPr>
        <w:t>š</w:t>
      </w:r>
      <w:r w:rsidRPr="0060253E">
        <w:rPr>
          <w:rFonts w:ascii="Arial" w:eastAsia="TimesNewRomanPSMT" w:hAnsi="Arial" w:cs="Arial"/>
          <w:b/>
          <w:sz w:val="22"/>
          <w:szCs w:val="22"/>
          <w:lang w:val="en-US" w:eastAsia="en-US"/>
        </w:rPr>
        <w:t>titu</w:t>
      </w:r>
      <w:r w:rsidRPr="0060253E">
        <w:rPr>
          <w:rFonts w:ascii="Arial" w:eastAsia="TimesNewRomanPSMT" w:hAnsi="Arial" w:cs="Arial"/>
          <w:b/>
          <w:sz w:val="22"/>
          <w:szCs w:val="22"/>
          <w:lang w:eastAsia="en-US"/>
        </w:rPr>
        <w:t xml:space="preserve"> </w:t>
      </w:r>
      <w:r w:rsidRPr="0060253E">
        <w:rPr>
          <w:rFonts w:ascii="Arial" w:eastAsia="TimesNewRomanPSMT" w:hAnsi="Arial" w:cs="Arial"/>
          <w:b/>
          <w:sz w:val="22"/>
          <w:szCs w:val="22"/>
          <w:lang w:val="en-US" w:eastAsia="en-US"/>
        </w:rPr>
        <w:t>zemlji</w:t>
      </w:r>
      <w:r w:rsidRPr="0060253E">
        <w:rPr>
          <w:rFonts w:ascii="Arial" w:eastAsia="TimesNewRomanPSMT" w:hAnsi="Arial" w:cs="Arial"/>
          <w:b/>
          <w:sz w:val="22"/>
          <w:szCs w:val="22"/>
          <w:lang w:eastAsia="en-US"/>
        </w:rPr>
        <w:t>š</w:t>
      </w:r>
      <w:r w:rsidRPr="0060253E">
        <w:rPr>
          <w:rFonts w:ascii="Arial" w:eastAsia="TimesNewRomanPSMT" w:hAnsi="Arial" w:cs="Arial"/>
          <w:b/>
          <w:sz w:val="22"/>
          <w:szCs w:val="22"/>
          <w:lang w:val="en-US" w:eastAsia="en-US"/>
        </w:rPr>
        <w:t>ta</w:t>
      </w:r>
    </w:p>
    <w:p w:rsidR="0060253E" w:rsidRPr="0060253E" w:rsidRDefault="0060253E" w:rsidP="0060253E">
      <w:pPr>
        <w:autoSpaceDE w:val="0"/>
        <w:autoSpaceDN w:val="0"/>
        <w:adjustRightInd w:val="0"/>
        <w:jc w:val="center"/>
        <w:rPr>
          <w:rFonts w:ascii="Arial" w:hAnsi="Arial" w:cs="Arial"/>
          <w:b/>
          <w:sz w:val="22"/>
          <w:szCs w:val="22"/>
          <w:lang w:eastAsia="en-US"/>
        </w:rPr>
      </w:pPr>
    </w:p>
    <w:p w:rsidR="0060253E" w:rsidRPr="0060253E" w:rsidRDefault="0060253E" w:rsidP="0060253E">
      <w:pPr>
        <w:autoSpaceDE w:val="0"/>
        <w:autoSpaceDN w:val="0"/>
        <w:adjustRightInd w:val="0"/>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41.</w:t>
      </w:r>
    </w:p>
    <w:p w:rsidR="0060253E" w:rsidRPr="0060253E" w:rsidRDefault="0060253E" w:rsidP="0060253E">
      <w:pPr>
        <w:autoSpaceDE w:val="0"/>
        <w:autoSpaceDN w:val="0"/>
        <w:adjustRightInd w:val="0"/>
        <w:jc w:val="center"/>
        <w:rPr>
          <w:rFonts w:ascii="Arial" w:hAnsi="Arial" w:cs="Arial"/>
          <w:color w:val="000000"/>
          <w:sz w:val="22"/>
          <w:szCs w:val="22"/>
          <w:highlight w:val="yellow"/>
        </w:rPr>
      </w:pPr>
    </w:p>
    <w:p w:rsidR="0060253E" w:rsidRPr="0060253E" w:rsidRDefault="0060253E" w:rsidP="0060253E">
      <w:pPr>
        <w:autoSpaceDE w:val="0"/>
        <w:autoSpaceDN w:val="0"/>
        <w:adjustRightInd w:val="0"/>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 xml:space="preserve">(1) </w:t>
      </w:r>
      <w:r w:rsidRPr="0060253E">
        <w:rPr>
          <w:rFonts w:ascii="Arial" w:eastAsia="TimesNewRomanPSMT" w:hAnsi="Arial" w:cs="Arial"/>
          <w:sz w:val="22"/>
          <w:szCs w:val="22"/>
          <w:lang w:val="en-US" w:eastAsia="en-US"/>
        </w:rPr>
        <w:t>Planom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odre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uju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obvezni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uvjeti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ure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evinskih</w:t>
      </w:r>
      <w:r w:rsidRPr="0060253E">
        <w:rPr>
          <w:rFonts w:ascii="Arial" w:eastAsia="TimesNewRomanPSMT" w:hAnsi="Arial" w:cs="Arial"/>
          <w:sz w:val="22"/>
          <w:szCs w:val="22"/>
          <w:lang w:eastAsia="en-US"/>
        </w:rPr>
        <w:t xml:space="preserve"> č</w:t>
      </w:r>
      <w:r w:rsidRPr="0060253E">
        <w:rPr>
          <w:rFonts w:ascii="Arial" w:eastAsia="TimesNewRomanPSMT" w:hAnsi="Arial" w:cs="Arial"/>
          <w:sz w:val="22"/>
          <w:szCs w:val="22"/>
          <w:lang w:val="en-US" w:eastAsia="en-US"/>
        </w:rPr>
        <w:t>estica</w:t>
      </w:r>
      <w:r w:rsidRPr="0060253E">
        <w:rPr>
          <w:rFonts w:ascii="Arial" w:eastAsia="TimesNewRomanPSMT" w:hAnsi="Arial" w:cs="Arial"/>
          <w:sz w:val="22"/>
          <w:szCs w:val="22"/>
          <w:lang w:eastAsia="en-US"/>
        </w:rPr>
        <w:t>:</w:t>
      </w:r>
    </w:p>
    <w:p w:rsidR="0060253E" w:rsidRPr="0060253E" w:rsidRDefault="0060253E" w:rsidP="004F40DD">
      <w:pPr>
        <w:numPr>
          <w:ilvl w:val="0"/>
          <w:numId w:val="10"/>
        </w:numPr>
        <w:autoSpaceDE w:val="0"/>
        <w:autoSpaceDN w:val="0"/>
        <w:adjustRightInd w:val="0"/>
        <w:jc w:val="both"/>
        <w:rPr>
          <w:rFonts w:ascii="Arial" w:eastAsia="TimesNewRomanPSMT" w:hAnsi="Arial" w:cs="Arial"/>
          <w:sz w:val="22"/>
          <w:szCs w:val="22"/>
          <w:lang w:eastAsia="en-US"/>
        </w:rPr>
      </w:pPr>
      <w:r w:rsidRPr="0060253E">
        <w:rPr>
          <w:rFonts w:ascii="Arial" w:eastAsia="TimesNewRomanPSMT" w:hAnsi="Arial" w:cs="Arial"/>
          <w:sz w:val="22"/>
          <w:szCs w:val="22"/>
          <w:lang w:val="en-US" w:eastAsia="en-US"/>
        </w:rPr>
        <w:t>tijekom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izvo</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zahvata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evinskom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podru</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izvo</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a</w:t>
      </w:r>
      <w:r w:rsidRPr="0060253E">
        <w:rPr>
          <w:rFonts w:ascii="Arial" w:eastAsia="TimesNewRomanPSMT" w:hAnsi="Arial" w:cs="Arial"/>
          <w:sz w:val="22"/>
          <w:szCs w:val="22"/>
          <w:lang w:eastAsia="en-US"/>
        </w:rPr>
        <w:t xml:space="preserve">č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du</w:t>
      </w:r>
      <w:r w:rsidRPr="0060253E">
        <w:rPr>
          <w:rFonts w:ascii="Arial" w:eastAsia="TimesNewRomanPSMT" w:hAnsi="Arial" w:cs="Arial"/>
          <w:sz w:val="22"/>
          <w:szCs w:val="22"/>
          <w:lang w:eastAsia="en-US"/>
        </w:rPr>
        <w:t>ž</w:t>
      </w:r>
      <w:r w:rsidRPr="0060253E">
        <w:rPr>
          <w:rFonts w:ascii="Arial" w:eastAsia="TimesNewRomanPSMT" w:hAnsi="Arial" w:cs="Arial"/>
          <w:sz w:val="22"/>
          <w:szCs w:val="22"/>
          <w:lang w:val="en-US" w:eastAsia="en-US"/>
        </w:rPr>
        <w:t>an</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djelovati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tako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najmanjoj</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mogu</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oj</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mjeri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uje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prirodu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zavr</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etku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radova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zoni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utjecaja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zahvata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treba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uspostaviti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ili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pribli</w:t>
      </w:r>
      <w:r w:rsidRPr="0060253E">
        <w:rPr>
          <w:rFonts w:ascii="Arial" w:eastAsia="TimesNewRomanPSMT" w:hAnsi="Arial" w:cs="Arial"/>
          <w:sz w:val="22"/>
          <w:szCs w:val="22"/>
          <w:lang w:eastAsia="en-US"/>
        </w:rPr>
        <w:t>ž</w:t>
      </w:r>
      <w:r w:rsidRPr="0060253E">
        <w:rPr>
          <w:rFonts w:ascii="Arial" w:eastAsia="TimesNewRomanPSMT" w:hAnsi="Arial" w:cs="Arial"/>
          <w:sz w:val="22"/>
          <w:szCs w:val="22"/>
          <w:lang w:val="en-US" w:eastAsia="en-US"/>
        </w:rPr>
        <w:t>iti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stanje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prirodi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onom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stanju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kakvo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bilo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izvo</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zahvata</w:t>
      </w:r>
      <w:r w:rsidRPr="0060253E">
        <w:rPr>
          <w:rFonts w:ascii="Arial" w:eastAsia="TimesNewRomanPSMT" w:hAnsi="Arial" w:cs="Arial"/>
          <w:sz w:val="22"/>
          <w:szCs w:val="22"/>
          <w:lang w:eastAsia="en-US"/>
        </w:rPr>
        <w:t>;</w:t>
      </w:r>
    </w:p>
    <w:p w:rsidR="0060253E" w:rsidRPr="0060253E" w:rsidRDefault="0060253E" w:rsidP="004F40DD">
      <w:pPr>
        <w:numPr>
          <w:ilvl w:val="0"/>
          <w:numId w:val="10"/>
        </w:numPr>
        <w:autoSpaceDE w:val="0"/>
        <w:autoSpaceDN w:val="0"/>
        <w:adjustRightInd w:val="0"/>
        <w:jc w:val="both"/>
        <w:rPr>
          <w:rFonts w:ascii="Arial" w:eastAsia="TimesNewRomanPSMT" w:hAnsi="Arial" w:cs="Arial"/>
          <w:sz w:val="22"/>
          <w:szCs w:val="22"/>
          <w:lang w:eastAsia="en-US"/>
        </w:rPr>
      </w:pPr>
      <w:r w:rsidRPr="0060253E">
        <w:rPr>
          <w:rFonts w:ascii="Arial" w:eastAsia="TimesNewRomanPSMT" w:hAnsi="Arial" w:cs="Arial"/>
          <w:sz w:val="22"/>
          <w:szCs w:val="22"/>
          <w:lang w:val="en-US" w:eastAsia="en-US"/>
        </w:rPr>
        <w:t>tradicionalne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suhozide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podzide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treba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zadr</w:t>
      </w:r>
      <w:r w:rsidRPr="0060253E">
        <w:rPr>
          <w:rFonts w:ascii="Arial" w:eastAsia="TimesNewRomanPSMT" w:hAnsi="Arial" w:cs="Arial"/>
          <w:sz w:val="22"/>
          <w:szCs w:val="22"/>
          <w:lang w:eastAsia="en-US"/>
        </w:rPr>
        <w:t>ž</w:t>
      </w:r>
      <w:r w:rsidRPr="0060253E">
        <w:rPr>
          <w:rFonts w:ascii="Arial" w:eastAsia="TimesNewRomanPSMT" w:hAnsi="Arial" w:cs="Arial"/>
          <w:sz w:val="22"/>
          <w:szCs w:val="22"/>
          <w:lang w:val="en-US" w:eastAsia="en-US"/>
        </w:rPr>
        <w:t>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postoje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oj</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strukturi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potrebi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revitalizirati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zadr</w:t>
      </w:r>
      <w:r w:rsidRPr="0060253E">
        <w:rPr>
          <w:rFonts w:ascii="Arial" w:eastAsia="TimesNewRomanPSMT" w:hAnsi="Arial" w:cs="Arial"/>
          <w:sz w:val="22"/>
          <w:szCs w:val="22"/>
          <w:lang w:eastAsia="en-US"/>
        </w:rPr>
        <w:t>ž</w:t>
      </w:r>
      <w:r w:rsidRPr="0060253E">
        <w:rPr>
          <w:rFonts w:ascii="Arial" w:eastAsia="TimesNewRomanPSMT" w:hAnsi="Arial" w:cs="Arial"/>
          <w:sz w:val="22"/>
          <w:szCs w:val="22"/>
          <w:lang w:val="en-US" w:eastAsia="en-US"/>
        </w:rPr>
        <w:t>avaju</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povijesnu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parcelaciju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terasiranu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strukturu</w:t>
      </w:r>
      <w:r w:rsidRPr="0060253E">
        <w:rPr>
          <w:rFonts w:ascii="Arial" w:eastAsia="TimesNewRomanPSMT" w:hAnsi="Arial" w:cs="Arial"/>
          <w:sz w:val="22"/>
          <w:szCs w:val="22"/>
          <w:lang w:eastAsia="en-US"/>
        </w:rPr>
        <w:t>,</w:t>
      </w:r>
    </w:p>
    <w:p w:rsidR="0060253E" w:rsidRPr="0060253E" w:rsidRDefault="0060253E" w:rsidP="004F40DD">
      <w:pPr>
        <w:numPr>
          <w:ilvl w:val="0"/>
          <w:numId w:val="10"/>
        </w:numPr>
        <w:autoSpaceDE w:val="0"/>
        <w:autoSpaceDN w:val="0"/>
        <w:adjustRightInd w:val="0"/>
        <w:jc w:val="both"/>
        <w:rPr>
          <w:rFonts w:ascii="Arial" w:eastAsia="TimesNewRomanPSMT" w:hAnsi="Arial" w:cs="Arial"/>
          <w:sz w:val="22"/>
          <w:szCs w:val="22"/>
          <w:lang w:eastAsia="en-US"/>
        </w:rPr>
      </w:pPr>
      <w:r w:rsidRPr="0060253E">
        <w:rPr>
          <w:rFonts w:ascii="Arial" w:eastAsia="TimesNewRomanPSMT" w:hAnsi="Arial" w:cs="Arial"/>
          <w:sz w:val="22"/>
          <w:szCs w:val="22"/>
          <w:lang w:val="en-US" w:eastAsia="en-US"/>
        </w:rPr>
        <w:t>povr</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evne</w:t>
      </w:r>
      <w:r w:rsidRPr="0060253E">
        <w:rPr>
          <w:rFonts w:ascii="Arial" w:eastAsia="TimesNewRomanPSMT" w:hAnsi="Arial" w:cs="Arial"/>
          <w:sz w:val="22"/>
          <w:szCs w:val="22"/>
          <w:lang w:eastAsia="en-US"/>
        </w:rPr>
        <w:t xml:space="preserve"> č</w:t>
      </w:r>
      <w:r w:rsidRPr="0060253E">
        <w:rPr>
          <w:rFonts w:ascii="Arial" w:eastAsia="TimesNewRomanPSMT" w:hAnsi="Arial" w:cs="Arial"/>
          <w:sz w:val="22"/>
          <w:szCs w:val="22"/>
          <w:lang w:val="en-US" w:eastAsia="en-US"/>
        </w:rPr>
        <w:t>estice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izme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potpornih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zidova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obvezno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treba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hortikulturno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urediti</w:t>
      </w:r>
      <w:r w:rsidRPr="0060253E">
        <w:rPr>
          <w:rFonts w:ascii="Arial" w:eastAsia="TimesNewRomanPSMT" w:hAnsi="Arial" w:cs="Arial"/>
          <w:sz w:val="22"/>
          <w:szCs w:val="22"/>
          <w:lang w:eastAsia="en-US"/>
        </w:rPr>
        <w:t>.</w:t>
      </w:r>
    </w:p>
    <w:p w:rsidR="0060253E" w:rsidRPr="0060253E" w:rsidRDefault="0060253E" w:rsidP="0060253E">
      <w:pPr>
        <w:autoSpaceDE w:val="0"/>
        <w:autoSpaceDN w:val="0"/>
        <w:adjustRightInd w:val="0"/>
        <w:ind w:left="284" w:hanging="284"/>
        <w:jc w:val="both"/>
        <w:rPr>
          <w:rFonts w:ascii="Arial" w:eastAsia="TimesNewRomanPSMT" w:hAnsi="Arial" w:cs="Arial"/>
          <w:sz w:val="22"/>
          <w:szCs w:val="22"/>
          <w:lang w:eastAsia="en-US"/>
        </w:rPr>
      </w:pPr>
    </w:p>
    <w:p w:rsidR="0060253E" w:rsidRPr="0060253E" w:rsidRDefault="0060253E" w:rsidP="0060253E">
      <w:pPr>
        <w:tabs>
          <w:tab w:val="left" w:pos="1134"/>
        </w:tabs>
        <w:jc w:val="both"/>
        <w:rPr>
          <w:rFonts w:ascii="Arial" w:hAnsi="Arial" w:cs="Arial"/>
          <w:sz w:val="22"/>
          <w:szCs w:val="22"/>
          <w:lang w:eastAsia="en-US"/>
        </w:rPr>
      </w:pPr>
      <w:r w:rsidRPr="0060253E">
        <w:rPr>
          <w:rFonts w:ascii="Arial" w:hAnsi="Arial" w:cs="Arial"/>
          <w:b/>
          <w:bCs/>
          <w:color w:val="000000"/>
          <w:sz w:val="22"/>
          <w:szCs w:val="22"/>
        </w:rPr>
        <w:t>9.2.</w:t>
      </w:r>
      <w:r w:rsidRPr="0060253E">
        <w:rPr>
          <w:rFonts w:ascii="Arial" w:hAnsi="Arial" w:cs="Arial"/>
          <w:b/>
          <w:bCs/>
          <w:color w:val="000000"/>
          <w:sz w:val="22"/>
          <w:szCs w:val="22"/>
        </w:rPr>
        <w:tab/>
        <w:t>Zaštita voda</w:t>
      </w:r>
    </w:p>
    <w:p w:rsidR="0060253E" w:rsidRPr="0060253E" w:rsidRDefault="0060253E" w:rsidP="0060253E">
      <w:pPr>
        <w:autoSpaceDE w:val="0"/>
        <w:autoSpaceDN w:val="0"/>
        <w:adjustRightInd w:val="0"/>
        <w:jc w:val="center"/>
        <w:rPr>
          <w:rFonts w:ascii="Arial" w:hAnsi="Arial" w:cs="Arial"/>
          <w:b/>
          <w:sz w:val="22"/>
          <w:szCs w:val="22"/>
          <w:lang w:eastAsia="en-US"/>
        </w:rPr>
      </w:pPr>
    </w:p>
    <w:p w:rsidR="0060253E" w:rsidRPr="0060253E" w:rsidRDefault="0060253E" w:rsidP="0060253E">
      <w:pPr>
        <w:autoSpaceDE w:val="0"/>
        <w:autoSpaceDN w:val="0"/>
        <w:adjustRightInd w:val="0"/>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42.</w:t>
      </w:r>
    </w:p>
    <w:p w:rsidR="0060253E" w:rsidRPr="0060253E" w:rsidRDefault="0060253E" w:rsidP="0060253E">
      <w:pPr>
        <w:autoSpaceDE w:val="0"/>
        <w:autoSpaceDN w:val="0"/>
        <w:adjustRightInd w:val="0"/>
        <w:jc w:val="center"/>
        <w:rPr>
          <w:rFonts w:ascii="Arial" w:hAnsi="Arial" w:cs="Arial"/>
          <w:color w:val="000000"/>
          <w:sz w:val="22"/>
          <w:szCs w:val="22"/>
          <w:highlight w:val="yellow"/>
        </w:rPr>
      </w:pPr>
    </w:p>
    <w:p w:rsidR="0060253E" w:rsidRPr="0060253E" w:rsidRDefault="0060253E" w:rsidP="0060253E">
      <w:pPr>
        <w:jc w:val="both"/>
        <w:rPr>
          <w:rFonts w:ascii="Arial" w:hAnsi="Arial" w:cs="Arial"/>
          <w:sz w:val="22"/>
          <w:szCs w:val="22"/>
        </w:rPr>
      </w:pPr>
      <w:r w:rsidRPr="0060253E">
        <w:rPr>
          <w:rFonts w:ascii="Arial" w:hAnsi="Arial" w:cs="Arial"/>
          <w:sz w:val="22"/>
          <w:szCs w:val="22"/>
        </w:rPr>
        <w:t>(1) Prije izrade tehničke dokumentacije za gradnju pojedinih građevina na području naselja unutar obuhvata Plana investitor je dužan ishoditi vodopravne uvjete u skladu sa Zakonom o vodama i posebnim propisima. Mjere za sprječavanje i smanjivanje onečišćenja podzemnih voda na području obuhvata Plana određene ovim Planom su:</w:t>
      </w:r>
    </w:p>
    <w:p w:rsidR="0060253E" w:rsidRPr="0060253E" w:rsidRDefault="0060253E" w:rsidP="004F40DD">
      <w:pPr>
        <w:numPr>
          <w:ilvl w:val="0"/>
          <w:numId w:val="11"/>
        </w:numPr>
        <w:jc w:val="both"/>
        <w:rPr>
          <w:rFonts w:ascii="Arial" w:hAnsi="Arial" w:cs="Arial"/>
          <w:sz w:val="22"/>
          <w:szCs w:val="22"/>
        </w:rPr>
      </w:pPr>
      <w:r w:rsidRPr="0060253E">
        <w:rPr>
          <w:rFonts w:ascii="Arial" w:hAnsi="Arial" w:cs="Arial"/>
          <w:sz w:val="22"/>
          <w:szCs w:val="22"/>
        </w:rPr>
        <w:t>priključenje planiranog javnog sustava za odvodnju otpadnih voda na uređaj za pročišćavanjem sukladno ovom Planu;</w:t>
      </w:r>
    </w:p>
    <w:p w:rsidR="0060253E" w:rsidRPr="0060253E" w:rsidRDefault="0060253E" w:rsidP="004F40DD">
      <w:pPr>
        <w:numPr>
          <w:ilvl w:val="0"/>
          <w:numId w:val="11"/>
        </w:numPr>
        <w:jc w:val="both"/>
        <w:rPr>
          <w:rFonts w:ascii="Arial" w:hAnsi="Arial" w:cs="Arial"/>
          <w:sz w:val="22"/>
          <w:szCs w:val="22"/>
        </w:rPr>
      </w:pPr>
      <w:r w:rsidRPr="0060253E">
        <w:rPr>
          <w:rFonts w:ascii="Arial" w:hAnsi="Arial" w:cs="Arial"/>
          <w:sz w:val="22"/>
          <w:szCs w:val="22"/>
        </w:rPr>
        <w:t xml:space="preserve">izgradnja javnog sustava za odvodnju oborinskih voda; </w:t>
      </w:r>
    </w:p>
    <w:p w:rsidR="0060253E" w:rsidRPr="0060253E" w:rsidRDefault="0060253E" w:rsidP="004F40DD">
      <w:pPr>
        <w:numPr>
          <w:ilvl w:val="0"/>
          <w:numId w:val="11"/>
        </w:numPr>
        <w:jc w:val="both"/>
        <w:rPr>
          <w:rFonts w:ascii="Arial" w:hAnsi="Arial" w:cs="Arial"/>
          <w:sz w:val="22"/>
          <w:szCs w:val="22"/>
        </w:rPr>
      </w:pPr>
      <w:r w:rsidRPr="0060253E">
        <w:rPr>
          <w:rFonts w:ascii="Arial" w:hAnsi="Arial" w:cs="Arial"/>
          <w:sz w:val="22"/>
          <w:szCs w:val="22"/>
        </w:rPr>
        <w:lastRenderedPageBreak/>
        <w:t xml:space="preserve">do izgradnje sustava javne odvodnje, kao etapno rješenje, izgradnja nepropusnih sabirnih jama za niske stambene građevine kapaciteta manjeg od 10 ES (korisnika); </w:t>
      </w:r>
    </w:p>
    <w:p w:rsidR="0060253E" w:rsidRPr="0060253E" w:rsidRDefault="0060253E" w:rsidP="004F40DD">
      <w:pPr>
        <w:numPr>
          <w:ilvl w:val="0"/>
          <w:numId w:val="11"/>
        </w:numPr>
        <w:jc w:val="both"/>
        <w:rPr>
          <w:rFonts w:ascii="Arial" w:hAnsi="Arial" w:cs="Arial"/>
          <w:sz w:val="22"/>
          <w:szCs w:val="22"/>
        </w:rPr>
      </w:pPr>
      <w:r w:rsidRPr="0060253E">
        <w:rPr>
          <w:rFonts w:ascii="Arial" w:hAnsi="Arial" w:cs="Arial"/>
          <w:sz w:val="22"/>
          <w:szCs w:val="22"/>
        </w:rPr>
        <w:t>za građevine kapaciteta većega od 10 ES potrebno je izgraditi pojedinačni uređaj uz ugradnju bio-diskova. Ugradnja bio-diskova potrebna je i kad nije moguće osigurati pražnjenje nepropusne  sabirne jame;</w:t>
      </w:r>
    </w:p>
    <w:p w:rsidR="0060253E" w:rsidRPr="0060253E" w:rsidRDefault="0060253E" w:rsidP="004F40DD">
      <w:pPr>
        <w:numPr>
          <w:ilvl w:val="0"/>
          <w:numId w:val="11"/>
        </w:numPr>
        <w:jc w:val="both"/>
        <w:rPr>
          <w:rFonts w:ascii="Arial" w:hAnsi="Arial" w:cs="Arial"/>
          <w:sz w:val="22"/>
          <w:szCs w:val="22"/>
        </w:rPr>
      </w:pPr>
      <w:r w:rsidRPr="0060253E">
        <w:rPr>
          <w:rFonts w:ascii="Arial" w:hAnsi="Arial" w:cs="Arial"/>
          <w:sz w:val="22"/>
          <w:szCs w:val="22"/>
        </w:rPr>
        <w:t>kod izgradnje novih ili asfaltiranja postojećih prometnica idejnim i izvedbenim projektima predvidjeti otjecanje i pročišćavanje oborinskih i otpadnih voda s kolnika prije nego što se ispuštaju u obližnje tlo ili vodotokove;</w:t>
      </w:r>
    </w:p>
    <w:p w:rsidR="0060253E" w:rsidRPr="0060253E" w:rsidRDefault="0060253E" w:rsidP="004F40DD">
      <w:pPr>
        <w:numPr>
          <w:ilvl w:val="0"/>
          <w:numId w:val="11"/>
        </w:numPr>
        <w:jc w:val="both"/>
        <w:rPr>
          <w:rFonts w:ascii="Arial" w:hAnsi="Arial" w:cs="Arial"/>
          <w:sz w:val="22"/>
          <w:szCs w:val="22"/>
        </w:rPr>
      </w:pPr>
      <w:r w:rsidRPr="0060253E">
        <w:rPr>
          <w:rFonts w:ascii="Arial" w:hAnsi="Arial" w:cs="Arial"/>
          <w:sz w:val="22"/>
          <w:szCs w:val="22"/>
        </w:rPr>
        <w:t>zaštitu od djelovanja bujičnih vodotoka provoditi izgradnjom zaštitnih i reguacijskih vodnih građevina, odnosno tehničkim i gospodarskim održavanjem vodotoka, vodnog dobra i regulacijskih i zaštitnih vodnih građevina koje se provodi prema programu uređenja vodotoka i drugih voda u okviru Plana upravljanja vodama.</w:t>
      </w:r>
    </w:p>
    <w:p w:rsidR="0060253E" w:rsidRPr="0060253E" w:rsidRDefault="0060253E" w:rsidP="0060253E">
      <w:pPr>
        <w:jc w:val="both"/>
        <w:rPr>
          <w:rFonts w:ascii="Arial" w:hAnsi="Arial" w:cs="Arial"/>
          <w:sz w:val="22"/>
          <w:szCs w:val="22"/>
        </w:rPr>
      </w:pPr>
      <w:r w:rsidRPr="0060253E">
        <w:rPr>
          <w:rFonts w:ascii="Arial" w:hAnsi="Arial" w:cs="Arial"/>
          <w:sz w:val="22"/>
          <w:szCs w:val="22"/>
        </w:rPr>
        <w:t>(2) Ostale mjere za sprječavanje i smanjivanje onečišćenja podzemnih i površinskih voda su:</w:t>
      </w:r>
    </w:p>
    <w:p w:rsidR="0060253E" w:rsidRPr="0060253E" w:rsidRDefault="0060253E" w:rsidP="004F40DD">
      <w:pPr>
        <w:numPr>
          <w:ilvl w:val="0"/>
          <w:numId w:val="12"/>
        </w:numPr>
        <w:jc w:val="both"/>
        <w:rPr>
          <w:rFonts w:ascii="Arial" w:hAnsi="Arial" w:cs="Arial"/>
          <w:sz w:val="22"/>
          <w:szCs w:val="22"/>
        </w:rPr>
      </w:pPr>
      <w:r w:rsidRPr="0060253E">
        <w:rPr>
          <w:rFonts w:ascii="Arial" w:hAnsi="Arial" w:cs="Arial"/>
          <w:sz w:val="22"/>
          <w:szCs w:val="22"/>
        </w:rPr>
        <w:t>zabraniti pranje automobila kao i drugih vozila i strojeva, odlijevanje vode onečišćene deterdžentima te odlaganje tehnološkog i drugog otpada na zelene površine unutar naselja.</w:t>
      </w:r>
    </w:p>
    <w:p w:rsidR="0060253E" w:rsidRPr="0060253E" w:rsidRDefault="0060253E" w:rsidP="0060253E">
      <w:pPr>
        <w:jc w:val="both"/>
        <w:rPr>
          <w:rFonts w:ascii="Arial" w:hAnsi="Arial" w:cs="Arial"/>
          <w:sz w:val="22"/>
          <w:szCs w:val="22"/>
        </w:rPr>
      </w:pPr>
      <w:r w:rsidRPr="0060253E">
        <w:rPr>
          <w:rFonts w:ascii="Arial" w:hAnsi="Arial" w:cs="Arial"/>
          <w:sz w:val="22"/>
          <w:szCs w:val="22"/>
        </w:rPr>
        <w:t>(3) Cijeli kanalizacijski sustav izvesti kao vodonepropustan.</w:t>
      </w:r>
    </w:p>
    <w:p w:rsidR="0060253E" w:rsidRPr="0060253E" w:rsidRDefault="0060253E" w:rsidP="0060253E">
      <w:pPr>
        <w:autoSpaceDE w:val="0"/>
        <w:autoSpaceDN w:val="0"/>
        <w:adjustRightInd w:val="0"/>
        <w:jc w:val="both"/>
        <w:rPr>
          <w:rFonts w:ascii="Arial" w:hAnsi="Arial" w:cs="Arial"/>
          <w:b/>
          <w:bCs/>
          <w:color w:val="000000"/>
          <w:sz w:val="22"/>
          <w:szCs w:val="22"/>
        </w:rPr>
      </w:pPr>
    </w:p>
    <w:p w:rsidR="0060253E" w:rsidRPr="0060253E" w:rsidRDefault="0060253E" w:rsidP="0060253E">
      <w:pPr>
        <w:autoSpaceDE w:val="0"/>
        <w:autoSpaceDN w:val="0"/>
        <w:adjustRightInd w:val="0"/>
        <w:jc w:val="both"/>
        <w:rPr>
          <w:rFonts w:ascii="Arial" w:hAnsi="Arial" w:cs="Arial"/>
          <w:b/>
          <w:bCs/>
          <w:sz w:val="22"/>
          <w:szCs w:val="22"/>
          <w:lang w:eastAsia="en-US"/>
        </w:rPr>
      </w:pPr>
      <w:r w:rsidRPr="0060253E">
        <w:rPr>
          <w:rFonts w:ascii="Arial" w:hAnsi="Arial" w:cs="Arial"/>
          <w:b/>
          <w:bCs/>
          <w:color w:val="000000"/>
          <w:sz w:val="22"/>
          <w:szCs w:val="22"/>
        </w:rPr>
        <w:t>9.3.</w:t>
      </w:r>
      <w:r w:rsidRPr="0060253E">
        <w:rPr>
          <w:rFonts w:ascii="Arial" w:hAnsi="Arial" w:cs="Arial"/>
          <w:b/>
          <w:bCs/>
          <w:color w:val="000000"/>
          <w:sz w:val="22"/>
          <w:szCs w:val="22"/>
        </w:rPr>
        <w:tab/>
      </w:r>
      <w:r w:rsidRPr="0060253E">
        <w:rPr>
          <w:rFonts w:ascii="Arial" w:hAnsi="Arial" w:cs="Arial"/>
          <w:b/>
          <w:bCs/>
          <w:sz w:val="22"/>
          <w:szCs w:val="22"/>
          <w:lang w:val="en-US" w:eastAsia="en-US"/>
        </w:rPr>
        <w:t>Za</w:t>
      </w:r>
      <w:r w:rsidRPr="0060253E">
        <w:rPr>
          <w:rFonts w:ascii="Arial" w:hAnsi="Arial" w:cs="Arial"/>
          <w:b/>
          <w:bCs/>
          <w:sz w:val="22"/>
          <w:szCs w:val="22"/>
          <w:lang w:eastAsia="en-US"/>
        </w:rPr>
        <w:t>š</w:t>
      </w:r>
      <w:r w:rsidRPr="0060253E">
        <w:rPr>
          <w:rFonts w:ascii="Arial" w:hAnsi="Arial" w:cs="Arial"/>
          <w:b/>
          <w:bCs/>
          <w:sz w:val="22"/>
          <w:szCs w:val="22"/>
          <w:lang w:val="en-US" w:eastAsia="en-US"/>
        </w:rPr>
        <w:t>tita</w:t>
      </w:r>
      <w:r w:rsidRPr="0060253E">
        <w:rPr>
          <w:rFonts w:ascii="Arial" w:hAnsi="Arial" w:cs="Arial"/>
          <w:b/>
          <w:bCs/>
          <w:sz w:val="22"/>
          <w:szCs w:val="22"/>
          <w:lang w:eastAsia="en-US"/>
        </w:rPr>
        <w:t xml:space="preserve"> </w:t>
      </w:r>
      <w:r w:rsidRPr="0060253E">
        <w:rPr>
          <w:rFonts w:ascii="Arial" w:hAnsi="Arial" w:cs="Arial"/>
          <w:b/>
          <w:bCs/>
          <w:sz w:val="22"/>
          <w:szCs w:val="22"/>
          <w:lang w:val="en-US" w:eastAsia="en-US"/>
        </w:rPr>
        <w:t>zraka</w:t>
      </w:r>
    </w:p>
    <w:p w:rsidR="0060253E" w:rsidRPr="0060253E" w:rsidRDefault="0060253E" w:rsidP="0060253E">
      <w:pPr>
        <w:autoSpaceDE w:val="0"/>
        <w:autoSpaceDN w:val="0"/>
        <w:adjustRightInd w:val="0"/>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43.</w:t>
      </w:r>
    </w:p>
    <w:p w:rsidR="0060253E" w:rsidRPr="0060253E" w:rsidRDefault="0060253E" w:rsidP="0060253E">
      <w:pPr>
        <w:autoSpaceDE w:val="0"/>
        <w:autoSpaceDN w:val="0"/>
        <w:adjustRightInd w:val="0"/>
        <w:jc w:val="center"/>
        <w:rPr>
          <w:rFonts w:ascii="Arial" w:hAnsi="Arial" w:cs="Arial"/>
          <w:b/>
          <w:sz w:val="22"/>
          <w:szCs w:val="22"/>
          <w:lang w:eastAsia="en-US"/>
        </w:rPr>
      </w:pPr>
    </w:p>
    <w:p w:rsidR="0060253E" w:rsidRPr="0060253E" w:rsidRDefault="0060253E" w:rsidP="0060253E">
      <w:pPr>
        <w:jc w:val="both"/>
        <w:rPr>
          <w:rFonts w:ascii="Arial" w:hAnsi="Arial" w:cs="Arial"/>
          <w:sz w:val="22"/>
          <w:szCs w:val="22"/>
        </w:rPr>
      </w:pPr>
      <w:r w:rsidRPr="0060253E">
        <w:rPr>
          <w:rFonts w:ascii="Arial" w:hAnsi="Arial" w:cs="Arial"/>
          <w:sz w:val="22"/>
          <w:szCs w:val="22"/>
        </w:rPr>
        <w:t>(1) Područje obuhvata Plana pripada I. kategoriji kakvoće zraka – čist ili neznatno onečišćen zrak te sukladno odredbama Zakona o zaštiti zraka treba poduzimati sve mjere, kojima se može očuvati postojeća I. kategorija kakvoće zraka.</w:t>
      </w:r>
    </w:p>
    <w:p w:rsidR="0060253E" w:rsidRPr="0060253E" w:rsidRDefault="0060253E" w:rsidP="0060253E">
      <w:pPr>
        <w:jc w:val="both"/>
        <w:rPr>
          <w:rFonts w:ascii="Arial" w:hAnsi="Arial" w:cs="Arial"/>
          <w:sz w:val="22"/>
          <w:szCs w:val="22"/>
        </w:rPr>
      </w:pPr>
      <w:r w:rsidRPr="0060253E">
        <w:rPr>
          <w:rFonts w:ascii="Arial" w:hAnsi="Arial" w:cs="Arial"/>
          <w:sz w:val="22"/>
          <w:szCs w:val="22"/>
        </w:rPr>
        <w:t>(2) Planske mjere koje su poduzete za očuvanje postojeće I. kategorije kakvoće zraka su:</w:t>
      </w:r>
    </w:p>
    <w:p w:rsidR="0060253E" w:rsidRPr="0060253E" w:rsidRDefault="0060253E" w:rsidP="004F40DD">
      <w:pPr>
        <w:numPr>
          <w:ilvl w:val="0"/>
          <w:numId w:val="13"/>
        </w:numPr>
        <w:jc w:val="both"/>
        <w:rPr>
          <w:rFonts w:ascii="Arial" w:hAnsi="Arial" w:cs="Arial"/>
          <w:sz w:val="22"/>
          <w:szCs w:val="22"/>
        </w:rPr>
      </w:pPr>
      <w:r w:rsidRPr="0060253E">
        <w:rPr>
          <w:rFonts w:ascii="Arial" w:hAnsi="Arial" w:cs="Arial"/>
          <w:sz w:val="22"/>
          <w:szCs w:val="22"/>
        </w:rPr>
        <w:t>određivanje planskog područja isključivo za stanovanje čime je onemogućen smještaj sadržaja koji bi onečišćivali zrak štetnim i prekomjernim emisijama;</w:t>
      </w:r>
    </w:p>
    <w:p w:rsidR="0060253E" w:rsidRPr="0060253E" w:rsidRDefault="0060253E" w:rsidP="004F40DD">
      <w:pPr>
        <w:numPr>
          <w:ilvl w:val="0"/>
          <w:numId w:val="13"/>
        </w:numPr>
        <w:jc w:val="both"/>
        <w:rPr>
          <w:rFonts w:ascii="Arial" w:hAnsi="Arial" w:cs="Arial"/>
          <w:sz w:val="22"/>
          <w:szCs w:val="22"/>
        </w:rPr>
      </w:pPr>
      <w:r w:rsidRPr="0060253E">
        <w:rPr>
          <w:rFonts w:ascii="Arial" w:hAnsi="Arial" w:cs="Arial"/>
          <w:sz w:val="22"/>
          <w:szCs w:val="22"/>
        </w:rPr>
        <w:t xml:space="preserve">planiranje prometnica prema nagibu terena čime je </w:t>
      </w:r>
      <w:r w:rsidRPr="0060253E">
        <w:rPr>
          <w:rFonts w:ascii="Arial" w:hAnsi="Arial" w:cs="Arial"/>
          <w:bCs/>
          <w:color w:val="000000"/>
          <w:sz w:val="22"/>
          <w:szCs w:val="22"/>
        </w:rPr>
        <w:t>smanjen utjecaj prometa na onečišćenje zraka u zoni</w:t>
      </w:r>
      <w:r w:rsidRPr="0060253E">
        <w:rPr>
          <w:rFonts w:ascii="Arial" w:hAnsi="Arial" w:cs="Arial"/>
          <w:sz w:val="22"/>
          <w:szCs w:val="22"/>
        </w:rPr>
        <w:t xml:space="preserve"> jer je omogućen jednostavan pristup građevnim česticama, bez korištenja većih snaga motora vozila i proizvodnje veće količine ispušnih plinova</w:t>
      </w:r>
      <w:r w:rsidRPr="0060253E">
        <w:rPr>
          <w:rFonts w:ascii="Arial" w:hAnsi="Arial" w:cs="Arial"/>
          <w:bCs/>
          <w:color w:val="000000"/>
          <w:sz w:val="22"/>
          <w:szCs w:val="22"/>
        </w:rPr>
        <w:t>;</w:t>
      </w:r>
    </w:p>
    <w:p w:rsidR="0060253E" w:rsidRPr="0060253E" w:rsidRDefault="0060253E" w:rsidP="004F40DD">
      <w:pPr>
        <w:numPr>
          <w:ilvl w:val="0"/>
          <w:numId w:val="13"/>
        </w:numPr>
        <w:jc w:val="both"/>
        <w:rPr>
          <w:rFonts w:ascii="Arial" w:hAnsi="Arial" w:cs="Arial"/>
          <w:sz w:val="22"/>
          <w:szCs w:val="22"/>
        </w:rPr>
      </w:pPr>
      <w:r w:rsidRPr="0060253E">
        <w:rPr>
          <w:rFonts w:ascii="Arial" w:hAnsi="Arial" w:cs="Arial"/>
          <w:sz w:val="22"/>
          <w:szCs w:val="22"/>
        </w:rPr>
        <w:t xml:space="preserve">planiranje prometnica za pristup građevnim česticama kao "slijepih", čime je </w:t>
      </w:r>
      <w:r w:rsidRPr="0060253E">
        <w:rPr>
          <w:rFonts w:ascii="Arial" w:hAnsi="Arial" w:cs="Arial"/>
          <w:bCs/>
          <w:color w:val="000000"/>
          <w:sz w:val="22"/>
          <w:szCs w:val="22"/>
        </w:rPr>
        <w:t xml:space="preserve">smanjen utjecaj prometa na onečišćenje zraka u zoni jer </w:t>
      </w:r>
      <w:r w:rsidRPr="0060253E">
        <w:rPr>
          <w:rFonts w:ascii="Arial" w:hAnsi="Arial" w:cs="Arial"/>
          <w:sz w:val="22"/>
          <w:szCs w:val="22"/>
        </w:rPr>
        <w:t>je prometovanje reducirano na korisnike građevnih čestica koji pristupaju predmetnom slijepom cestom</w:t>
      </w:r>
      <w:bookmarkStart w:id="32" w:name="_Hlk156374560"/>
      <w:r w:rsidRPr="0060253E">
        <w:rPr>
          <w:rFonts w:ascii="Arial" w:hAnsi="Arial" w:cs="Arial"/>
          <w:sz w:val="22"/>
          <w:szCs w:val="22"/>
        </w:rPr>
        <w:t xml:space="preserve">. </w:t>
      </w:r>
      <w:bookmarkEnd w:id="32"/>
    </w:p>
    <w:p w:rsidR="0060253E" w:rsidRPr="0060253E" w:rsidRDefault="0060253E" w:rsidP="0060253E">
      <w:pPr>
        <w:jc w:val="both"/>
        <w:rPr>
          <w:rFonts w:ascii="Arial" w:hAnsi="Arial" w:cs="Arial"/>
          <w:sz w:val="22"/>
          <w:szCs w:val="22"/>
        </w:rPr>
      </w:pPr>
      <w:r w:rsidRPr="0060253E">
        <w:rPr>
          <w:rFonts w:ascii="Arial" w:hAnsi="Arial" w:cs="Arial"/>
          <w:sz w:val="22"/>
          <w:szCs w:val="22"/>
        </w:rPr>
        <w:t>(3) Dodatne mjere i aktivnosti koje treba poduzimati su:</w:t>
      </w:r>
    </w:p>
    <w:p w:rsidR="0060253E" w:rsidRPr="0060253E" w:rsidRDefault="0060253E" w:rsidP="004F40DD">
      <w:pPr>
        <w:numPr>
          <w:ilvl w:val="0"/>
          <w:numId w:val="14"/>
        </w:numPr>
        <w:jc w:val="both"/>
        <w:rPr>
          <w:rFonts w:ascii="Arial" w:hAnsi="Arial" w:cs="Arial"/>
          <w:sz w:val="22"/>
          <w:szCs w:val="22"/>
        </w:rPr>
      </w:pPr>
      <w:r w:rsidRPr="0060253E">
        <w:rPr>
          <w:rFonts w:ascii="Arial" w:hAnsi="Arial" w:cs="Arial"/>
          <w:sz w:val="22"/>
          <w:szCs w:val="22"/>
        </w:rPr>
        <w:t>održavanje javnih prometnih površina;</w:t>
      </w:r>
    </w:p>
    <w:p w:rsidR="0060253E" w:rsidRPr="0060253E" w:rsidRDefault="0060253E" w:rsidP="004F40DD">
      <w:pPr>
        <w:numPr>
          <w:ilvl w:val="0"/>
          <w:numId w:val="14"/>
        </w:numPr>
        <w:jc w:val="both"/>
        <w:rPr>
          <w:rFonts w:ascii="Arial" w:hAnsi="Arial" w:cs="Arial"/>
          <w:sz w:val="22"/>
          <w:szCs w:val="22"/>
        </w:rPr>
      </w:pPr>
      <w:r w:rsidRPr="0060253E">
        <w:rPr>
          <w:rFonts w:ascii="Arial" w:hAnsi="Arial" w:cs="Arial"/>
          <w:sz w:val="22"/>
          <w:szCs w:val="22"/>
        </w:rPr>
        <w:t>promicanje upotrebe alternativnih izvora energije,</w:t>
      </w:r>
    </w:p>
    <w:p w:rsidR="0060253E" w:rsidRPr="0060253E" w:rsidRDefault="0060253E" w:rsidP="004F40DD">
      <w:pPr>
        <w:numPr>
          <w:ilvl w:val="0"/>
          <w:numId w:val="14"/>
        </w:numPr>
        <w:jc w:val="both"/>
        <w:rPr>
          <w:rFonts w:ascii="Arial" w:hAnsi="Arial" w:cs="Arial"/>
          <w:bCs/>
          <w:color w:val="000000"/>
          <w:sz w:val="22"/>
          <w:szCs w:val="22"/>
        </w:rPr>
      </w:pPr>
      <w:r w:rsidRPr="0060253E">
        <w:rPr>
          <w:rFonts w:ascii="Arial" w:hAnsi="Arial" w:cs="Arial"/>
          <w:bCs/>
          <w:color w:val="000000"/>
          <w:sz w:val="22"/>
          <w:szCs w:val="22"/>
        </w:rPr>
        <w:t>korištenje najbolje raspoložive tehnike pri gradnji, čiste tehnologije i obnovljivih izvora kod projektiranja, a u svrhu osiguranja energetski najučinkovitije gradnje.</w:t>
      </w:r>
    </w:p>
    <w:p w:rsidR="0060253E" w:rsidRPr="0060253E" w:rsidRDefault="0060253E" w:rsidP="0060253E">
      <w:pPr>
        <w:tabs>
          <w:tab w:val="left" w:pos="1134"/>
        </w:tabs>
        <w:ind w:left="1134" w:hanging="1134"/>
        <w:jc w:val="both"/>
        <w:rPr>
          <w:rFonts w:ascii="Arial" w:hAnsi="Arial" w:cs="Arial"/>
          <w:bCs/>
          <w:color w:val="000000"/>
          <w:sz w:val="22"/>
          <w:szCs w:val="22"/>
        </w:rPr>
      </w:pPr>
    </w:p>
    <w:p w:rsidR="0060253E" w:rsidRPr="0060253E" w:rsidRDefault="0060253E" w:rsidP="0060253E">
      <w:pPr>
        <w:tabs>
          <w:tab w:val="left" w:pos="1134"/>
        </w:tabs>
        <w:ind w:left="1134" w:hanging="1134"/>
        <w:jc w:val="both"/>
        <w:rPr>
          <w:rFonts w:ascii="Arial" w:hAnsi="Arial" w:cs="Arial"/>
          <w:b/>
          <w:sz w:val="22"/>
          <w:szCs w:val="22"/>
          <w:lang w:eastAsia="en-US"/>
        </w:rPr>
      </w:pPr>
      <w:r w:rsidRPr="0060253E">
        <w:rPr>
          <w:rFonts w:ascii="Arial" w:hAnsi="Arial" w:cs="Arial"/>
          <w:b/>
          <w:bCs/>
          <w:color w:val="000000"/>
          <w:sz w:val="22"/>
          <w:szCs w:val="22"/>
        </w:rPr>
        <w:t>9.4.</w:t>
      </w:r>
      <w:r w:rsidRPr="0060253E">
        <w:rPr>
          <w:rFonts w:ascii="Arial" w:hAnsi="Arial" w:cs="Arial"/>
          <w:b/>
          <w:bCs/>
          <w:color w:val="000000"/>
          <w:sz w:val="22"/>
          <w:szCs w:val="22"/>
        </w:rPr>
        <w:tab/>
      </w:r>
      <w:r w:rsidRPr="0060253E">
        <w:rPr>
          <w:rFonts w:ascii="Arial" w:hAnsi="Arial" w:cs="Arial"/>
          <w:b/>
          <w:sz w:val="22"/>
          <w:szCs w:val="22"/>
          <w:lang w:val="en-GB" w:eastAsia="en-US"/>
        </w:rPr>
        <w:t>Za</w:t>
      </w:r>
      <w:r w:rsidRPr="0060253E">
        <w:rPr>
          <w:rFonts w:ascii="Arial" w:hAnsi="Arial" w:cs="Arial"/>
          <w:b/>
          <w:sz w:val="22"/>
          <w:szCs w:val="22"/>
          <w:lang w:eastAsia="en-US"/>
        </w:rPr>
        <w:t>š</w:t>
      </w:r>
      <w:r w:rsidRPr="0060253E">
        <w:rPr>
          <w:rFonts w:ascii="Arial" w:hAnsi="Arial" w:cs="Arial"/>
          <w:b/>
          <w:sz w:val="22"/>
          <w:szCs w:val="22"/>
          <w:lang w:val="en-GB" w:eastAsia="en-US"/>
        </w:rPr>
        <w:t>tita</w:t>
      </w:r>
      <w:r w:rsidRPr="0060253E">
        <w:rPr>
          <w:rFonts w:ascii="Arial" w:hAnsi="Arial" w:cs="Arial"/>
          <w:b/>
          <w:sz w:val="22"/>
          <w:szCs w:val="22"/>
          <w:lang w:eastAsia="en-US"/>
        </w:rPr>
        <w:t xml:space="preserve"> </w:t>
      </w:r>
      <w:r w:rsidRPr="0060253E">
        <w:rPr>
          <w:rFonts w:ascii="Arial" w:hAnsi="Arial" w:cs="Arial"/>
          <w:b/>
          <w:sz w:val="22"/>
          <w:szCs w:val="22"/>
          <w:lang w:val="en-GB" w:eastAsia="en-US"/>
        </w:rPr>
        <w:t>od</w:t>
      </w:r>
      <w:r w:rsidRPr="0060253E">
        <w:rPr>
          <w:rFonts w:ascii="Arial" w:hAnsi="Arial" w:cs="Arial"/>
          <w:b/>
          <w:sz w:val="22"/>
          <w:szCs w:val="22"/>
          <w:lang w:eastAsia="en-US"/>
        </w:rPr>
        <w:t xml:space="preserve"> </w:t>
      </w:r>
      <w:r w:rsidRPr="0060253E">
        <w:rPr>
          <w:rFonts w:ascii="Arial" w:hAnsi="Arial" w:cs="Arial"/>
          <w:b/>
          <w:sz w:val="22"/>
          <w:szCs w:val="22"/>
          <w:lang w:val="en-GB" w:eastAsia="en-US"/>
        </w:rPr>
        <w:t>buke</w:t>
      </w:r>
    </w:p>
    <w:p w:rsidR="0060253E" w:rsidRPr="0060253E" w:rsidRDefault="0060253E" w:rsidP="0060253E">
      <w:pPr>
        <w:autoSpaceDE w:val="0"/>
        <w:autoSpaceDN w:val="0"/>
        <w:adjustRightInd w:val="0"/>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44.</w:t>
      </w:r>
    </w:p>
    <w:p w:rsidR="0060253E" w:rsidRPr="0060253E" w:rsidRDefault="0060253E" w:rsidP="0060253E">
      <w:pPr>
        <w:autoSpaceDE w:val="0"/>
        <w:autoSpaceDN w:val="0"/>
        <w:adjustRightInd w:val="0"/>
        <w:jc w:val="center"/>
        <w:rPr>
          <w:rFonts w:ascii="Arial" w:hAnsi="Arial" w:cs="Arial"/>
          <w:sz w:val="22"/>
          <w:szCs w:val="22"/>
        </w:rPr>
      </w:pPr>
    </w:p>
    <w:p w:rsidR="0060253E" w:rsidRPr="0060253E" w:rsidRDefault="0060253E" w:rsidP="0060253E">
      <w:pPr>
        <w:jc w:val="both"/>
        <w:rPr>
          <w:rFonts w:ascii="Arial" w:hAnsi="Arial" w:cs="Arial"/>
          <w:color w:val="000000"/>
          <w:sz w:val="22"/>
          <w:szCs w:val="22"/>
        </w:rPr>
      </w:pPr>
      <w:r w:rsidRPr="0060253E">
        <w:rPr>
          <w:rFonts w:ascii="Arial" w:hAnsi="Arial" w:cs="Arial"/>
          <w:color w:val="000000"/>
          <w:sz w:val="22"/>
          <w:szCs w:val="22"/>
        </w:rPr>
        <w:t xml:space="preserve">(1) S obzirom na to da je plansko područje određeno za stambenu namjenu te se mogu graditi samo stambene građevine bez pratećih sadržaja, unutar obuhvata Plana nema potencijalnih izvora buke pa se zaštita od buke ovim Planom ne propisuje. </w:t>
      </w:r>
    </w:p>
    <w:p w:rsidR="0060253E" w:rsidRPr="0060253E" w:rsidRDefault="0060253E" w:rsidP="0060253E">
      <w:pPr>
        <w:jc w:val="both"/>
        <w:rPr>
          <w:rFonts w:ascii="Arial" w:hAnsi="Arial" w:cs="Arial"/>
          <w:color w:val="000000"/>
          <w:sz w:val="22"/>
          <w:szCs w:val="22"/>
        </w:rPr>
      </w:pPr>
      <w:r w:rsidRPr="0060253E">
        <w:rPr>
          <w:rFonts w:ascii="Arial" w:hAnsi="Arial" w:cs="Arial"/>
          <w:color w:val="000000"/>
          <w:sz w:val="22"/>
          <w:szCs w:val="22"/>
        </w:rPr>
        <w:t>(2) Za nove građevine primjenom mjera zaštite od buke kod projektiranja, građenja i odabira tehnologije, osigurati što manju emisiju zvuka.</w:t>
      </w:r>
    </w:p>
    <w:p w:rsidR="0060253E" w:rsidRPr="0060253E" w:rsidRDefault="0060253E" w:rsidP="0060253E">
      <w:pPr>
        <w:tabs>
          <w:tab w:val="left" w:pos="360"/>
          <w:tab w:val="left" w:pos="720"/>
          <w:tab w:val="left" w:pos="1455"/>
        </w:tabs>
        <w:jc w:val="both"/>
        <w:rPr>
          <w:rFonts w:ascii="Arial" w:hAnsi="Arial" w:cs="Arial"/>
          <w:sz w:val="22"/>
          <w:szCs w:val="22"/>
          <w:lang w:eastAsia="en-US"/>
        </w:rPr>
      </w:pPr>
    </w:p>
    <w:p w:rsidR="0060253E" w:rsidRPr="0060253E" w:rsidRDefault="0060253E" w:rsidP="0060253E">
      <w:pPr>
        <w:tabs>
          <w:tab w:val="left" w:pos="1134"/>
        </w:tabs>
        <w:ind w:left="1134" w:hanging="1134"/>
        <w:jc w:val="both"/>
        <w:rPr>
          <w:rFonts w:ascii="Arial" w:hAnsi="Arial" w:cs="Arial"/>
          <w:b/>
          <w:sz w:val="22"/>
          <w:szCs w:val="22"/>
          <w:lang w:eastAsia="en-US"/>
        </w:rPr>
      </w:pPr>
      <w:r w:rsidRPr="0060253E">
        <w:rPr>
          <w:rFonts w:ascii="Arial" w:hAnsi="Arial" w:cs="Arial"/>
          <w:b/>
          <w:bCs/>
          <w:color w:val="000000"/>
          <w:sz w:val="22"/>
          <w:szCs w:val="22"/>
        </w:rPr>
        <w:t>9.5.</w:t>
      </w:r>
      <w:r w:rsidRPr="0060253E">
        <w:rPr>
          <w:rFonts w:ascii="Arial" w:hAnsi="Arial" w:cs="Arial"/>
          <w:b/>
          <w:bCs/>
          <w:color w:val="000000"/>
          <w:sz w:val="22"/>
          <w:szCs w:val="22"/>
        </w:rPr>
        <w:tab/>
      </w:r>
      <w:r w:rsidRPr="0060253E">
        <w:rPr>
          <w:rFonts w:ascii="Arial" w:hAnsi="Arial" w:cs="Arial"/>
          <w:b/>
          <w:sz w:val="22"/>
          <w:szCs w:val="22"/>
          <w:lang w:val="en-GB" w:eastAsia="en-US"/>
        </w:rPr>
        <w:t>Za</w:t>
      </w:r>
      <w:r w:rsidRPr="0060253E">
        <w:rPr>
          <w:rFonts w:ascii="Arial" w:hAnsi="Arial" w:cs="Arial"/>
          <w:b/>
          <w:sz w:val="22"/>
          <w:szCs w:val="22"/>
          <w:lang w:eastAsia="en-US"/>
        </w:rPr>
        <w:t>š</w:t>
      </w:r>
      <w:r w:rsidRPr="0060253E">
        <w:rPr>
          <w:rFonts w:ascii="Arial" w:hAnsi="Arial" w:cs="Arial"/>
          <w:b/>
          <w:sz w:val="22"/>
          <w:szCs w:val="22"/>
          <w:lang w:val="en-GB" w:eastAsia="en-US"/>
        </w:rPr>
        <w:t>tita</w:t>
      </w:r>
      <w:r w:rsidRPr="0060253E">
        <w:rPr>
          <w:rFonts w:ascii="Arial" w:hAnsi="Arial" w:cs="Arial"/>
          <w:b/>
          <w:sz w:val="22"/>
          <w:szCs w:val="22"/>
          <w:lang w:eastAsia="en-US"/>
        </w:rPr>
        <w:t xml:space="preserve"> </w:t>
      </w:r>
      <w:r w:rsidRPr="0060253E">
        <w:rPr>
          <w:rFonts w:ascii="Arial" w:hAnsi="Arial" w:cs="Arial"/>
          <w:b/>
          <w:sz w:val="22"/>
          <w:szCs w:val="22"/>
          <w:lang w:val="en-GB" w:eastAsia="en-US"/>
        </w:rPr>
        <w:t>od</w:t>
      </w:r>
      <w:r w:rsidRPr="0060253E">
        <w:rPr>
          <w:rFonts w:ascii="Arial" w:hAnsi="Arial" w:cs="Arial"/>
          <w:b/>
          <w:sz w:val="22"/>
          <w:szCs w:val="22"/>
          <w:lang w:eastAsia="en-US"/>
        </w:rPr>
        <w:t xml:space="preserve"> </w:t>
      </w:r>
      <w:r w:rsidRPr="0060253E">
        <w:rPr>
          <w:rFonts w:ascii="Arial" w:hAnsi="Arial" w:cs="Arial"/>
          <w:b/>
          <w:sz w:val="22"/>
          <w:szCs w:val="22"/>
          <w:lang w:val="en-GB" w:eastAsia="en-US"/>
        </w:rPr>
        <w:t>svjetlosnog</w:t>
      </w:r>
      <w:r w:rsidRPr="0060253E">
        <w:rPr>
          <w:rFonts w:ascii="Arial" w:hAnsi="Arial" w:cs="Arial"/>
          <w:b/>
          <w:sz w:val="22"/>
          <w:szCs w:val="22"/>
          <w:lang w:eastAsia="en-US"/>
        </w:rPr>
        <w:t xml:space="preserve"> </w:t>
      </w:r>
      <w:r w:rsidRPr="0060253E">
        <w:rPr>
          <w:rFonts w:ascii="Arial" w:hAnsi="Arial" w:cs="Arial"/>
          <w:b/>
          <w:sz w:val="22"/>
          <w:szCs w:val="22"/>
          <w:lang w:val="en-GB" w:eastAsia="en-US"/>
        </w:rPr>
        <w:t>one</w:t>
      </w:r>
      <w:r w:rsidRPr="0060253E">
        <w:rPr>
          <w:rFonts w:ascii="Arial" w:hAnsi="Arial" w:cs="Arial"/>
          <w:b/>
          <w:sz w:val="22"/>
          <w:szCs w:val="22"/>
          <w:lang w:eastAsia="en-US"/>
        </w:rPr>
        <w:t>č</w:t>
      </w:r>
      <w:r w:rsidRPr="0060253E">
        <w:rPr>
          <w:rFonts w:ascii="Arial" w:hAnsi="Arial" w:cs="Arial"/>
          <w:b/>
          <w:sz w:val="22"/>
          <w:szCs w:val="22"/>
          <w:lang w:val="en-GB" w:eastAsia="en-US"/>
        </w:rPr>
        <w:t>i</w:t>
      </w:r>
      <w:r w:rsidRPr="0060253E">
        <w:rPr>
          <w:rFonts w:ascii="Arial" w:hAnsi="Arial" w:cs="Arial"/>
          <w:b/>
          <w:sz w:val="22"/>
          <w:szCs w:val="22"/>
          <w:lang w:eastAsia="en-US"/>
        </w:rPr>
        <w:t>šć</w:t>
      </w:r>
      <w:r w:rsidRPr="0060253E">
        <w:rPr>
          <w:rFonts w:ascii="Arial" w:hAnsi="Arial" w:cs="Arial"/>
          <w:b/>
          <w:sz w:val="22"/>
          <w:szCs w:val="22"/>
          <w:lang w:val="en-GB" w:eastAsia="en-US"/>
        </w:rPr>
        <w:t>enja</w:t>
      </w:r>
    </w:p>
    <w:p w:rsidR="0060253E" w:rsidRPr="0060253E" w:rsidRDefault="0060253E" w:rsidP="0060253E">
      <w:pPr>
        <w:autoSpaceDE w:val="0"/>
        <w:autoSpaceDN w:val="0"/>
        <w:adjustRightInd w:val="0"/>
        <w:jc w:val="center"/>
        <w:rPr>
          <w:rFonts w:ascii="Arial" w:hAnsi="Arial" w:cs="Arial"/>
          <w:b/>
          <w:sz w:val="22"/>
          <w:szCs w:val="22"/>
          <w:lang w:eastAsia="en-US"/>
        </w:rPr>
      </w:pPr>
    </w:p>
    <w:p w:rsidR="0060253E" w:rsidRPr="0060253E" w:rsidRDefault="0060253E" w:rsidP="0060253E">
      <w:pPr>
        <w:autoSpaceDE w:val="0"/>
        <w:autoSpaceDN w:val="0"/>
        <w:adjustRightInd w:val="0"/>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45.</w:t>
      </w:r>
    </w:p>
    <w:p w:rsidR="0060253E" w:rsidRPr="0060253E" w:rsidRDefault="0060253E" w:rsidP="0060253E">
      <w:pPr>
        <w:autoSpaceDE w:val="0"/>
        <w:autoSpaceDN w:val="0"/>
        <w:adjustRightInd w:val="0"/>
        <w:jc w:val="center"/>
        <w:rPr>
          <w:rFonts w:ascii="Arial" w:hAnsi="Arial" w:cs="Arial"/>
          <w:color w:val="000000"/>
          <w:sz w:val="22"/>
          <w:szCs w:val="22"/>
          <w:highlight w:val="yellow"/>
        </w:rPr>
      </w:pPr>
    </w:p>
    <w:p w:rsidR="0060253E" w:rsidRPr="0060253E" w:rsidRDefault="0060253E" w:rsidP="0060253E">
      <w:pPr>
        <w:widowControl w:val="0"/>
        <w:adjustRightInd w:val="0"/>
        <w:jc w:val="both"/>
        <w:textAlignment w:val="baseline"/>
        <w:rPr>
          <w:rFonts w:ascii="Arial" w:eastAsia="TimesNewRomanPSMT" w:hAnsi="Arial" w:cs="Arial"/>
          <w:sz w:val="22"/>
          <w:szCs w:val="22"/>
        </w:rPr>
      </w:pPr>
      <w:r w:rsidRPr="0060253E">
        <w:rPr>
          <w:rFonts w:ascii="Arial" w:eastAsia="TimesNewRomanPSMT" w:hAnsi="Arial" w:cs="Arial"/>
          <w:sz w:val="22"/>
          <w:szCs w:val="22"/>
        </w:rPr>
        <w:t xml:space="preserve">(1) </w:t>
      </w:r>
      <w:r w:rsidRPr="0060253E">
        <w:rPr>
          <w:rFonts w:ascii="Arial" w:eastAsia="TimesNewRomanPSMT" w:hAnsi="Arial" w:cs="Arial"/>
          <w:sz w:val="22"/>
          <w:szCs w:val="22"/>
          <w:lang w:val="en-US"/>
        </w:rPr>
        <w:t>Obvezna</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mjera</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za</w:t>
      </w:r>
      <w:r w:rsidRPr="0060253E">
        <w:rPr>
          <w:rFonts w:ascii="Arial" w:eastAsia="TimesNewRomanPSMT" w:hAnsi="Arial" w:cs="Arial"/>
          <w:sz w:val="22"/>
          <w:szCs w:val="22"/>
        </w:rPr>
        <w:t>š</w:t>
      </w:r>
      <w:r w:rsidRPr="0060253E">
        <w:rPr>
          <w:rFonts w:ascii="Arial" w:eastAsia="TimesNewRomanPSMT" w:hAnsi="Arial" w:cs="Arial"/>
          <w:sz w:val="22"/>
          <w:szCs w:val="22"/>
          <w:lang w:val="en-US"/>
        </w:rPr>
        <w:t>tite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od</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svjetlosnog</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one</w:t>
      </w:r>
      <w:r w:rsidRPr="0060253E">
        <w:rPr>
          <w:rFonts w:ascii="Arial" w:eastAsia="TimesNewRomanPSMT" w:hAnsi="Arial" w:cs="Arial"/>
          <w:sz w:val="22"/>
          <w:szCs w:val="22"/>
        </w:rPr>
        <w:t>č</w:t>
      </w:r>
      <w:r w:rsidRPr="0060253E">
        <w:rPr>
          <w:rFonts w:ascii="Arial" w:eastAsia="TimesNewRomanPSMT" w:hAnsi="Arial" w:cs="Arial"/>
          <w:sz w:val="22"/>
          <w:szCs w:val="22"/>
          <w:lang w:val="en-US"/>
        </w:rPr>
        <w:t>i</w:t>
      </w:r>
      <w:r w:rsidRPr="0060253E">
        <w:rPr>
          <w:rFonts w:ascii="Arial" w:eastAsia="TimesNewRomanPSMT" w:hAnsi="Arial" w:cs="Arial"/>
          <w:sz w:val="22"/>
          <w:szCs w:val="22"/>
        </w:rPr>
        <w:t>šć</w:t>
      </w:r>
      <w:r w:rsidRPr="0060253E">
        <w:rPr>
          <w:rFonts w:ascii="Arial" w:eastAsia="TimesNewRomanPSMT" w:hAnsi="Arial" w:cs="Arial"/>
          <w:sz w:val="22"/>
          <w:szCs w:val="22"/>
          <w:lang w:val="en-US"/>
        </w:rPr>
        <w:t>enja</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pri</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ugradnji</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novih</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izvora</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rasvjete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je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planiranje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projektiranje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i</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gradnja</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rasvjete</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u</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skladu</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Zakonom</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o</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za</w:t>
      </w:r>
      <w:r w:rsidRPr="0060253E">
        <w:rPr>
          <w:rFonts w:ascii="Arial" w:eastAsia="TimesNewRomanPSMT" w:hAnsi="Arial" w:cs="Arial"/>
          <w:sz w:val="22"/>
          <w:szCs w:val="22"/>
        </w:rPr>
        <w:t>š</w:t>
      </w:r>
      <w:r w:rsidRPr="0060253E">
        <w:rPr>
          <w:rFonts w:ascii="Arial" w:eastAsia="TimesNewRomanPSMT" w:hAnsi="Arial" w:cs="Arial"/>
          <w:sz w:val="22"/>
          <w:szCs w:val="22"/>
          <w:lang w:val="en-US"/>
        </w:rPr>
        <w:t>titi</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od</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svjetlosnog</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lastRenderedPageBreak/>
        <w:t>one</w:t>
      </w:r>
      <w:r w:rsidRPr="0060253E">
        <w:rPr>
          <w:rFonts w:ascii="Arial" w:eastAsia="TimesNewRomanPSMT" w:hAnsi="Arial" w:cs="Arial"/>
          <w:sz w:val="22"/>
          <w:szCs w:val="22"/>
        </w:rPr>
        <w:t>č</w:t>
      </w:r>
      <w:r w:rsidRPr="0060253E">
        <w:rPr>
          <w:rFonts w:ascii="Arial" w:eastAsia="TimesNewRomanPSMT" w:hAnsi="Arial" w:cs="Arial"/>
          <w:sz w:val="22"/>
          <w:szCs w:val="22"/>
          <w:lang w:val="en-US"/>
        </w:rPr>
        <w:t>i</w:t>
      </w:r>
      <w:r w:rsidRPr="0060253E">
        <w:rPr>
          <w:rFonts w:ascii="Arial" w:eastAsia="TimesNewRomanPSMT" w:hAnsi="Arial" w:cs="Arial"/>
          <w:sz w:val="22"/>
          <w:szCs w:val="22"/>
        </w:rPr>
        <w:t>šć</w:t>
      </w:r>
      <w:r w:rsidRPr="0060253E">
        <w:rPr>
          <w:rFonts w:ascii="Arial" w:eastAsia="TimesNewRomanPSMT" w:hAnsi="Arial" w:cs="Arial"/>
          <w:sz w:val="22"/>
          <w:szCs w:val="22"/>
          <w:lang w:val="en-US"/>
        </w:rPr>
        <w:t>enja</w:t>
      </w:r>
      <w:r w:rsidRPr="0060253E">
        <w:rPr>
          <w:rFonts w:ascii="Arial" w:eastAsia="TimesNewRomanPSMT" w:hAnsi="Arial" w:cs="Arial"/>
          <w:sz w:val="22"/>
          <w:szCs w:val="22"/>
        </w:rPr>
        <w:t xml:space="preserve"> (</w:t>
      </w:r>
      <w:r w:rsidRPr="0060253E">
        <w:rPr>
          <w:rFonts w:ascii="Arial" w:eastAsia="TimesNewRomanPSMT" w:hAnsi="Arial" w:cs="Arial"/>
          <w:sz w:val="22"/>
          <w:szCs w:val="22"/>
          <w:lang w:val="en-US"/>
        </w:rPr>
        <w:t>NN</w:t>
      </w:r>
      <w:r w:rsidRPr="0060253E">
        <w:rPr>
          <w:rFonts w:ascii="Arial" w:eastAsia="TimesNewRomanPSMT" w:hAnsi="Arial" w:cs="Arial"/>
          <w:sz w:val="22"/>
          <w:szCs w:val="22"/>
        </w:rPr>
        <w:t xml:space="preserve"> 14/19).</w:t>
      </w:r>
    </w:p>
    <w:p w:rsidR="0060253E" w:rsidRPr="0060253E" w:rsidRDefault="0060253E" w:rsidP="0060253E">
      <w:pPr>
        <w:jc w:val="both"/>
        <w:rPr>
          <w:rFonts w:ascii="Arial" w:eastAsia="TimesNewRomanPSMT" w:hAnsi="Arial" w:cs="Arial"/>
          <w:sz w:val="22"/>
          <w:szCs w:val="22"/>
        </w:rPr>
      </w:pPr>
      <w:r w:rsidRPr="0060253E">
        <w:rPr>
          <w:rFonts w:ascii="Arial" w:eastAsia="TimesNewRomanPSMT" w:hAnsi="Arial" w:cs="Arial"/>
          <w:sz w:val="22"/>
          <w:szCs w:val="22"/>
        </w:rPr>
        <w:t xml:space="preserve">(2) </w:t>
      </w:r>
      <w:r w:rsidRPr="0060253E">
        <w:rPr>
          <w:rFonts w:ascii="Arial" w:hAnsi="Arial" w:cs="Arial"/>
          <w:sz w:val="22"/>
          <w:szCs w:val="22"/>
        </w:rPr>
        <w:t>Na području obuhvata Plana predviđa se ekološka rasvjeta, odnosno, sustav uređaja projektiranih na način da omogućavaju najviše standarde zaštite okoliša i sigurnosti uz upotrebu ekološki prihvatljivih i zasjenjenih svjetiljki s ciljem zaštite vrsta biljnog i životinjskog svijeta i njihovih staništa. Mjere zaštite u upotrebi rasvjete uključuju obavezna ograničenja i zabrane vezane za razdoblja rasvjetljavanja tijekom dnevnih ciklusa ovisno o sezonskim uvjetima, a obzirom na ekološke i gospodarske čimbenike. Mjere zaštite od nepotrebnih, nekorisnih i/ili štetnih emisija svjetla u prostor u zoni i izvan zone koju je potrebno rasvijetliti te mjere zaštite noćnog neba od prekomjernog rasvjetljenja provode se sukladno odredbama zakona koji uređuju područje zaštite od svjetlosnog onečišćenja i odgovarajućih propisa.</w:t>
      </w:r>
    </w:p>
    <w:p w:rsidR="0060253E" w:rsidRPr="0060253E" w:rsidRDefault="0060253E" w:rsidP="0060253E">
      <w:pPr>
        <w:jc w:val="both"/>
        <w:rPr>
          <w:rFonts w:ascii="Arial" w:hAnsi="Arial" w:cs="Arial"/>
          <w:sz w:val="22"/>
          <w:szCs w:val="22"/>
        </w:rPr>
      </w:pPr>
      <w:r w:rsidRPr="0060253E">
        <w:rPr>
          <w:rFonts w:ascii="Arial" w:hAnsi="Arial" w:cs="Arial"/>
          <w:sz w:val="22"/>
          <w:szCs w:val="22"/>
        </w:rPr>
        <w:t xml:space="preserve">(3) Na javnim površinama planira se javna rasvjeta, a u okolišu građevinska vanjska rasvjeta pri čemu se planira koristiti ekološka rasvjetna tijela sa zaštitom od svjetlosnog zagađenja koja je potrebno postaviti na način da ne dolazi do štetnih isijavanja svjetlosti prea susjednim građevinama i površinama. </w:t>
      </w:r>
    </w:p>
    <w:p w:rsidR="0060253E" w:rsidRPr="0060253E" w:rsidRDefault="0060253E" w:rsidP="0060253E">
      <w:pPr>
        <w:jc w:val="both"/>
        <w:rPr>
          <w:rFonts w:ascii="Arial" w:hAnsi="Arial" w:cs="Arial"/>
          <w:sz w:val="22"/>
          <w:szCs w:val="22"/>
        </w:rPr>
      </w:pPr>
      <w:r w:rsidRPr="0060253E">
        <w:rPr>
          <w:rFonts w:ascii="Arial" w:hAnsi="Arial" w:cs="Arial"/>
          <w:sz w:val="22"/>
          <w:szCs w:val="22"/>
        </w:rPr>
        <w:t>(4) U sustavu javne i vanjske rasvjete moraju se primjenjivati svjetiljke koje daju isti svjetlosni učinak uz manju potrošnju energije, uzimajući u obzir najučinkovitije raspoložive tehnike i tehnologije.</w:t>
      </w:r>
    </w:p>
    <w:p w:rsidR="0060253E" w:rsidRPr="0060253E" w:rsidRDefault="0060253E" w:rsidP="0060253E">
      <w:pPr>
        <w:tabs>
          <w:tab w:val="left" w:pos="1134"/>
        </w:tabs>
        <w:ind w:left="1134" w:hanging="1134"/>
        <w:jc w:val="both"/>
        <w:rPr>
          <w:rFonts w:ascii="Arial" w:hAnsi="Arial" w:cs="Arial"/>
          <w:sz w:val="22"/>
          <w:szCs w:val="22"/>
          <w:highlight w:val="yellow"/>
        </w:rPr>
      </w:pPr>
    </w:p>
    <w:p w:rsidR="0060253E" w:rsidRPr="0060253E" w:rsidRDefault="0060253E" w:rsidP="0060253E">
      <w:pPr>
        <w:tabs>
          <w:tab w:val="left" w:pos="1134"/>
        </w:tabs>
        <w:ind w:left="1134" w:hanging="1134"/>
        <w:jc w:val="both"/>
        <w:rPr>
          <w:rFonts w:ascii="Arial" w:hAnsi="Arial" w:cs="Arial"/>
          <w:b/>
          <w:sz w:val="22"/>
          <w:szCs w:val="22"/>
          <w:lang w:eastAsia="en-US"/>
        </w:rPr>
      </w:pPr>
      <w:r w:rsidRPr="0060253E">
        <w:rPr>
          <w:rFonts w:ascii="Arial" w:hAnsi="Arial" w:cs="Arial"/>
          <w:b/>
          <w:bCs/>
          <w:color w:val="000000"/>
          <w:sz w:val="22"/>
          <w:szCs w:val="22"/>
        </w:rPr>
        <w:t>9.6.</w:t>
      </w:r>
      <w:r w:rsidRPr="0060253E">
        <w:rPr>
          <w:rFonts w:ascii="Arial" w:hAnsi="Arial" w:cs="Arial"/>
          <w:b/>
          <w:bCs/>
          <w:color w:val="000000"/>
          <w:sz w:val="22"/>
          <w:szCs w:val="22"/>
        </w:rPr>
        <w:tab/>
      </w:r>
      <w:r w:rsidRPr="0060253E">
        <w:rPr>
          <w:rFonts w:ascii="Arial" w:hAnsi="Arial" w:cs="Arial"/>
          <w:b/>
          <w:sz w:val="22"/>
          <w:szCs w:val="22"/>
          <w:lang w:val="en-GB" w:eastAsia="en-US"/>
        </w:rPr>
        <w:t>Za</w:t>
      </w:r>
      <w:r w:rsidRPr="0060253E">
        <w:rPr>
          <w:rFonts w:ascii="Arial" w:hAnsi="Arial" w:cs="Arial"/>
          <w:b/>
          <w:sz w:val="22"/>
          <w:szCs w:val="22"/>
          <w:lang w:eastAsia="en-US"/>
        </w:rPr>
        <w:t>š</w:t>
      </w:r>
      <w:r w:rsidRPr="0060253E">
        <w:rPr>
          <w:rFonts w:ascii="Arial" w:hAnsi="Arial" w:cs="Arial"/>
          <w:b/>
          <w:sz w:val="22"/>
          <w:szCs w:val="22"/>
          <w:lang w:val="en-GB" w:eastAsia="en-US"/>
        </w:rPr>
        <w:t>tita</w:t>
      </w:r>
      <w:r w:rsidRPr="0060253E">
        <w:rPr>
          <w:rFonts w:ascii="Arial" w:hAnsi="Arial" w:cs="Arial"/>
          <w:b/>
          <w:sz w:val="22"/>
          <w:szCs w:val="22"/>
          <w:lang w:eastAsia="en-US"/>
        </w:rPr>
        <w:t xml:space="preserve"> </w:t>
      </w:r>
      <w:r w:rsidRPr="0060253E">
        <w:rPr>
          <w:rFonts w:ascii="Arial" w:hAnsi="Arial" w:cs="Arial"/>
          <w:b/>
          <w:sz w:val="22"/>
          <w:szCs w:val="22"/>
          <w:lang w:val="en-GB" w:eastAsia="en-US"/>
        </w:rPr>
        <w:t>od</w:t>
      </w:r>
      <w:r w:rsidRPr="0060253E">
        <w:rPr>
          <w:rFonts w:ascii="Arial" w:hAnsi="Arial" w:cs="Arial"/>
          <w:b/>
          <w:sz w:val="22"/>
          <w:szCs w:val="22"/>
          <w:lang w:eastAsia="en-US"/>
        </w:rPr>
        <w:t xml:space="preserve"> </w:t>
      </w:r>
      <w:r w:rsidRPr="0060253E">
        <w:rPr>
          <w:rFonts w:ascii="Arial" w:hAnsi="Arial" w:cs="Arial"/>
          <w:b/>
          <w:sz w:val="22"/>
          <w:szCs w:val="22"/>
          <w:lang w:val="en-GB" w:eastAsia="en-US"/>
        </w:rPr>
        <w:t>po</w:t>
      </w:r>
      <w:r w:rsidRPr="0060253E">
        <w:rPr>
          <w:rFonts w:ascii="Arial" w:hAnsi="Arial" w:cs="Arial"/>
          <w:b/>
          <w:sz w:val="22"/>
          <w:szCs w:val="22"/>
          <w:lang w:eastAsia="en-US"/>
        </w:rPr>
        <w:t>ž</w:t>
      </w:r>
      <w:r w:rsidRPr="0060253E">
        <w:rPr>
          <w:rFonts w:ascii="Arial" w:hAnsi="Arial" w:cs="Arial"/>
          <w:b/>
          <w:sz w:val="22"/>
          <w:szCs w:val="22"/>
          <w:lang w:val="en-GB" w:eastAsia="en-US"/>
        </w:rPr>
        <w:t>ara</w:t>
      </w:r>
      <w:r w:rsidRPr="0060253E">
        <w:rPr>
          <w:rFonts w:ascii="Arial" w:hAnsi="Arial" w:cs="Arial"/>
          <w:b/>
          <w:sz w:val="22"/>
          <w:szCs w:val="22"/>
          <w:lang w:eastAsia="en-US"/>
        </w:rPr>
        <w:t xml:space="preserve"> </w:t>
      </w:r>
      <w:r w:rsidRPr="0060253E">
        <w:rPr>
          <w:rFonts w:ascii="Arial" w:hAnsi="Arial" w:cs="Arial"/>
          <w:b/>
          <w:sz w:val="22"/>
          <w:szCs w:val="22"/>
          <w:lang w:val="en-GB" w:eastAsia="en-US"/>
        </w:rPr>
        <w:t>i</w:t>
      </w:r>
      <w:r w:rsidRPr="0060253E">
        <w:rPr>
          <w:rFonts w:ascii="Arial" w:hAnsi="Arial" w:cs="Arial"/>
          <w:b/>
          <w:sz w:val="22"/>
          <w:szCs w:val="22"/>
          <w:lang w:eastAsia="en-US"/>
        </w:rPr>
        <w:t xml:space="preserve"> </w:t>
      </w:r>
      <w:r w:rsidRPr="0060253E">
        <w:rPr>
          <w:rFonts w:ascii="Arial" w:hAnsi="Arial" w:cs="Arial"/>
          <w:b/>
          <w:sz w:val="22"/>
          <w:szCs w:val="22"/>
          <w:lang w:val="en-GB" w:eastAsia="en-US"/>
        </w:rPr>
        <w:t>eksplozije</w:t>
      </w:r>
    </w:p>
    <w:p w:rsidR="0060253E" w:rsidRPr="0060253E" w:rsidRDefault="0060253E" w:rsidP="0060253E">
      <w:pPr>
        <w:autoSpaceDE w:val="0"/>
        <w:autoSpaceDN w:val="0"/>
        <w:adjustRightInd w:val="0"/>
        <w:jc w:val="center"/>
        <w:rPr>
          <w:rFonts w:ascii="Arial" w:hAnsi="Arial" w:cs="Arial"/>
          <w:b/>
          <w:sz w:val="22"/>
          <w:szCs w:val="22"/>
          <w:lang w:eastAsia="en-US"/>
        </w:rPr>
      </w:pPr>
    </w:p>
    <w:p w:rsidR="0060253E" w:rsidRPr="0060253E" w:rsidRDefault="0060253E" w:rsidP="0060253E">
      <w:pPr>
        <w:autoSpaceDE w:val="0"/>
        <w:autoSpaceDN w:val="0"/>
        <w:adjustRightInd w:val="0"/>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46.</w:t>
      </w:r>
    </w:p>
    <w:p w:rsidR="0060253E" w:rsidRPr="0060253E" w:rsidRDefault="0060253E" w:rsidP="0060253E">
      <w:pPr>
        <w:autoSpaceDE w:val="0"/>
        <w:autoSpaceDN w:val="0"/>
        <w:adjustRightInd w:val="0"/>
        <w:jc w:val="center"/>
        <w:rPr>
          <w:rFonts w:ascii="Arial" w:hAnsi="Arial" w:cs="Arial"/>
          <w:color w:val="000000"/>
          <w:sz w:val="22"/>
          <w:szCs w:val="22"/>
          <w:highlight w:val="yellow"/>
        </w:rPr>
      </w:pPr>
    </w:p>
    <w:p w:rsidR="0060253E" w:rsidRPr="0060253E" w:rsidRDefault="0060253E" w:rsidP="0060253E">
      <w:pPr>
        <w:widowControl w:val="0"/>
        <w:adjustRightInd w:val="0"/>
        <w:jc w:val="both"/>
        <w:textAlignment w:val="baseline"/>
        <w:rPr>
          <w:rFonts w:ascii="Arial" w:hAnsi="Arial" w:cs="Arial"/>
          <w:sz w:val="22"/>
          <w:szCs w:val="22"/>
        </w:rPr>
      </w:pPr>
      <w:r w:rsidRPr="0060253E">
        <w:rPr>
          <w:rFonts w:ascii="Arial" w:hAnsi="Arial" w:cs="Arial"/>
          <w:sz w:val="22"/>
          <w:szCs w:val="22"/>
        </w:rPr>
        <w:t xml:space="preserve">(1) </w:t>
      </w:r>
      <w:r w:rsidRPr="0060253E">
        <w:rPr>
          <w:rFonts w:ascii="Arial" w:hAnsi="Arial" w:cs="Arial"/>
          <w:sz w:val="22"/>
          <w:szCs w:val="22"/>
          <w:lang w:val="de-DE"/>
        </w:rPr>
        <w:t>Potrebno</w:t>
      </w:r>
      <w:r w:rsidRPr="0060253E">
        <w:rPr>
          <w:rFonts w:ascii="Arial" w:hAnsi="Arial" w:cs="Arial"/>
          <w:sz w:val="22"/>
          <w:szCs w:val="22"/>
        </w:rPr>
        <w:t xml:space="preserve"> </w:t>
      </w:r>
      <w:r w:rsidRPr="0060253E">
        <w:rPr>
          <w:rFonts w:ascii="Arial" w:hAnsi="Arial" w:cs="Arial"/>
          <w:sz w:val="22"/>
          <w:szCs w:val="22"/>
          <w:lang w:val="de-DE"/>
        </w:rPr>
        <w:t>je</w:t>
      </w:r>
      <w:r w:rsidRPr="0060253E">
        <w:rPr>
          <w:rFonts w:ascii="Arial" w:hAnsi="Arial" w:cs="Arial"/>
          <w:sz w:val="22"/>
          <w:szCs w:val="22"/>
        </w:rPr>
        <w:t xml:space="preserve"> </w:t>
      </w:r>
      <w:r w:rsidRPr="0060253E">
        <w:rPr>
          <w:rFonts w:ascii="Arial" w:hAnsi="Arial" w:cs="Arial"/>
          <w:sz w:val="22"/>
          <w:szCs w:val="22"/>
          <w:lang w:val="de-DE"/>
        </w:rPr>
        <w:t>dosljedno</w:t>
      </w:r>
      <w:r w:rsidRPr="0060253E">
        <w:rPr>
          <w:rFonts w:ascii="Arial" w:hAnsi="Arial" w:cs="Arial"/>
          <w:sz w:val="22"/>
          <w:szCs w:val="22"/>
        </w:rPr>
        <w:t xml:space="preserve"> </w:t>
      </w:r>
      <w:r w:rsidRPr="0060253E">
        <w:rPr>
          <w:rFonts w:ascii="Arial" w:hAnsi="Arial" w:cs="Arial"/>
          <w:sz w:val="22"/>
          <w:szCs w:val="22"/>
          <w:lang w:val="de-DE"/>
        </w:rPr>
        <w:t>se</w:t>
      </w:r>
      <w:r w:rsidRPr="0060253E">
        <w:rPr>
          <w:rFonts w:ascii="Arial" w:hAnsi="Arial" w:cs="Arial"/>
          <w:sz w:val="22"/>
          <w:szCs w:val="22"/>
        </w:rPr>
        <w:t xml:space="preserve"> </w:t>
      </w:r>
      <w:r w:rsidRPr="0060253E">
        <w:rPr>
          <w:rFonts w:ascii="Arial" w:hAnsi="Arial" w:cs="Arial"/>
          <w:sz w:val="22"/>
          <w:szCs w:val="22"/>
          <w:lang w:val="de-DE"/>
        </w:rPr>
        <w:t>pridr</w:t>
      </w:r>
      <w:r w:rsidRPr="0060253E">
        <w:rPr>
          <w:rFonts w:ascii="Arial" w:hAnsi="Arial" w:cs="Arial"/>
          <w:sz w:val="22"/>
          <w:szCs w:val="22"/>
        </w:rPr>
        <w:t>ž</w:t>
      </w:r>
      <w:r w:rsidRPr="0060253E">
        <w:rPr>
          <w:rFonts w:ascii="Arial" w:hAnsi="Arial" w:cs="Arial"/>
          <w:sz w:val="22"/>
          <w:szCs w:val="22"/>
          <w:lang w:val="de-DE"/>
        </w:rPr>
        <w:t>avati</w:t>
      </w:r>
      <w:r w:rsidRPr="0060253E">
        <w:rPr>
          <w:rFonts w:ascii="Arial" w:hAnsi="Arial" w:cs="Arial"/>
          <w:sz w:val="22"/>
          <w:szCs w:val="22"/>
        </w:rPr>
        <w:t xml:space="preserve"> </w:t>
      </w:r>
      <w:r w:rsidRPr="0060253E">
        <w:rPr>
          <w:rFonts w:ascii="Arial" w:hAnsi="Arial" w:cs="Arial"/>
          <w:sz w:val="22"/>
          <w:szCs w:val="22"/>
          <w:lang w:val="de-DE"/>
        </w:rPr>
        <w:t>va</w:t>
      </w:r>
      <w:r w:rsidRPr="0060253E">
        <w:rPr>
          <w:rFonts w:ascii="Arial" w:hAnsi="Arial" w:cs="Arial"/>
          <w:sz w:val="22"/>
          <w:szCs w:val="22"/>
        </w:rPr>
        <w:t>ž</w:t>
      </w:r>
      <w:r w:rsidRPr="0060253E">
        <w:rPr>
          <w:rFonts w:ascii="Arial" w:hAnsi="Arial" w:cs="Arial"/>
          <w:sz w:val="22"/>
          <w:szCs w:val="22"/>
          <w:lang w:val="de-DE"/>
        </w:rPr>
        <w:t>e</w:t>
      </w:r>
      <w:r w:rsidRPr="0060253E">
        <w:rPr>
          <w:rFonts w:ascii="Arial" w:hAnsi="Arial" w:cs="Arial"/>
          <w:sz w:val="22"/>
          <w:szCs w:val="22"/>
        </w:rPr>
        <w:t>ć</w:t>
      </w:r>
      <w:r w:rsidRPr="0060253E">
        <w:rPr>
          <w:rFonts w:ascii="Arial" w:hAnsi="Arial" w:cs="Arial"/>
          <w:sz w:val="22"/>
          <w:szCs w:val="22"/>
          <w:lang w:val="de-DE"/>
        </w:rPr>
        <w:t>e</w:t>
      </w:r>
      <w:r w:rsidRPr="0060253E">
        <w:rPr>
          <w:rFonts w:ascii="Arial" w:hAnsi="Arial" w:cs="Arial"/>
          <w:sz w:val="22"/>
          <w:szCs w:val="22"/>
        </w:rPr>
        <w:t xml:space="preserve"> </w:t>
      </w:r>
      <w:r w:rsidRPr="0060253E">
        <w:rPr>
          <w:rFonts w:ascii="Arial" w:hAnsi="Arial" w:cs="Arial"/>
          <w:sz w:val="22"/>
          <w:szCs w:val="22"/>
          <w:lang w:val="de-DE"/>
        </w:rPr>
        <w:t>zakonske</w:t>
      </w:r>
      <w:r w:rsidRPr="0060253E">
        <w:rPr>
          <w:rFonts w:ascii="Arial" w:hAnsi="Arial" w:cs="Arial"/>
          <w:sz w:val="22"/>
          <w:szCs w:val="22"/>
        </w:rPr>
        <w:t xml:space="preserve"> </w:t>
      </w:r>
      <w:r w:rsidRPr="0060253E">
        <w:rPr>
          <w:rFonts w:ascii="Arial" w:hAnsi="Arial" w:cs="Arial"/>
          <w:sz w:val="22"/>
          <w:szCs w:val="22"/>
          <w:lang w:val="de-DE"/>
        </w:rPr>
        <w:t>regulative</w:t>
      </w:r>
      <w:r w:rsidRPr="0060253E">
        <w:rPr>
          <w:rFonts w:ascii="Arial" w:hAnsi="Arial" w:cs="Arial"/>
          <w:sz w:val="22"/>
          <w:szCs w:val="22"/>
        </w:rPr>
        <w:t xml:space="preserve"> </w:t>
      </w:r>
      <w:r w:rsidRPr="0060253E">
        <w:rPr>
          <w:rFonts w:ascii="Arial" w:hAnsi="Arial" w:cs="Arial"/>
          <w:sz w:val="22"/>
          <w:szCs w:val="22"/>
          <w:lang w:val="de-DE"/>
        </w:rPr>
        <w:t>i</w:t>
      </w:r>
      <w:r w:rsidRPr="0060253E">
        <w:rPr>
          <w:rFonts w:ascii="Arial" w:hAnsi="Arial" w:cs="Arial"/>
          <w:sz w:val="22"/>
          <w:szCs w:val="22"/>
        </w:rPr>
        <w:t xml:space="preserve"> </w:t>
      </w:r>
      <w:r w:rsidRPr="0060253E">
        <w:rPr>
          <w:rFonts w:ascii="Arial" w:hAnsi="Arial" w:cs="Arial"/>
          <w:sz w:val="22"/>
          <w:szCs w:val="22"/>
          <w:lang w:val="de-DE"/>
        </w:rPr>
        <w:t>pravila</w:t>
      </w:r>
      <w:r w:rsidRPr="0060253E">
        <w:rPr>
          <w:rFonts w:ascii="Arial" w:hAnsi="Arial" w:cs="Arial"/>
          <w:sz w:val="22"/>
          <w:szCs w:val="22"/>
        </w:rPr>
        <w:t xml:space="preserve"> </w:t>
      </w:r>
      <w:r w:rsidRPr="0060253E">
        <w:rPr>
          <w:rFonts w:ascii="Arial" w:hAnsi="Arial" w:cs="Arial"/>
          <w:sz w:val="22"/>
          <w:szCs w:val="22"/>
          <w:lang w:val="de-DE"/>
        </w:rPr>
        <w:t>tehni</w:t>
      </w:r>
      <w:r w:rsidRPr="0060253E">
        <w:rPr>
          <w:rFonts w:ascii="Arial" w:hAnsi="Arial" w:cs="Arial"/>
          <w:sz w:val="22"/>
          <w:szCs w:val="22"/>
        </w:rPr>
        <w:t>č</w:t>
      </w:r>
      <w:r w:rsidRPr="0060253E">
        <w:rPr>
          <w:rFonts w:ascii="Arial" w:hAnsi="Arial" w:cs="Arial"/>
          <w:sz w:val="22"/>
          <w:szCs w:val="22"/>
          <w:lang w:val="de-DE"/>
        </w:rPr>
        <w:t>ke</w:t>
      </w:r>
      <w:r w:rsidRPr="0060253E">
        <w:rPr>
          <w:rFonts w:ascii="Arial" w:hAnsi="Arial" w:cs="Arial"/>
          <w:sz w:val="22"/>
          <w:szCs w:val="22"/>
        </w:rPr>
        <w:t xml:space="preserve"> </w:t>
      </w:r>
      <w:r w:rsidRPr="0060253E">
        <w:rPr>
          <w:rFonts w:ascii="Arial" w:hAnsi="Arial" w:cs="Arial"/>
          <w:sz w:val="22"/>
          <w:szCs w:val="22"/>
          <w:lang w:val="de-DE"/>
        </w:rPr>
        <w:t>prakse</w:t>
      </w:r>
      <w:r w:rsidRPr="0060253E">
        <w:rPr>
          <w:rFonts w:ascii="Arial" w:hAnsi="Arial" w:cs="Arial"/>
          <w:sz w:val="22"/>
          <w:szCs w:val="22"/>
        </w:rPr>
        <w:t xml:space="preserve"> </w:t>
      </w:r>
      <w:r w:rsidRPr="0060253E">
        <w:rPr>
          <w:rFonts w:ascii="Arial" w:hAnsi="Arial" w:cs="Arial"/>
          <w:sz w:val="22"/>
          <w:szCs w:val="22"/>
          <w:lang w:val="de-DE"/>
        </w:rPr>
        <w:t>iz</w:t>
      </w:r>
      <w:r w:rsidRPr="0060253E">
        <w:rPr>
          <w:rFonts w:ascii="Arial" w:hAnsi="Arial" w:cs="Arial"/>
          <w:sz w:val="22"/>
          <w:szCs w:val="22"/>
        </w:rPr>
        <w:t xml:space="preserve"> </w:t>
      </w:r>
      <w:r w:rsidRPr="0060253E">
        <w:rPr>
          <w:rFonts w:ascii="Arial" w:hAnsi="Arial" w:cs="Arial"/>
          <w:sz w:val="22"/>
          <w:szCs w:val="22"/>
          <w:lang w:val="de-DE"/>
        </w:rPr>
        <w:t>podru</w:t>
      </w:r>
      <w:r w:rsidRPr="0060253E">
        <w:rPr>
          <w:rFonts w:ascii="Arial" w:hAnsi="Arial" w:cs="Arial"/>
          <w:sz w:val="22"/>
          <w:szCs w:val="22"/>
        </w:rPr>
        <w:t>č</w:t>
      </w:r>
      <w:r w:rsidRPr="0060253E">
        <w:rPr>
          <w:rFonts w:ascii="Arial" w:hAnsi="Arial" w:cs="Arial"/>
          <w:sz w:val="22"/>
          <w:szCs w:val="22"/>
          <w:lang w:val="de-DE"/>
        </w:rPr>
        <w:t>ja</w:t>
      </w:r>
      <w:r w:rsidRPr="0060253E">
        <w:rPr>
          <w:rFonts w:ascii="Arial" w:hAnsi="Arial" w:cs="Arial"/>
          <w:sz w:val="22"/>
          <w:szCs w:val="22"/>
        </w:rPr>
        <w:t xml:space="preserve"> </w:t>
      </w:r>
      <w:r w:rsidRPr="0060253E">
        <w:rPr>
          <w:rFonts w:ascii="Arial" w:hAnsi="Arial" w:cs="Arial"/>
          <w:sz w:val="22"/>
          <w:szCs w:val="22"/>
          <w:lang w:val="de-DE"/>
        </w:rPr>
        <w:t>za</w:t>
      </w:r>
      <w:r w:rsidRPr="0060253E">
        <w:rPr>
          <w:rFonts w:ascii="Arial" w:hAnsi="Arial" w:cs="Arial"/>
          <w:sz w:val="22"/>
          <w:szCs w:val="22"/>
        </w:rPr>
        <w:t>š</w:t>
      </w:r>
      <w:r w:rsidRPr="0060253E">
        <w:rPr>
          <w:rFonts w:ascii="Arial" w:hAnsi="Arial" w:cs="Arial"/>
          <w:sz w:val="22"/>
          <w:szCs w:val="22"/>
          <w:lang w:val="de-DE"/>
        </w:rPr>
        <w:t>tite</w:t>
      </w:r>
      <w:r w:rsidRPr="0060253E">
        <w:rPr>
          <w:rFonts w:ascii="Arial" w:hAnsi="Arial" w:cs="Arial"/>
          <w:sz w:val="22"/>
          <w:szCs w:val="22"/>
        </w:rPr>
        <w:t xml:space="preserve"> </w:t>
      </w:r>
      <w:r w:rsidRPr="0060253E">
        <w:rPr>
          <w:rFonts w:ascii="Arial" w:hAnsi="Arial" w:cs="Arial"/>
          <w:sz w:val="22"/>
          <w:szCs w:val="22"/>
          <w:lang w:val="de-DE"/>
        </w:rPr>
        <w:t>od</w:t>
      </w:r>
      <w:r w:rsidRPr="0060253E">
        <w:rPr>
          <w:rFonts w:ascii="Arial" w:hAnsi="Arial" w:cs="Arial"/>
          <w:sz w:val="22"/>
          <w:szCs w:val="22"/>
        </w:rPr>
        <w:t xml:space="preserve"> </w:t>
      </w:r>
      <w:r w:rsidRPr="0060253E">
        <w:rPr>
          <w:rFonts w:ascii="Arial" w:hAnsi="Arial" w:cs="Arial"/>
          <w:sz w:val="22"/>
          <w:szCs w:val="22"/>
          <w:lang w:val="de-DE"/>
        </w:rPr>
        <w:t>po</w:t>
      </w:r>
      <w:r w:rsidRPr="0060253E">
        <w:rPr>
          <w:rFonts w:ascii="Arial" w:hAnsi="Arial" w:cs="Arial"/>
          <w:sz w:val="22"/>
          <w:szCs w:val="22"/>
        </w:rPr>
        <w:t>ž</w:t>
      </w:r>
      <w:r w:rsidRPr="0060253E">
        <w:rPr>
          <w:rFonts w:ascii="Arial" w:hAnsi="Arial" w:cs="Arial"/>
          <w:sz w:val="22"/>
          <w:szCs w:val="22"/>
          <w:lang w:val="de-DE"/>
        </w:rPr>
        <w:t>ara</w:t>
      </w:r>
      <w:r w:rsidRPr="0060253E">
        <w:rPr>
          <w:rFonts w:ascii="Arial" w:hAnsi="Arial" w:cs="Arial"/>
          <w:sz w:val="22"/>
          <w:szCs w:val="22"/>
        </w:rPr>
        <w:t>.</w:t>
      </w:r>
    </w:p>
    <w:p w:rsidR="0060253E" w:rsidRPr="0060253E" w:rsidRDefault="0060253E" w:rsidP="0060253E">
      <w:pPr>
        <w:widowControl w:val="0"/>
        <w:adjustRightInd w:val="0"/>
        <w:jc w:val="both"/>
        <w:textAlignment w:val="baseline"/>
        <w:rPr>
          <w:rFonts w:ascii="Arial" w:hAnsi="Arial" w:cs="Arial"/>
          <w:sz w:val="22"/>
          <w:szCs w:val="22"/>
        </w:rPr>
      </w:pPr>
      <w:r w:rsidRPr="0060253E">
        <w:rPr>
          <w:rFonts w:ascii="Arial" w:hAnsi="Arial" w:cs="Arial"/>
          <w:sz w:val="22"/>
          <w:szCs w:val="22"/>
        </w:rPr>
        <w:t xml:space="preserve">(2) </w:t>
      </w:r>
      <w:r w:rsidRPr="0060253E">
        <w:rPr>
          <w:rFonts w:ascii="Arial" w:hAnsi="Arial" w:cs="Arial"/>
          <w:sz w:val="22"/>
          <w:szCs w:val="22"/>
          <w:lang w:val="de-DE"/>
        </w:rPr>
        <w:t>Osnovne</w:t>
      </w:r>
      <w:r w:rsidRPr="0060253E">
        <w:rPr>
          <w:rFonts w:ascii="Arial" w:hAnsi="Arial" w:cs="Arial"/>
          <w:sz w:val="22"/>
          <w:szCs w:val="22"/>
        </w:rPr>
        <w:t xml:space="preserve"> </w:t>
      </w:r>
      <w:r w:rsidRPr="0060253E">
        <w:rPr>
          <w:rFonts w:ascii="Arial" w:hAnsi="Arial" w:cs="Arial"/>
          <w:sz w:val="22"/>
          <w:szCs w:val="22"/>
          <w:lang w:val="de-DE"/>
        </w:rPr>
        <w:t>preventivne</w:t>
      </w:r>
      <w:r w:rsidRPr="0060253E">
        <w:rPr>
          <w:rFonts w:ascii="Arial" w:hAnsi="Arial" w:cs="Arial"/>
          <w:sz w:val="22"/>
          <w:szCs w:val="22"/>
        </w:rPr>
        <w:t xml:space="preserve"> </w:t>
      </w:r>
      <w:r w:rsidRPr="0060253E">
        <w:rPr>
          <w:rFonts w:ascii="Arial" w:hAnsi="Arial" w:cs="Arial"/>
          <w:sz w:val="22"/>
          <w:szCs w:val="22"/>
          <w:lang w:val="de-DE"/>
        </w:rPr>
        <w:t>mjere</w:t>
      </w:r>
      <w:r w:rsidRPr="0060253E">
        <w:rPr>
          <w:rFonts w:ascii="Arial" w:hAnsi="Arial" w:cs="Arial"/>
          <w:sz w:val="22"/>
          <w:szCs w:val="22"/>
        </w:rPr>
        <w:t xml:space="preserve"> </w:t>
      </w:r>
      <w:r w:rsidRPr="0060253E">
        <w:rPr>
          <w:rFonts w:ascii="Arial" w:hAnsi="Arial" w:cs="Arial"/>
          <w:sz w:val="22"/>
          <w:szCs w:val="22"/>
          <w:lang w:val="de-DE"/>
        </w:rPr>
        <w:t>za</w:t>
      </w:r>
      <w:r w:rsidRPr="0060253E">
        <w:rPr>
          <w:rFonts w:ascii="Arial" w:hAnsi="Arial" w:cs="Arial"/>
          <w:sz w:val="22"/>
          <w:szCs w:val="22"/>
        </w:rPr>
        <w:t>š</w:t>
      </w:r>
      <w:r w:rsidRPr="0060253E">
        <w:rPr>
          <w:rFonts w:ascii="Arial" w:hAnsi="Arial" w:cs="Arial"/>
          <w:sz w:val="22"/>
          <w:szCs w:val="22"/>
          <w:lang w:val="de-DE"/>
        </w:rPr>
        <w:t>tite</w:t>
      </w:r>
      <w:r w:rsidRPr="0060253E">
        <w:rPr>
          <w:rFonts w:ascii="Arial" w:hAnsi="Arial" w:cs="Arial"/>
          <w:sz w:val="22"/>
          <w:szCs w:val="22"/>
        </w:rPr>
        <w:t xml:space="preserve"> </w:t>
      </w:r>
      <w:r w:rsidRPr="0060253E">
        <w:rPr>
          <w:rFonts w:ascii="Arial" w:hAnsi="Arial" w:cs="Arial"/>
          <w:sz w:val="22"/>
          <w:szCs w:val="22"/>
          <w:lang w:val="de-DE"/>
        </w:rPr>
        <w:t>od</w:t>
      </w:r>
      <w:r w:rsidRPr="0060253E">
        <w:rPr>
          <w:rFonts w:ascii="Arial" w:hAnsi="Arial" w:cs="Arial"/>
          <w:sz w:val="22"/>
          <w:szCs w:val="22"/>
        </w:rPr>
        <w:t xml:space="preserve"> </w:t>
      </w:r>
      <w:r w:rsidRPr="0060253E">
        <w:rPr>
          <w:rFonts w:ascii="Arial" w:hAnsi="Arial" w:cs="Arial"/>
          <w:sz w:val="22"/>
          <w:szCs w:val="22"/>
          <w:lang w:val="de-DE"/>
        </w:rPr>
        <w:t>po</w:t>
      </w:r>
      <w:r w:rsidRPr="0060253E">
        <w:rPr>
          <w:rFonts w:ascii="Arial" w:hAnsi="Arial" w:cs="Arial"/>
          <w:sz w:val="22"/>
          <w:szCs w:val="22"/>
        </w:rPr>
        <w:t>ž</w:t>
      </w:r>
      <w:r w:rsidRPr="0060253E">
        <w:rPr>
          <w:rFonts w:ascii="Arial" w:hAnsi="Arial" w:cs="Arial"/>
          <w:sz w:val="22"/>
          <w:szCs w:val="22"/>
          <w:lang w:val="de-DE"/>
        </w:rPr>
        <w:t>ara</w:t>
      </w:r>
      <w:r w:rsidRPr="0060253E">
        <w:rPr>
          <w:rFonts w:ascii="Arial" w:hAnsi="Arial" w:cs="Arial"/>
          <w:sz w:val="22"/>
          <w:szCs w:val="22"/>
        </w:rPr>
        <w:t xml:space="preserve"> </w:t>
      </w:r>
      <w:r w:rsidRPr="0060253E">
        <w:rPr>
          <w:rFonts w:ascii="Arial" w:hAnsi="Arial" w:cs="Arial"/>
          <w:sz w:val="22"/>
          <w:szCs w:val="22"/>
          <w:lang w:val="de-DE"/>
        </w:rPr>
        <w:t>temelje</w:t>
      </w:r>
      <w:r w:rsidRPr="0060253E">
        <w:rPr>
          <w:rFonts w:ascii="Arial" w:hAnsi="Arial" w:cs="Arial"/>
          <w:sz w:val="22"/>
          <w:szCs w:val="22"/>
        </w:rPr>
        <w:t xml:space="preserve"> </w:t>
      </w:r>
      <w:r w:rsidRPr="0060253E">
        <w:rPr>
          <w:rFonts w:ascii="Arial" w:hAnsi="Arial" w:cs="Arial"/>
          <w:sz w:val="22"/>
          <w:szCs w:val="22"/>
          <w:lang w:val="de-DE"/>
        </w:rPr>
        <w:t>se</w:t>
      </w:r>
      <w:r w:rsidRPr="0060253E">
        <w:rPr>
          <w:rFonts w:ascii="Arial" w:hAnsi="Arial" w:cs="Arial"/>
          <w:sz w:val="22"/>
          <w:szCs w:val="22"/>
        </w:rPr>
        <w:t xml:space="preserve"> </w:t>
      </w:r>
      <w:r w:rsidRPr="0060253E">
        <w:rPr>
          <w:rFonts w:ascii="Arial" w:hAnsi="Arial" w:cs="Arial"/>
          <w:sz w:val="22"/>
          <w:szCs w:val="22"/>
          <w:lang w:val="de-DE"/>
        </w:rPr>
        <w:t>na</w:t>
      </w:r>
      <w:r w:rsidRPr="0060253E">
        <w:rPr>
          <w:rFonts w:ascii="Arial" w:hAnsi="Arial" w:cs="Arial"/>
          <w:sz w:val="22"/>
          <w:szCs w:val="22"/>
        </w:rPr>
        <w:t xml:space="preserve"> </w:t>
      </w:r>
      <w:r w:rsidRPr="0060253E">
        <w:rPr>
          <w:rFonts w:ascii="Arial" w:hAnsi="Arial" w:cs="Arial"/>
          <w:sz w:val="22"/>
          <w:szCs w:val="22"/>
          <w:lang w:val="de-DE"/>
        </w:rPr>
        <w:t>procjeni</w:t>
      </w:r>
      <w:r w:rsidRPr="0060253E">
        <w:rPr>
          <w:rFonts w:ascii="Arial" w:hAnsi="Arial" w:cs="Arial"/>
          <w:sz w:val="22"/>
          <w:szCs w:val="22"/>
        </w:rPr>
        <w:t xml:space="preserve"> </w:t>
      </w:r>
      <w:r w:rsidRPr="0060253E">
        <w:rPr>
          <w:rFonts w:ascii="Arial" w:hAnsi="Arial" w:cs="Arial"/>
          <w:sz w:val="22"/>
          <w:szCs w:val="22"/>
          <w:lang w:val="de-DE"/>
        </w:rPr>
        <w:t>ugro</w:t>
      </w:r>
      <w:r w:rsidRPr="0060253E">
        <w:rPr>
          <w:rFonts w:ascii="Arial" w:hAnsi="Arial" w:cs="Arial"/>
          <w:sz w:val="22"/>
          <w:szCs w:val="22"/>
        </w:rPr>
        <w:t>ž</w:t>
      </w:r>
      <w:r w:rsidRPr="0060253E">
        <w:rPr>
          <w:rFonts w:ascii="Arial" w:hAnsi="Arial" w:cs="Arial"/>
          <w:sz w:val="22"/>
          <w:szCs w:val="22"/>
          <w:lang w:val="de-DE"/>
        </w:rPr>
        <w:t>enosti</w:t>
      </w:r>
      <w:r w:rsidRPr="0060253E">
        <w:rPr>
          <w:rFonts w:ascii="Arial" w:hAnsi="Arial" w:cs="Arial"/>
          <w:sz w:val="22"/>
          <w:szCs w:val="22"/>
        </w:rPr>
        <w:t xml:space="preserve"> </w:t>
      </w:r>
      <w:r w:rsidRPr="0060253E">
        <w:rPr>
          <w:rFonts w:ascii="Arial" w:hAnsi="Arial" w:cs="Arial"/>
          <w:sz w:val="22"/>
          <w:szCs w:val="22"/>
          <w:lang w:val="de-DE"/>
        </w:rPr>
        <w:t>od</w:t>
      </w:r>
      <w:r w:rsidRPr="0060253E">
        <w:rPr>
          <w:rFonts w:ascii="Arial" w:hAnsi="Arial" w:cs="Arial"/>
          <w:sz w:val="22"/>
          <w:szCs w:val="22"/>
        </w:rPr>
        <w:t xml:space="preserve"> </w:t>
      </w:r>
      <w:r w:rsidRPr="0060253E">
        <w:rPr>
          <w:rFonts w:ascii="Arial" w:hAnsi="Arial" w:cs="Arial"/>
          <w:sz w:val="22"/>
          <w:szCs w:val="22"/>
          <w:lang w:val="de-DE"/>
        </w:rPr>
        <w:t>po</w:t>
      </w:r>
      <w:r w:rsidRPr="0060253E">
        <w:rPr>
          <w:rFonts w:ascii="Arial" w:hAnsi="Arial" w:cs="Arial"/>
          <w:sz w:val="22"/>
          <w:szCs w:val="22"/>
        </w:rPr>
        <w:t>ž</w:t>
      </w:r>
      <w:r w:rsidRPr="0060253E">
        <w:rPr>
          <w:rFonts w:ascii="Arial" w:hAnsi="Arial" w:cs="Arial"/>
          <w:sz w:val="22"/>
          <w:szCs w:val="22"/>
          <w:lang w:val="de-DE"/>
        </w:rPr>
        <w:t>ara</w:t>
      </w:r>
      <w:r w:rsidRPr="0060253E">
        <w:rPr>
          <w:rFonts w:ascii="Arial" w:hAnsi="Arial" w:cs="Arial"/>
          <w:sz w:val="22"/>
          <w:szCs w:val="22"/>
        </w:rPr>
        <w:t xml:space="preserve"> </w:t>
      </w:r>
      <w:r w:rsidRPr="0060253E">
        <w:rPr>
          <w:rFonts w:ascii="Arial" w:hAnsi="Arial" w:cs="Arial"/>
          <w:sz w:val="22"/>
          <w:szCs w:val="22"/>
          <w:lang w:val="de-DE"/>
        </w:rPr>
        <w:t>za</w:t>
      </w:r>
      <w:r w:rsidRPr="0060253E">
        <w:rPr>
          <w:rFonts w:ascii="Arial" w:hAnsi="Arial" w:cs="Arial"/>
          <w:sz w:val="22"/>
          <w:szCs w:val="22"/>
        </w:rPr>
        <w:t xml:space="preserve"> </w:t>
      </w:r>
      <w:r w:rsidRPr="0060253E">
        <w:rPr>
          <w:rFonts w:ascii="Arial" w:hAnsi="Arial" w:cs="Arial"/>
          <w:sz w:val="22"/>
          <w:szCs w:val="22"/>
          <w:lang w:val="de-DE"/>
        </w:rPr>
        <w:t>svaku</w:t>
      </w:r>
      <w:r w:rsidRPr="0060253E">
        <w:rPr>
          <w:rFonts w:ascii="Arial" w:hAnsi="Arial" w:cs="Arial"/>
          <w:sz w:val="22"/>
          <w:szCs w:val="22"/>
        </w:rPr>
        <w:t xml:space="preserve"> </w:t>
      </w:r>
      <w:r w:rsidRPr="0060253E">
        <w:rPr>
          <w:rFonts w:ascii="Arial" w:hAnsi="Arial" w:cs="Arial"/>
          <w:sz w:val="22"/>
          <w:szCs w:val="22"/>
          <w:lang w:val="de-DE"/>
        </w:rPr>
        <w:t>pojedinu</w:t>
      </w:r>
      <w:r w:rsidRPr="0060253E">
        <w:rPr>
          <w:rFonts w:ascii="Arial" w:hAnsi="Arial" w:cs="Arial"/>
          <w:sz w:val="22"/>
          <w:szCs w:val="22"/>
        </w:rPr>
        <w:t xml:space="preserve"> </w:t>
      </w:r>
      <w:r w:rsidRPr="0060253E">
        <w:rPr>
          <w:rFonts w:ascii="Arial" w:hAnsi="Arial" w:cs="Arial"/>
          <w:sz w:val="22"/>
          <w:szCs w:val="22"/>
          <w:lang w:val="de-DE"/>
        </w:rPr>
        <w:t>gra</w:t>
      </w:r>
      <w:r w:rsidRPr="0060253E">
        <w:rPr>
          <w:rFonts w:ascii="Arial" w:hAnsi="Arial" w:cs="Arial"/>
          <w:sz w:val="22"/>
          <w:szCs w:val="22"/>
        </w:rPr>
        <w:t>đ</w:t>
      </w:r>
      <w:r w:rsidRPr="0060253E">
        <w:rPr>
          <w:rFonts w:ascii="Arial" w:hAnsi="Arial" w:cs="Arial"/>
          <w:sz w:val="22"/>
          <w:szCs w:val="22"/>
          <w:lang w:val="de-DE"/>
        </w:rPr>
        <w:t>evinu</w:t>
      </w:r>
      <w:r w:rsidRPr="0060253E">
        <w:rPr>
          <w:rFonts w:ascii="Arial" w:hAnsi="Arial" w:cs="Arial"/>
          <w:sz w:val="22"/>
          <w:szCs w:val="22"/>
        </w:rPr>
        <w:t xml:space="preserve"> </w:t>
      </w:r>
      <w:r w:rsidRPr="0060253E">
        <w:rPr>
          <w:rFonts w:ascii="Arial" w:hAnsi="Arial" w:cs="Arial"/>
          <w:sz w:val="22"/>
          <w:szCs w:val="22"/>
          <w:lang w:val="de-DE"/>
        </w:rPr>
        <w:t>ili</w:t>
      </w:r>
      <w:r w:rsidRPr="0060253E">
        <w:rPr>
          <w:rFonts w:ascii="Arial" w:hAnsi="Arial" w:cs="Arial"/>
          <w:sz w:val="22"/>
          <w:szCs w:val="22"/>
        </w:rPr>
        <w:t xml:space="preserve"> </w:t>
      </w:r>
      <w:r w:rsidRPr="0060253E">
        <w:rPr>
          <w:rFonts w:ascii="Arial" w:hAnsi="Arial" w:cs="Arial"/>
          <w:sz w:val="22"/>
          <w:szCs w:val="22"/>
          <w:lang w:val="de-DE"/>
        </w:rPr>
        <w:t>sklop</w:t>
      </w:r>
      <w:r w:rsidRPr="0060253E">
        <w:rPr>
          <w:rFonts w:ascii="Arial" w:hAnsi="Arial" w:cs="Arial"/>
          <w:sz w:val="22"/>
          <w:szCs w:val="22"/>
        </w:rPr>
        <w:t xml:space="preserve"> </w:t>
      </w:r>
      <w:r w:rsidRPr="0060253E">
        <w:rPr>
          <w:rFonts w:ascii="Arial" w:hAnsi="Arial" w:cs="Arial"/>
          <w:sz w:val="22"/>
          <w:szCs w:val="22"/>
          <w:lang w:val="de-DE"/>
        </w:rPr>
        <w:t>gra</w:t>
      </w:r>
      <w:r w:rsidRPr="0060253E">
        <w:rPr>
          <w:rFonts w:ascii="Arial" w:hAnsi="Arial" w:cs="Arial"/>
          <w:sz w:val="22"/>
          <w:szCs w:val="22"/>
        </w:rPr>
        <w:t>đ</w:t>
      </w:r>
      <w:r w:rsidRPr="0060253E">
        <w:rPr>
          <w:rFonts w:ascii="Arial" w:hAnsi="Arial" w:cs="Arial"/>
          <w:sz w:val="22"/>
          <w:szCs w:val="22"/>
          <w:lang w:val="de-DE"/>
        </w:rPr>
        <w:t>evina</w:t>
      </w:r>
      <w:r w:rsidRPr="0060253E">
        <w:rPr>
          <w:rFonts w:ascii="Arial" w:hAnsi="Arial" w:cs="Arial"/>
          <w:sz w:val="22"/>
          <w:szCs w:val="22"/>
        </w:rPr>
        <w:t xml:space="preserve"> </w:t>
      </w:r>
      <w:r w:rsidRPr="0060253E">
        <w:rPr>
          <w:rFonts w:ascii="Arial" w:hAnsi="Arial" w:cs="Arial"/>
          <w:sz w:val="22"/>
          <w:szCs w:val="22"/>
          <w:lang w:val="de-DE"/>
        </w:rPr>
        <w:t>u</w:t>
      </w:r>
      <w:r w:rsidRPr="0060253E">
        <w:rPr>
          <w:rFonts w:ascii="Arial" w:hAnsi="Arial" w:cs="Arial"/>
          <w:sz w:val="22"/>
          <w:szCs w:val="22"/>
        </w:rPr>
        <w:t xml:space="preserve"> </w:t>
      </w:r>
      <w:r w:rsidRPr="0060253E">
        <w:rPr>
          <w:rFonts w:ascii="Arial" w:hAnsi="Arial" w:cs="Arial"/>
          <w:sz w:val="22"/>
          <w:szCs w:val="22"/>
          <w:lang w:val="de-DE"/>
        </w:rPr>
        <w:t>sklopu</w:t>
      </w:r>
      <w:r w:rsidRPr="0060253E">
        <w:rPr>
          <w:rFonts w:ascii="Arial" w:hAnsi="Arial" w:cs="Arial"/>
          <w:sz w:val="22"/>
          <w:szCs w:val="22"/>
        </w:rPr>
        <w:t xml:space="preserve"> </w:t>
      </w:r>
      <w:r w:rsidRPr="0060253E">
        <w:rPr>
          <w:rFonts w:ascii="Arial" w:hAnsi="Arial" w:cs="Arial"/>
          <w:sz w:val="22"/>
          <w:szCs w:val="22"/>
          <w:lang w:val="de-DE"/>
        </w:rPr>
        <w:t>projektne</w:t>
      </w:r>
      <w:r w:rsidRPr="0060253E">
        <w:rPr>
          <w:rFonts w:ascii="Arial" w:hAnsi="Arial" w:cs="Arial"/>
          <w:sz w:val="22"/>
          <w:szCs w:val="22"/>
        </w:rPr>
        <w:t xml:space="preserve"> </w:t>
      </w:r>
      <w:r w:rsidRPr="0060253E">
        <w:rPr>
          <w:rFonts w:ascii="Arial" w:hAnsi="Arial" w:cs="Arial"/>
          <w:sz w:val="22"/>
          <w:szCs w:val="22"/>
          <w:lang w:val="de-DE"/>
        </w:rPr>
        <w:t>dokumentacije</w:t>
      </w:r>
      <w:r w:rsidRPr="0060253E">
        <w:rPr>
          <w:rFonts w:ascii="Arial" w:hAnsi="Arial" w:cs="Arial"/>
          <w:sz w:val="22"/>
          <w:szCs w:val="22"/>
        </w:rPr>
        <w:t xml:space="preserve"> </w:t>
      </w:r>
      <w:r w:rsidRPr="0060253E">
        <w:rPr>
          <w:rFonts w:ascii="Arial" w:hAnsi="Arial" w:cs="Arial"/>
          <w:sz w:val="22"/>
          <w:szCs w:val="22"/>
          <w:lang w:val="de-DE"/>
        </w:rPr>
        <w:t>te</w:t>
      </w:r>
      <w:r w:rsidRPr="0060253E">
        <w:rPr>
          <w:rFonts w:ascii="Arial" w:hAnsi="Arial" w:cs="Arial"/>
          <w:sz w:val="22"/>
          <w:szCs w:val="22"/>
        </w:rPr>
        <w:t xml:space="preserve"> </w:t>
      </w:r>
      <w:r w:rsidRPr="0060253E">
        <w:rPr>
          <w:rFonts w:ascii="Arial" w:hAnsi="Arial" w:cs="Arial"/>
          <w:sz w:val="22"/>
          <w:szCs w:val="22"/>
          <w:lang w:val="de-DE"/>
        </w:rPr>
        <w:t>osiguranje</w:t>
      </w:r>
      <w:r w:rsidRPr="0060253E">
        <w:rPr>
          <w:rFonts w:ascii="Arial" w:hAnsi="Arial" w:cs="Arial"/>
          <w:sz w:val="22"/>
          <w:szCs w:val="22"/>
        </w:rPr>
        <w:t xml:space="preserve"> </w:t>
      </w:r>
      <w:r w:rsidRPr="0060253E">
        <w:rPr>
          <w:rFonts w:ascii="Arial" w:hAnsi="Arial" w:cs="Arial"/>
          <w:sz w:val="22"/>
          <w:szCs w:val="22"/>
          <w:lang w:val="de-DE"/>
        </w:rPr>
        <w:t>potrebne</w:t>
      </w:r>
      <w:r w:rsidRPr="0060253E">
        <w:rPr>
          <w:rFonts w:ascii="Arial" w:hAnsi="Arial" w:cs="Arial"/>
          <w:sz w:val="22"/>
          <w:szCs w:val="22"/>
        </w:rPr>
        <w:t xml:space="preserve"> </w:t>
      </w:r>
      <w:r w:rsidRPr="0060253E">
        <w:rPr>
          <w:rFonts w:ascii="Arial" w:hAnsi="Arial" w:cs="Arial"/>
          <w:sz w:val="22"/>
          <w:szCs w:val="22"/>
          <w:lang w:val="de-DE"/>
        </w:rPr>
        <w:t>infrastrukture</w:t>
      </w:r>
      <w:r w:rsidRPr="0060253E">
        <w:rPr>
          <w:rFonts w:ascii="Arial" w:hAnsi="Arial" w:cs="Arial"/>
          <w:sz w:val="22"/>
          <w:szCs w:val="22"/>
        </w:rPr>
        <w:t xml:space="preserve"> </w:t>
      </w:r>
      <w:r w:rsidRPr="0060253E">
        <w:rPr>
          <w:rFonts w:ascii="Arial" w:hAnsi="Arial" w:cs="Arial"/>
          <w:sz w:val="22"/>
          <w:szCs w:val="22"/>
          <w:lang w:val="de-DE"/>
        </w:rPr>
        <w:t>i</w:t>
      </w:r>
      <w:r w:rsidRPr="0060253E">
        <w:rPr>
          <w:rFonts w:ascii="Arial" w:hAnsi="Arial" w:cs="Arial"/>
          <w:sz w:val="22"/>
          <w:szCs w:val="22"/>
        </w:rPr>
        <w:t xml:space="preserve"> </w:t>
      </w:r>
      <w:r w:rsidRPr="0060253E">
        <w:rPr>
          <w:rFonts w:ascii="Arial" w:hAnsi="Arial" w:cs="Arial"/>
          <w:sz w:val="22"/>
          <w:szCs w:val="22"/>
          <w:lang w:val="de-DE"/>
        </w:rPr>
        <w:t>neophodne</w:t>
      </w:r>
      <w:r w:rsidRPr="0060253E">
        <w:rPr>
          <w:rFonts w:ascii="Arial" w:hAnsi="Arial" w:cs="Arial"/>
          <w:sz w:val="22"/>
          <w:szCs w:val="22"/>
        </w:rPr>
        <w:t xml:space="preserve"> </w:t>
      </w:r>
      <w:r w:rsidRPr="0060253E">
        <w:rPr>
          <w:rFonts w:ascii="Arial" w:hAnsi="Arial" w:cs="Arial"/>
          <w:sz w:val="22"/>
          <w:szCs w:val="22"/>
          <w:lang w:val="de-DE"/>
        </w:rPr>
        <w:t>protupo</w:t>
      </w:r>
      <w:r w:rsidRPr="0060253E">
        <w:rPr>
          <w:rFonts w:ascii="Arial" w:hAnsi="Arial" w:cs="Arial"/>
          <w:sz w:val="22"/>
          <w:szCs w:val="22"/>
        </w:rPr>
        <w:t>ž</w:t>
      </w:r>
      <w:r w:rsidRPr="0060253E">
        <w:rPr>
          <w:rFonts w:ascii="Arial" w:hAnsi="Arial" w:cs="Arial"/>
          <w:sz w:val="22"/>
          <w:szCs w:val="22"/>
          <w:lang w:val="de-DE"/>
        </w:rPr>
        <w:t>arne</w:t>
      </w:r>
      <w:r w:rsidRPr="0060253E">
        <w:rPr>
          <w:rFonts w:ascii="Arial" w:hAnsi="Arial" w:cs="Arial"/>
          <w:sz w:val="22"/>
          <w:szCs w:val="22"/>
        </w:rPr>
        <w:t xml:space="preserve"> </w:t>
      </w:r>
      <w:r w:rsidRPr="0060253E">
        <w:rPr>
          <w:rFonts w:ascii="Arial" w:hAnsi="Arial" w:cs="Arial"/>
          <w:sz w:val="22"/>
          <w:szCs w:val="22"/>
          <w:lang w:val="de-DE"/>
        </w:rPr>
        <w:t>otpornosti</w:t>
      </w:r>
      <w:r w:rsidRPr="0060253E">
        <w:rPr>
          <w:rFonts w:ascii="Arial" w:hAnsi="Arial" w:cs="Arial"/>
          <w:sz w:val="22"/>
          <w:szCs w:val="22"/>
        </w:rPr>
        <w:t xml:space="preserve"> </w:t>
      </w:r>
      <w:r w:rsidRPr="0060253E">
        <w:rPr>
          <w:rFonts w:ascii="Arial" w:hAnsi="Arial" w:cs="Arial"/>
          <w:sz w:val="22"/>
          <w:szCs w:val="22"/>
          <w:lang w:val="de-DE"/>
        </w:rPr>
        <w:t>gra</w:t>
      </w:r>
      <w:r w:rsidRPr="0060253E">
        <w:rPr>
          <w:rFonts w:ascii="Arial" w:hAnsi="Arial" w:cs="Arial"/>
          <w:sz w:val="22"/>
          <w:szCs w:val="22"/>
        </w:rPr>
        <w:t>đ</w:t>
      </w:r>
      <w:r w:rsidRPr="0060253E">
        <w:rPr>
          <w:rFonts w:ascii="Arial" w:hAnsi="Arial" w:cs="Arial"/>
          <w:sz w:val="22"/>
          <w:szCs w:val="22"/>
          <w:lang w:val="de-DE"/>
        </w:rPr>
        <w:t>evina</w:t>
      </w:r>
      <w:r w:rsidRPr="0060253E">
        <w:rPr>
          <w:rFonts w:ascii="Arial" w:hAnsi="Arial" w:cs="Arial"/>
          <w:sz w:val="22"/>
          <w:szCs w:val="22"/>
        </w:rPr>
        <w:t>.</w:t>
      </w:r>
    </w:p>
    <w:p w:rsidR="0060253E" w:rsidRPr="0060253E" w:rsidRDefault="0060253E" w:rsidP="0060253E">
      <w:pPr>
        <w:widowControl w:val="0"/>
        <w:adjustRightInd w:val="0"/>
        <w:jc w:val="both"/>
        <w:textAlignment w:val="baseline"/>
        <w:rPr>
          <w:rFonts w:ascii="Arial" w:hAnsi="Arial" w:cs="Arial"/>
          <w:sz w:val="22"/>
          <w:szCs w:val="22"/>
        </w:rPr>
      </w:pPr>
      <w:r w:rsidRPr="0060253E">
        <w:rPr>
          <w:rFonts w:ascii="Arial" w:hAnsi="Arial" w:cs="Arial"/>
          <w:sz w:val="22"/>
          <w:szCs w:val="22"/>
        </w:rPr>
        <w:t xml:space="preserve">(3) </w:t>
      </w:r>
      <w:r w:rsidRPr="0060253E">
        <w:rPr>
          <w:rFonts w:ascii="Arial" w:hAnsi="Arial" w:cs="Arial"/>
          <w:sz w:val="22"/>
          <w:szCs w:val="22"/>
          <w:lang w:val="de-DE"/>
        </w:rPr>
        <w:t>Kod</w:t>
      </w:r>
      <w:r w:rsidRPr="0060253E">
        <w:rPr>
          <w:rFonts w:ascii="Arial" w:hAnsi="Arial" w:cs="Arial"/>
          <w:sz w:val="22"/>
          <w:szCs w:val="22"/>
        </w:rPr>
        <w:t xml:space="preserve"> </w:t>
      </w:r>
      <w:r w:rsidRPr="0060253E">
        <w:rPr>
          <w:rFonts w:ascii="Arial" w:hAnsi="Arial" w:cs="Arial"/>
          <w:sz w:val="22"/>
          <w:szCs w:val="22"/>
          <w:lang w:val="de-DE"/>
        </w:rPr>
        <w:t>projektiranja</w:t>
      </w:r>
      <w:r w:rsidRPr="0060253E">
        <w:rPr>
          <w:rFonts w:ascii="Arial" w:hAnsi="Arial" w:cs="Arial"/>
          <w:sz w:val="22"/>
          <w:szCs w:val="22"/>
        </w:rPr>
        <w:t xml:space="preserve"> </w:t>
      </w:r>
      <w:r w:rsidRPr="0060253E">
        <w:rPr>
          <w:rFonts w:ascii="Arial" w:hAnsi="Arial" w:cs="Arial"/>
          <w:sz w:val="22"/>
          <w:szCs w:val="22"/>
          <w:lang w:val="de-DE"/>
        </w:rPr>
        <w:t>nove</w:t>
      </w:r>
      <w:r w:rsidRPr="0060253E">
        <w:rPr>
          <w:rFonts w:ascii="Arial" w:hAnsi="Arial" w:cs="Arial"/>
          <w:sz w:val="22"/>
          <w:szCs w:val="22"/>
        </w:rPr>
        <w:t xml:space="preserve"> </w:t>
      </w:r>
      <w:r w:rsidRPr="0060253E">
        <w:rPr>
          <w:rFonts w:ascii="Arial" w:hAnsi="Arial" w:cs="Arial"/>
          <w:sz w:val="22"/>
          <w:szCs w:val="22"/>
          <w:lang w:val="de-DE"/>
        </w:rPr>
        <w:t>vodovodne</w:t>
      </w:r>
      <w:r w:rsidRPr="0060253E">
        <w:rPr>
          <w:rFonts w:ascii="Arial" w:hAnsi="Arial" w:cs="Arial"/>
          <w:sz w:val="22"/>
          <w:szCs w:val="22"/>
        </w:rPr>
        <w:t xml:space="preserve"> </w:t>
      </w:r>
      <w:r w:rsidRPr="0060253E">
        <w:rPr>
          <w:rFonts w:ascii="Arial" w:hAnsi="Arial" w:cs="Arial"/>
          <w:sz w:val="22"/>
          <w:szCs w:val="22"/>
          <w:lang w:val="de-DE"/>
        </w:rPr>
        <w:t>mre</w:t>
      </w:r>
      <w:r w:rsidRPr="0060253E">
        <w:rPr>
          <w:rFonts w:ascii="Arial" w:hAnsi="Arial" w:cs="Arial"/>
          <w:sz w:val="22"/>
          <w:szCs w:val="22"/>
        </w:rPr>
        <w:t>ž</w:t>
      </w:r>
      <w:r w:rsidRPr="0060253E">
        <w:rPr>
          <w:rFonts w:ascii="Arial" w:hAnsi="Arial" w:cs="Arial"/>
          <w:sz w:val="22"/>
          <w:szCs w:val="22"/>
          <w:lang w:val="de-DE"/>
        </w:rPr>
        <w:t>e</w:t>
      </w:r>
      <w:r w:rsidRPr="0060253E">
        <w:rPr>
          <w:rFonts w:ascii="Arial" w:hAnsi="Arial" w:cs="Arial"/>
          <w:sz w:val="22"/>
          <w:szCs w:val="22"/>
        </w:rPr>
        <w:t xml:space="preserve"> </w:t>
      </w:r>
      <w:r w:rsidRPr="0060253E">
        <w:rPr>
          <w:rFonts w:ascii="Arial" w:hAnsi="Arial" w:cs="Arial"/>
          <w:sz w:val="22"/>
          <w:szCs w:val="22"/>
          <w:lang w:val="de-DE"/>
        </w:rPr>
        <w:t>ili</w:t>
      </w:r>
      <w:r w:rsidRPr="0060253E">
        <w:rPr>
          <w:rFonts w:ascii="Arial" w:hAnsi="Arial" w:cs="Arial"/>
          <w:sz w:val="22"/>
          <w:szCs w:val="22"/>
        </w:rPr>
        <w:t xml:space="preserve"> </w:t>
      </w:r>
      <w:r w:rsidRPr="0060253E">
        <w:rPr>
          <w:rFonts w:ascii="Arial" w:hAnsi="Arial" w:cs="Arial"/>
          <w:sz w:val="22"/>
          <w:szCs w:val="22"/>
          <w:lang w:val="de-DE"/>
        </w:rPr>
        <w:t>rekonstrukcije</w:t>
      </w:r>
      <w:r w:rsidRPr="0060253E">
        <w:rPr>
          <w:rFonts w:ascii="Arial" w:hAnsi="Arial" w:cs="Arial"/>
          <w:sz w:val="22"/>
          <w:szCs w:val="22"/>
        </w:rPr>
        <w:t xml:space="preserve"> </w:t>
      </w:r>
      <w:r w:rsidRPr="0060253E">
        <w:rPr>
          <w:rFonts w:ascii="Arial" w:hAnsi="Arial" w:cs="Arial"/>
          <w:sz w:val="22"/>
          <w:szCs w:val="22"/>
          <w:lang w:val="de-DE"/>
        </w:rPr>
        <w:t>postoje</w:t>
      </w:r>
      <w:r w:rsidRPr="0060253E">
        <w:rPr>
          <w:rFonts w:ascii="Arial" w:hAnsi="Arial" w:cs="Arial"/>
          <w:sz w:val="22"/>
          <w:szCs w:val="22"/>
        </w:rPr>
        <w:t>ć</w:t>
      </w:r>
      <w:r w:rsidRPr="0060253E">
        <w:rPr>
          <w:rFonts w:ascii="Arial" w:hAnsi="Arial" w:cs="Arial"/>
          <w:sz w:val="22"/>
          <w:szCs w:val="22"/>
          <w:lang w:val="de-DE"/>
        </w:rPr>
        <w:t>e</w:t>
      </w:r>
      <w:r w:rsidRPr="0060253E">
        <w:rPr>
          <w:rFonts w:ascii="Arial" w:hAnsi="Arial" w:cs="Arial"/>
          <w:sz w:val="22"/>
          <w:szCs w:val="22"/>
        </w:rPr>
        <w:t xml:space="preserve"> </w:t>
      </w:r>
      <w:r w:rsidRPr="0060253E">
        <w:rPr>
          <w:rFonts w:ascii="Arial" w:hAnsi="Arial" w:cs="Arial"/>
          <w:sz w:val="22"/>
          <w:szCs w:val="22"/>
          <w:lang w:val="de-DE"/>
        </w:rPr>
        <w:t>mre</w:t>
      </w:r>
      <w:r w:rsidRPr="0060253E">
        <w:rPr>
          <w:rFonts w:ascii="Arial" w:hAnsi="Arial" w:cs="Arial"/>
          <w:sz w:val="22"/>
          <w:szCs w:val="22"/>
        </w:rPr>
        <w:t>ž</w:t>
      </w:r>
      <w:r w:rsidRPr="0060253E">
        <w:rPr>
          <w:rFonts w:ascii="Arial" w:hAnsi="Arial" w:cs="Arial"/>
          <w:sz w:val="22"/>
          <w:szCs w:val="22"/>
          <w:lang w:val="de-DE"/>
        </w:rPr>
        <w:t>e</w:t>
      </w:r>
      <w:r w:rsidRPr="0060253E">
        <w:rPr>
          <w:rFonts w:ascii="Arial" w:hAnsi="Arial" w:cs="Arial"/>
          <w:sz w:val="22"/>
          <w:szCs w:val="22"/>
        </w:rPr>
        <w:t xml:space="preserve">, </w:t>
      </w:r>
      <w:r w:rsidRPr="0060253E">
        <w:rPr>
          <w:rFonts w:ascii="Arial" w:hAnsi="Arial" w:cs="Arial"/>
          <w:sz w:val="22"/>
          <w:szCs w:val="22"/>
          <w:lang w:val="de-DE"/>
        </w:rPr>
        <w:t>obvezno</w:t>
      </w:r>
      <w:r w:rsidRPr="0060253E">
        <w:rPr>
          <w:rFonts w:ascii="Arial" w:hAnsi="Arial" w:cs="Arial"/>
          <w:sz w:val="22"/>
          <w:szCs w:val="22"/>
        </w:rPr>
        <w:t xml:space="preserve"> </w:t>
      </w:r>
      <w:r w:rsidRPr="0060253E">
        <w:rPr>
          <w:rFonts w:ascii="Arial" w:hAnsi="Arial" w:cs="Arial"/>
          <w:sz w:val="22"/>
          <w:szCs w:val="22"/>
          <w:lang w:val="de-DE"/>
        </w:rPr>
        <w:t>je</w:t>
      </w:r>
      <w:r w:rsidRPr="0060253E">
        <w:rPr>
          <w:rFonts w:ascii="Arial" w:hAnsi="Arial" w:cs="Arial"/>
          <w:sz w:val="22"/>
          <w:szCs w:val="22"/>
        </w:rPr>
        <w:t xml:space="preserve"> </w:t>
      </w:r>
      <w:r w:rsidRPr="0060253E">
        <w:rPr>
          <w:rFonts w:ascii="Arial" w:hAnsi="Arial" w:cs="Arial"/>
          <w:sz w:val="22"/>
          <w:szCs w:val="22"/>
          <w:lang w:val="de-DE"/>
        </w:rPr>
        <w:t>planiranje</w:t>
      </w:r>
      <w:r w:rsidRPr="0060253E">
        <w:rPr>
          <w:rFonts w:ascii="Arial" w:hAnsi="Arial" w:cs="Arial"/>
          <w:sz w:val="22"/>
          <w:szCs w:val="22"/>
        </w:rPr>
        <w:t xml:space="preserve"> </w:t>
      </w:r>
      <w:r w:rsidRPr="0060253E">
        <w:rPr>
          <w:rFonts w:ascii="Arial" w:hAnsi="Arial" w:cs="Arial"/>
          <w:sz w:val="22"/>
          <w:szCs w:val="22"/>
          <w:lang w:val="de-DE"/>
        </w:rPr>
        <w:t>hidranskog</w:t>
      </w:r>
      <w:r w:rsidRPr="0060253E">
        <w:rPr>
          <w:rFonts w:ascii="Arial" w:hAnsi="Arial" w:cs="Arial"/>
          <w:sz w:val="22"/>
          <w:szCs w:val="22"/>
        </w:rPr>
        <w:t xml:space="preserve"> </w:t>
      </w:r>
      <w:r w:rsidRPr="0060253E">
        <w:rPr>
          <w:rFonts w:ascii="Arial" w:hAnsi="Arial" w:cs="Arial"/>
          <w:sz w:val="22"/>
          <w:szCs w:val="22"/>
          <w:lang w:val="de-DE"/>
        </w:rPr>
        <w:t>razvoda</w:t>
      </w:r>
      <w:r w:rsidRPr="0060253E">
        <w:rPr>
          <w:rFonts w:ascii="Arial" w:hAnsi="Arial" w:cs="Arial"/>
          <w:sz w:val="22"/>
          <w:szCs w:val="22"/>
        </w:rPr>
        <w:t xml:space="preserve"> </w:t>
      </w:r>
      <w:r w:rsidRPr="0060253E">
        <w:rPr>
          <w:rFonts w:ascii="Arial" w:hAnsi="Arial" w:cs="Arial"/>
          <w:sz w:val="22"/>
          <w:szCs w:val="22"/>
          <w:lang w:val="de-DE"/>
        </w:rPr>
        <w:t>i</w:t>
      </w:r>
      <w:r w:rsidRPr="0060253E">
        <w:rPr>
          <w:rFonts w:ascii="Arial" w:hAnsi="Arial" w:cs="Arial"/>
          <w:sz w:val="22"/>
          <w:szCs w:val="22"/>
        </w:rPr>
        <w:t xml:space="preserve"> </w:t>
      </w:r>
      <w:r w:rsidRPr="0060253E">
        <w:rPr>
          <w:rFonts w:ascii="Arial" w:hAnsi="Arial" w:cs="Arial"/>
          <w:sz w:val="22"/>
          <w:szCs w:val="22"/>
          <w:lang w:val="de-DE"/>
        </w:rPr>
        <w:t>postave</w:t>
      </w:r>
      <w:r w:rsidRPr="0060253E">
        <w:rPr>
          <w:rFonts w:ascii="Arial" w:hAnsi="Arial" w:cs="Arial"/>
          <w:sz w:val="22"/>
          <w:szCs w:val="22"/>
        </w:rPr>
        <w:t xml:space="preserve"> </w:t>
      </w:r>
      <w:r w:rsidRPr="0060253E">
        <w:rPr>
          <w:rFonts w:ascii="Arial" w:hAnsi="Arial" w:cs="Arial"/>
          <w:sz w:val="22"/>
          <w:szCs w:val="22"/>
          <w:lang w:val="de-DE"/>
        </w:rPr>
        <w:t>nadzemnih</w:t>
      </w:r>
      <w:r w:rsidRPr="0060253E">
        <w:rPr>
          <w:rFonts w:ascii="Arial" w:hAnsi="Arial" w:cs="Arial"/>
          <w:sz w:val="22"/>
          <w:szCs w:val="22"/>
        </w:rPr>
        <w:t xml:space="preserve"> </w:t>
      </w:r>
      <w:r w:rsidRPr="0060253E">
        <w:rPr>
          <w:rFonts w:ascii="Arial" w:hAnsi="Arial" w:cs="Arial"/>
          <w:sz w:val="22"/>
          <w:szCs w:val="22"/>
          <w:lang w:val="de-DE"/>
        </w:rPr>
        <w:t>hidranata</w:t>
      </w:r>
      <w:r w:rsidRPr="0060253E">
        <w:rPr>
          <w:rFonts w:ascii="Arial" w:hAnsi="Arial" w:cs="Arial"/>
          <w:sz w:val="22"/>
          <w:szCs w:val="22"/>
        </w:rPr>
        <w:t xml:space="preserve">, </w:t>
      </w:r>
      <w:r w:rsidRPr="0060253E">
        <w:rPr>
          <w:rFonts w:ascii="Arial" w:hAnsi="Arial" w:cs="Arial"/>
          <w:sz w:val="22"/>
          <w:szCs w:val="22"/>
          <w:lang w:val="de-DE"/>
        </w:rPr>
        <w:t>a</w:t>
      </w:r>
      <w:r w:rsidRPr="0060253E">
        <w:rPr>
          <w:rFonts w:ascii="Arial" w:hAnsi="Arial" w:cs="Arial"/>
          <w:sz w:val="22"/>
          <w:szCs w:val="22"/>
        </w:rPr>
        <w:t xml:space="preserve"> </w:t>
      </w:r>
      <w:r w:rsidRPr="0060253E">
        <w:rPr>
          <w:rFonts w:ascii="Arial" w:hAnsi="Arial" w:cs="Arial"/>
          <w:sz w:val="22"/>
          <w:szCs w:val="22"/>
          <w:lang w:val="de-DE"/>
        </w:rPr>
        <w:t>sve</w:t>
      </w:r>
      <w:r w:rsidRPr="0060253E">
        <w:rPr>
          <w:rFonts w:ascii="Arial" w:hAnsi="Arial" w:cs="Arial"/>
          <w:sz w:val="22"/>
          <w:szCs w:val="22"/>
        </w:rPr>
        <w:t xml:space="preserve"> </w:t>
      </w:r>
      <w:r w:rsidRPr="0060253E">
        <w:rPr>
          <w:rFonts w:ascii="Arial" w:hAnsi="Arial" w:cs="Arial"/>
          <w:sz w:val="22"/>
          <w:szCs w:val="22"/>
          <w:lang w:val="de-DE"/>
        </w:rPr>
        <w:t>u</w:t>
      </w:r>
      <w:r w:rsidRPr="0060253E">
        <w:rPr>
          <w:rFonts w:ascii="Arial" w:hAnsi="Arial" w:cs="Arial"/>
          <w:sz w:val="22"/>
          <w:szCs w:val="22"/>
        </w:rPr>
        <w:t xml:space="preserve"> </w:t>
      </w:r>
      <w:r w:rsidRPr="0060253E">
        <w:rPr>
          <w:rFonts w:ascii="Arial" w:hAnsi="Arial" w:cs="Arial"/>
          <w:sz w:val="22"/>
          <w:szCs w:val="22"/>
          <w:lang w:val="de-DE"/>
        </w:rPr>
        <w:t>skladu</w:t>
      </w:r>
      <w:r w:rsidRPr="0060253E">
        <w:rPr>
          <w:rFonts w:ascii="Arial" w:hAnsi="Arial" w:cs="Arial"/>
          <w:sz w:val="22"/>
          <w:szCs w:val="22"/>
        </w:rPr>
        <w:t xml:space="preserve"> </w:t>
      </w:r>
      <w:r w:rsidRPr="0060253E">
        <w:rPr>
          <w:rFonts w:ascii="Arial" w:hAnsi="Arial" w:cs="Arial"/>
          <w:sz w:val="22"/>
          <w:szCs w:val="22"/>
          <w:lang w:val="de-DE"/>
        </w:rPr>
        <w:t>s</w:t>
      </w:r>
      <w:r w:rsidRPr="0060253E">
        <w:rPr>
          <w:rFonts w:ascii="Arial" w:hAnsi="Arial" w:cs="Arial"/>
          <w:sz w:val="22"/>
          <w:szCs w:val="22"/>
        </w:rPr>
        <w:t xml:space="preserve"> </w:t>
      </w:r>
      <w:r w:rsidRPr="0060253E">
        <w:rPr>
          <w:rFonts w:ascii="Arial" w:hAnsi="Arial" w:cs="Arial"/>
          <w:sz w:val="22"/>
          <w:szCs w:val="22"/>
          <w:lang w:val="de-DE"/>
        </w:rPr>
        <w:t>va</w:t>
      </w:r>
      <w:r w:rsidRPr="0060253E">
        <w:rPr>
          <w:rFonts w:ascii="Arial" w:hAnsi="Arial" w:cs="Arial"/>
          <w:sz w:val="22"/>
          <w:szCs w:val="22"/>
        </w:rPr>
        <w:t>ž</w:t>
      </w:r>
      <w:r w:rsidRPr="0060253E">
        <w:rPr>
          <w:rFonts w:ascii="Arial" w:hAnsi="Arial" w:cs="Arial"/>
          <w:sz w:val="22"/>
          <w:szCs w:val="22"/>
          <w:lang w:val="de-DE"/>
        </w:rPr>
        <w:t>e</w:t>
      </w:r>
      <w:r w:rsidRPr="0060253E">
        <w:rPr>
          <w:rFonts w:ascii="Arial" w:hAnsi="Arial" w:cs="Arial"/>
          <w:sz w:val="22"/>
          <w:szCs w:val="22"/>
        </w:rPr>
        <w:t>ć</w:t>
      </w:r>
      <w:r w:rsidRPr="0060253E">
        <w:rPr>
          <w:rFonts w:ascii="Arial" w:hAnsi="Arial" w:cs="Arial"/>
          <w:sz w:val="22"/>
          <w:szCs w:val="22"/>
          <w:lang w:val="de-DE"/>
        </w:rPr>
        <w:t>im</w:t>
      </w:r>
      <w:r w:rsidRPr="0060253E">
        <w:rPr>
          <w:rFonts w:ascii="Arial" w:hAnsi="Arial" w:cs="Arial"/>
          <w:sz w:val="22"/>
          <w:szCs w:val="22"/>
        </w:rPr>
        <w:t xml:space="preserve"> </w:t>
      </w:r>
      <w:r w:rsidRPr="0060253E">
        <w:rPr>
          <w:rFonts w:ascii="Arial" w:hAnsi="Arial" w:cs="Arial"/>
          <w:sz w:val="22"/>
          <w:szCs w:val="22"/>
          <w:lang w:val="de-DE"/>
        </w:rPr>
        <w:t>Pravilnikom</w:t>
      </w:r>
      <w:r w:rsidRPr="0060253E">
        <w:rPr>
          <w:rFonts w:ascii="Arial" w:hAnsi="Arial" w:cs="Arial"/>
          <w:sz w:val="22"/>
          <w:szCs w:val="22"/>
        </w:rPr>
        <w:t xml:space="preserve"> </w:t>
      </w:r>
      <w:r w:rsidRPr="0060253E">
        <w:rPr>
          <w:rFonts w:ascii="Arial" w:hAnsi="Arial" w:cs="Arial"/>
          <w:sz w:val="22"/>
          <w:szCs w:val="22"/>
          <w:lang w:val="de-DE"/>
        </w:rPr>
        <w:t>o</w:t>
      </w:r>
      <w:r w:rsidRPr="0060253E">
        <w:rPr>
          <w:rFonts w:ascii="Arial" w:hAnsi="Arial" w:cs="Arial"/>
          <w:sz w:val="22"/>
          <w:szCs w:val="22"/>
        </w:rPr>
        <w:t xml:space="preserve"> </w:t>
      </w:r>
      <w:r w:rsidRPr="0060253E">
        <w:rPr>
          <w:rFonts w:ascii="Arial" w:hAnsi="Arial" w:cs="Arial"/>
          <w:sz w:val="22"/>
          <w:szCs w:val="22"/>
          <w:lang w:val="de-DE"/>
        </w:rPr>
        <w:t>tehni</w:t>
      </w:r>
      <w:r w:rsidRPr="0060253E">
        <w:rPr>
          <w:rFonts w:ascii="Arial" w:hAnsi="Arial" w:cs="Arial"/>
          <w:sz w:val="22"/>
          <w:szCs w:val="22"/>
        </w:rPr>
        <w:t>č</w:t>
      </w:r>
      <w:r w:rsidRPr="0060253E">
        <w:rPr>
          <w:rFonts w:ascii="Arial" w:hAnsi="Arial" w:cs="Arial"/>
          <w:sz w:val="22"/>
          <w:szCs w:val="22"/>
          <w:lang w:val="de-DE"/>
        </w:rPr>
        <w:t>kim</w:t>
      </w:r>
      <w:r w:rsidRPr="0060253E">
        <w:rPr>
          <w:rFonts w:ascii="Arial" w:hAnsi="Arial" w:cs="Arial"/>
          <w:sz w:val="22"/>
          <w:szCs w:val="22"/>
        </w:rPr>
        <w:t xml:space="preserve"> </w:t>
      </w:r>
      <w:r w:rsidRPr="0060253E">
        <w:rPr>
          <w:rFonts w:ascii="Arial" w:hAnsi="Arial" w:cs="Arial"/>
          <w:sz w:val="22"/>
          <w:szCs w:val="22"/>
          <w:lang w:val="de-DE"/>
        </w:rPr>
        <w:t>normativima</w:t>
      </w:r>
      <w:r w:rsidRPr="0060253E">
        <w:rPr>
          <w:rFonts w:ascii="Arial" w:hAnsi="Arial" w:cs="Arial"/>
          <w:sz w:val="22"/>
          <w:szCs w:val="22"/>
        </w:rPr>
        <w:t xml:space="preserve"> </w:t>
      </w:r>
      <w:r w:rsidRPr="0060253E">
        <w:rPr>
          <w:rFonts w:ascii="Arial" w:hAnsi="Arial" w:cs="Arial"/>
          <w:sz w:val="22"/>
          <w:szCs w:val="22"/>
          <w:lang w:val="de-DE"/>
        </w:rPr>
        <w:t>za</w:t>
      </w:r>
      <w:r w:rsidRPr="0060253E">
        <w:rPr>
          <w:rFonts w:ascii="Arial" w:hAnsi="Arial" w:cs="Arial"/>
          <w:sz w:val="22"/>
          <w:szCs w:val="22"/>
        </w:rPr>
        <w:t xml:space="preserve"> </w:t>
      </w:r>
      <w:r w:rsidRPr="0060253E">
        <w:rPr>
          <w:rFonts w:ascii="Arial" w:hAnsi="Arial" w:cs="Arial"/>
          <w:sz w:val="22"/>
          <w:szCs w:val="22"/>
          <w:lang w:val="de-DE"/>
        </w:rPr>
        <w:t>hidratantsku</w:t>
      </w:r>
      <w:r w:rsidRPr="0060253E">
        <w:rPr>
          <w:rFonts w:ascii="Arial" w:hAnsi="Arial" w:cs="Arial"/>
          <w:sz w:val="22"/>
          <w:szCs w:val="22"/>
        </w:rPr>
        <w:t xml:space="preserve"> </w:t>
      </w:r>
      <w:r w:rsidRPr="0060253E">
        <w:rPr>
          <w:rFonts w:ascii="Arial" w:hAnsi="Arial" w:cs="Arial"/>
          <w:sz w:val="22"/>
          <w:szCs w:val="22"/>
          <w:lang w:val="de-DE"/>
        </w:rPr>
        <w:t>mre</w:t>
      </w:r>
      <w:r w:rsidRPr="0060253E">
        <w:rPr>
          <w:rFonts w:ascii="Arial" w:hAnsi="Arial" w:cs="Arial"/>
          <w:sz w:val="22"/>
          <w:szCs w:val="22"/>
        </w:rPr>
        <w:t>ž</w:t>
      </w:r>
      <w:r w:rsidRPr="0060253E">
        <w:rPr>
          <w:rFonts w:ascii="Arial" w:hAnsi="Arial" w:cs="Arial"/>
          <w:sz w:val="22"/>
          <w:szCs w:val="22"/>
          <w:lang w:val="de-DE"/>
        </w:rPr>
        <w:t>u</w:t>
      </w:r>
      <w:r w:rsidRPr="0060253E">
        <w:rPr>
          <w:rFonts w:ascii="Arial" w:hAnsi="Arial" w:cs="Arial"/>
          <w:sz w:val="22"/>
          <w:szCs w:val="22"/>
        </w:rPr>
        <w:t xml:space="preserve"> </w:t>
      </w:r>
      <w:r w:rsidRPr="0060253E">
        <w:rPr>
          <w:rFonts w:ascii="Arial" w:hAnsi="Arial" w:cs="Arial"/>
          <w:sz w:val="22"/>
          <w:szCs w:val="22"/>
          <w:lang w:val="de-DE"/>
        </w:rPr>
        <w:t>za</w:t>
      </w:r>
      <w:r w:rsidRPr="0060253E">
        <w:rPr>
          <w:rFonts w:ascii="Arial" w:hAnsi="Arial" w:cs="Arial"/>
          <w:sz w:val="22"/>
          <w:szCs w:val="22"/>
        </w:rPr>
        <w:t xml:space="preserve"> </w:t>
      </w:r>
      <w:r w:rsidRPr="0060253E">
        <w:rPr>
          <w:rFonts w:ascii="Arial" w:hAnsi="Arial" w:cs="Arial"/>
          <w:sz w:val="22"/>
          <w:szCs w:val="22"/>
          <w:lang w:val="de-DE"/>
        </w:rPr>
        <w:t>ga</w:t>
      </w:r>
      <w:r w:rsidRPr="0060253E">
        <w:rPr>
          <w:rFonts w:ascii="Arial" w:hAnsi="Arial" w:cs="Arial"/>
          <w:sz w:val="22"/>
          <w:szCs w:val="22"/>
        </w:rPr>
        <w:t>š</w:t>
      </w:r>
      <w:r w:rsidRPr="0060253E">
        <w:rPr>
          <w:rFonts w:ascii="Arial" w:hAnsi="Arial" w:cs="Arial"/>
          <w:sz w:val="22"/>
          <w:szCs w:val="22"/>
          <w:lang w:val="de-DE"/>
        </w:rPr>
        <w:t>enje</w:t>
      </w:r>
      <w:r w:rsidRPr="0060253E">
        <w:rPr>
          <w:rFonts w:ascii="Arial" w:hAnsi="Arial" w:cs="Arial"/>
          <w:sz w:val="22"/>
          <w:szCs w:val="22"/>
        </w:rPr>
        <w:t xml:space="preserve"> </w:t>
      </w:r>
      <w:r w:rsidRPr="0060253E">
        <w:rPr>
          <w:rFonts w:ascii="Arial" w:hAnsi="Arial" w:cs="Arial"/>
          <w:sz w:val="22"/>
          <w:szCs w:val="22"/>
          <w:lang w:val="de-DE"/>
        </w:rPr>
        <w:t>po</w:t>
      </w:r>
      <w:r w:rsidRPr="0060253E">
        <w:rPr>
          <w:rFonts w:ascii="Arial" w:hAnsi="Arial" w:cs="Arial"/>
          <w:sz w:val="22"/>
          <w:szCs w:val="22"/>
        </w:rPr>
        <w:t>ž</w:t>
      </w:r>
      <w:r w:rsidRPr="0060253E">
        <w:rPr>
          <w:rFonts w:ascii="Arial" w:hAnsi="Arial" w:cs="Arial"/>
          <w:sz w:val="22"/>
          <w:szCs w:val="22"/>
          <w:lang w:val="de-DE"/>
        </w:rPr>
        <w:t>ara</w:t>
      </w:r>
      <w:r w:rsidRPr="0060253E">
        <w:rPr>
          <w:rFonts w:ascii="Arial" w:hAnsi="Arial" w:cs="Arial"/>
          <w:sz w:val="22"/>
          <w:szCs w:val="22"/>
        </w:rPr>
        <w:t>.</w:t>
      </w:r>
    </w:p>
    <w:p w:rsidR="0060253E" w:rsidRPr="0060253E" w:rsidRDefault="0060253E" w:rsidP="0060253E">
      <w:pPr>
        <w:widowControl w:val="0"/>
        <w:adjustRightInd w:val="0"/>
        <w:jc w:val="both"/>
        <w:textAlignment w:val="baseline"/>
        <w:rPr>
          <w:rFonts w:ascii="Arial" w:hAnsi="Arial" w:cs="Arial"/>
          <w:sz w:val="22"/>
          <w:szCs w:val="22"/>
        </w:rPr>
      </w:pPr>
      <w:r w:rsidRPr="0060253E">
        <w:rPr>
          <w:rFonts w:ascii="Arial" w:hAnsi="Arial" w:cs="Arial"/>
          <w:sz w:val="22"/>
          <w:szCs w:val="22"/>
        </w:rPr>
        <w:t xml:space="preserve">(4) </w:t>
      </w:r>
      <w:r w:rsidRPr="0060253E">
        <w:rPr>
          <w:rFonts w:ascii="Arial" w:hAnsi="Arial" w:cs="Arial"/>
          <w:sz w:val="22"/>
          <w:szCs w:val="22"/>
          <w:lang w:val="de-DE"/>
        </w:rPr>
        <w:t>Kod</w:t>
      </w:r>
      <w:r w:rsidRPr="0060253E">
        <w:rPr>
          <w:rFonts w:ascii="Arial" w:hAnsi="Arial" w:cs="Arial"/>
          <w:sz w:val="22"/>
          <w:szCs w:val="22"/>
        </w:rPr>
        <w:t xml:space="preserve"> </w:t>
      </w:r>
      <w:r w:rsidRPr="0060253E">
        <w:rPr>
          <w:rFonts w:ascii="Arial" w:hAnsi="Arial" w:cs="Arial"/>
          <w:sz w:val="22"/>
          <w:szCs w:val="22"/>
          <w:lang w:val="de-DE"/>
        </w:rPr>
        <w:t>projektiranja</w:t>
      </w:r>
      <w:r w:rsidRPr="0060253E">
        <w:rPr>
          <w:rFonts w:ascii="Arial" w:hAnsi="Arial" w:cs="Arial"/>
          <w:sz w:val="22"/>
          <w:szCs w:val="22"/>
        </w:rPr>
        <w:t xml:space="preserve"> </w:t>
      </w:r>
      <w:r w:rsidRPr="0060253E">
        <w:rPr>
          <w:rFonts w:ascii="Arial" w:hAnsi="Arial" w:cs="Arial"/>
          <w:sz w:val="22"/>
          <w:szCs w:val="22"/>
          <w:lang w:val="de-DE"/>
        </w:rPr>
        <w:t>novih</w:t>
      </w:r>
      <w:r w:rsidRPr="0060253E">
        <w:rPr>
          <w:rFonts w:ascii="Arial" w:hAnsi="Arial" w:cs="Arial"/>
          <w:sz w:val="22"/>
          <w:szCs w:val="22"/>
        </w:rPr>
        <w:t xml:space="preserve"> </w:t>
      </w:r>
      <w:r w:rsidRPr="0060253E">
        <w:rPr>
          <w:rFonts w:ascii="Arial" w:hAnsi="Arial" w:cs="Arial"/>
          <w:sz w:val="22"/>
          <w:szCs w:val="22"/>
          <w:lang w:val="de-DE"/>
        </w:rPr>
        <w:t>prometnica</w:t>
      </w:r>
      <w:r w:rsidRPr="0060253E">
        <w:rPr>
          <w:rFonts w:ascii="Arial" w:hAnsi="Arial" w:cs="Arial"/>
          <w:sz w:val="22"/>
          <w:szCs w:val="22"/>
        </w:rPr>
        <w:t xml:space="preserve"> (</w:t>
      </w:r>
      <w:r w:rsidRPr="0060253E">
        <w:rPr>
          <w:rFonts w:ascii="Arial" w:hAnsi="Arial" w:cs="Arial"/>
          <w:sz w:val="22"/>
          <w:szCs w:val="22"/>
          <w:lang w:val="de-DE"/>
        </w:rPr>
        <w:t>pristupnih</w:t>
      </w:r>
      <w:r w:rsidRPr="0060253E">
        <w:rPr>
          <w:rFonts w:ascii="Arial" w:hAnsi="Arial" w:cs="Arial"/>
          <w:sz w:val="22"/>
          <w:szCs w:val="22"/>
        </w:rPr>
        <w:t xml:space="preserve"> </w:t>
      </w:r>
      <w:r w:rsidRPr="0060253E">
        <w:rPr>
          <w:rFonts w:ascii="Arial" w:hAnsi="Arial" w:cs="Arial"/>
          <w:sz w:val="22"/>
          <w:szCs w:val="22"/>
          <w:lang w:val="de-DE"/>
        </w:rPr>
        <w:t>puteva</w:t>
      </w:r>
      <w:r w:rsidRPr="0060253E">
        <w:rPr>
          <w:rFonts w:ascii="Arial" w:hAnsi="Arial" w:cs="Arial"/>
          <w:sz w:val="22"/>
          <w:szCs w:val="22"/>
        </w:rPr>
        <w:t xml:space="preserve">) </w:t>
      </w:r>
      <w:r w:rsidRPr="0060253E">
        <w:rPr>
          <w:rFonts w:ascii="Arial" w:hAnsi="Arial" w:cs="Arial"/>
          <w:sz w:val="22"/>
          <w:szCs w:val="22"/>
          <w:lang w:val="de-DE"/>
        </w:rPr>
        <w:t>ili</w:t>
      </w:r>
      <w:r w:rsidRPr="0060253E">
        <w:rPr>
          <w:rFonts w:ascii="Arial" w:hAnsi="Arial" w:cs="Arial"/>
          <w:sz w:val="22"/>
          <w:szCs w:val="22"/>
        </w:rPr>
        <w:t xml:space="preserve"> </w:t>
      </w:r>
      <w:r w:rsidRPr="0060253E">
        <w:rPr>
          <w:rFonts w:ascii="Arial" w:hAnsi="Arial" w:cs="Arial"/>
          <w:sz w:val="22"/>
          <w:szCs w:val="22"/>
          <w:lang w:val="de-DE"/>
        </w:rPr>
        <w:t>rekonstrukcija</w:t>
      </w:r>
      <w:r w:rsidRPr="0060253E">
        <w:rPr>
          <w:rFonts w:ascii="Arial" w:hAnsi="Arial" w:cs="Arial"/>
          <w:sz w:val="22"/>
          <w:szCs w:val="22"/>
        </w:rPr>
        <w:t xml:space="preserve"> </w:t>
      </w:r>
      <w:r w:rsidRPr="0060253E">
        <w:rPr>
          <w:rFonts w:ascii="Arial" w:hAnsi="Arial" w:cs="Arial"/>
          <w:sz w:val="22"/>
          <w:szCs w:val="22"/>
          <w:lang w:val="de-DE"/>
        </w:rPr>
        <w:t>postoje</w:t>
      </w:r>
      <w:r w:rsidRPr="0060253E">
        <w:rPr>
          <w:rFonts w:ascii="Arial" w:hAnsi="Arial" w:cs="Arial"/>
          <w:sz w:val="22"/>
          <w:szCs w:val="22"/>
        </w:rPr>
        <w:t>ć</w:t>
      </w:r>
      <w:r w:rsidRPr="0060253E">
        <w:rPr>
          <w:rFonts w:ascii="Arial" w:hAnsi="Arial" w:cs="Arial"/>
          <w:sz w:val="22"/>
          <w:szCs w:val="22"/>
          <w:lang w:val="de-DE"/>
        </w:rPr>
        <w:t>ih</w:t>
      </w:r>
      <w:r w:rsidRPr="0060253E">
        <w:rPr>
          <w:rFonts w:ascii="Arial" w:hAnsi="Arial" w:cs="Arial"/>
          <w:sz w:val="22"/>
          <w:szCs w:val="22"/>
        </w:rPr>
        <w:t xml:space="preserve">, </w:t>
      </w:r>
      <w:r w:rsidRPr="0060253E">
        <w:rPr>
          <w:rFonts w:ascii="Arial" w:hAnsi="Arial" w:cs="Arial"/>
          <w:sz w:val="22"/>
          <w:szCs w:val="22"/>
          <w:lang w:val="de-DE"/>
        </w:rPr>
        <w:t>koje</w:t>
      </w:r>
      <w:r w:rsidRPr="0060253E">
        <w:rPr>
          <w:rFonts w:ascii="Arial" w:hAnsi="Arial" w:cs="Arial"/>
          <w:sz w:val="22"/>
          <w:szCs w:val="22"/>
        </w:rPr>
        <w:t xml:space="preserve"> </w:t>
      </w:r>
      <w:r w:rsidRPr="0060253E">
        <w:rPr>
          <w:rFonts w:ascii="Arial" w:hAnsi="Arial" w:cs="Arial"/>
          <w:sz w:val="22"/>
          <w:szCs w:val="22"/>
          <w:lang w:val="de-DE"/>
        </w:rPr>
        <w:t>slu</w:t>
      </w:r>
      <w:r w:rsidRPr="0060253E">
        <w:rPr>
          <w:rFonts w:ascii="Arial" w:hAnsi="Arial" w:cs="Arial"/>
          <w:sz w:val="22"/>
          <w:szCs w:val="22"/>
        </w:rPr>
        <w:t>ž</w:t>
      </w:r>
      <w:r w:rsidRPr="0060253E">
        <w:rPr>
          <w:rFonts w:ascii="Arial" w:hAnsi="Arial" w:cs="Arial"/>
          <w:sz w:val="22"/>
          <w:szCs w:val="22"/>
          <w:lang w:val="de-DE"/>
        </w:rPr>
        <w:t>e</w:t>
      </w:r>
      <w:r w:rsidRPr="0060253E">
        <w:rPr>
          <w:rFonts w:ascii="Arial" w:hAnsi="Arial" w:cs="Arial"/>
          <w:sz w:val="22"/>
          <w:szCs w:val="22"/>
        </w:rPr>
        <w:t xml:space="preserve"> </w:t>
      </w:r>
      <w:r w:rsidRPr="0060253E">
        <w:rPr>
          <w:rFonts w:ascii="Arial" w:hAnsi="Arial" w:cs="Arial"/>
          <w:sz w:val="22"/>
          <w:szCs w:val="22"/>
          <w:lang w:val="de-DE"/>
        </w:rPr>
        <w:t>kao</w:t>
      </w:r>
      <w:r w:rsidRPr="0060253E">
        <w:rPr>
          <w:rFonts w:ascii="Arial" w:hAnsi="Arial" w:cs="Arial"/>
          <w:sz w:val="22"/>
          <w:szCs w:val="22"/>
        </w:rPr>
        <w:t xml:space="preserve"> </w:t>
      </w:r>
      <w:r w:rsidRPr="0060253E">
        <w:rPr>
          <w:rFonts w:ascii="Arial" w:hAnsi="Arial" w:cs="Arial"/>
          <w:sz w:val="22"/>
          <w:szCs w:val="22"/>
          <w:lang w:val="de-DE"/>
        </w:rPr>
        <w:t>vatrogasni</w:t>
      </w:r>
      <w:r w:rsidRPr="0060253E">
        <w:rPr>
          <w:rFonts w:ascii="Arial" w:hAnsi="Arial" w:cs="Arial"/>
          <w:sz w:val="22"/>
          <w:szCs w:val="22"/>
        </w:rPr>
        <w:t xml:space="preserve"> </w:t>
      </w:r>
      <w:r w:rsidRPr="0060253E">
        <w:rPr>
          <w:rFonts w:ascii="Arial" w:hAnsi="Arial" w:cs="Arial"/>
          <w:sz w:val="22"/>
          <w:szCs w:val="22"/>
          <w:lang w:val="de-DE"/>
        </w:rPr>
        <w:t>prilazi</w:t>
      </w:r>
      <w:r w:rsidRPr="0060253E">
        <w:rPr>
          <w:rFonts w:ascii="Arial" w:hAnsi="Arial" w:cs="Arial"/>
          <w:sz w:val="22"/>
          <w:szCs w:val="22"/>
        </w:rPr>
        <w:t xml:space="preserve">, </w:t>
      </w:r>
      <w:r w:rsidRPr="0060253E">
        <w:rPr>
          <w:rFonts w:ascii="Arial" w:hAnsi="Arial" w:cs="Arial"/>
          <w:sz w:val="22"/>
          <w:szCs w:val="22"/>
          <w:lang w:val="de-DE"/>
        </w:rPr>
        <w:t>obavezno</w:t>
      </w:r>
      <w:r w:rsidRPr="0060253E">
        <w:rPr>
          <w:rFonts w:ascii="Arial" w:hAnsi="Arial" w:cs="Arial"/>
          <w:sz w:val="22"/>
          <w:szCs w:val="22"/>
        </w:rPr>
        <w:t xml:space="preserve"> </w:t>
      </w:r>
      <w:r w:rsidRPr="0060253E">
        <w:rPr>
          <w:rFonts w:ascii="Arial" w:hAnsi="Arial" w:cs="Arial"/>
          <w:sz w:val="22"/>
          <w:szCs w:val="22"/>
          <w:lang w:val="de-DE"/>
        </w:rPr>
        <w:t>je</w:t>
      </w:r>
      <w:r w:rsidRPr="0060253E">
        <w:rPr>
          <w:rFonts w:ascii="Arial" w:hAnsi="Arial" w:cs="Arial"/>
          <w:sz w:val="22"/>
          <w:szCs w:val="22"/>
        </w:rPr>
        <w:t xml:space="preserve"> </w:t>
      </w:r>
      <w:r w:rsidRPr="0060253E">
        <w:rPr>
          <w:rFonts w:ascii="Arial" w:hAnsi="Arial" w:cs="Arial"/>
          <w:sz w:val="22"/>
          <w:szCs w:val="22"/>
          <w:lang w:val="de-DE"/>
        </w:rPr>
        <w:t>osigurati</w:t>
      </w:r>
      <w:r w:rsidRPr="0060253E">
        <w:rPr>
          <w:rFonts w:ascii="Arial" w:hAnsi="Arial" w:cs="Arial"/>
          <w:sz w:val="22"/>
          <w:szCs w:val="22"/>
        </w:rPr>
        <w:t xml:space="preserve"> </w:t>
      </w:r>
      <w:r w:rsidRPr="0060253E">
        <w:rPr>
          <w:rFonts w:ascii="Arial" w:hAnsi="Arial" w:cs="Arial"/>
          <w:sz w:val="22"/>
          <w:szCs w:val="22"/>
          <w:lang w:val="de-DE"/>
        </w:rPr>
        <w:t>uvjete</w:t>
      </w:r>
      <w:r w:rsidRPr="0060253E">
        <w:rPr>
          <w:rFonts w:ascii="Arial" w:hAnsi="Arial" w:cs="Arial"/>
          <w:sz w:val="22"/>
          <w:szCs w:val="22"/>
        </w:rPr>
        <w:t xml:space="preserve"> </w:t>
      </w:r>
      <w:r w:rsidRPr="0060253E">
        <w:rPr>
          <w:rFonts w:ascii="Arial" w:hAnsi="Arial" w:cs="Arial"/>
          <w:sz w:val="22"/>
          <w:szCs w:val="22"/>
          <w:lang w:val="de-DE"/>
        </w:rPr>
        <w:t>za</w:t>
      </w:r>
      <w:r w:rsidRPr="0060253E">
        <w:rPr>
          <w:rFonts w:ascii="Arial" w:hAnsi="Arial" w:cs="Arial"/>
          <w:sz w:val="22"/>
          <w:szCs w:val="22"/>
        </w:rPr>
        <w:t xml:space="preserve"> </w:t>
      </w:r>
      <w:r w:rsidRPr="0060253E">
        <w:rPr>
          <w:rFonts w:ascii="Arial" w:hAnsi="Arial" w:cs="Arial"/>
          <w:sz w:val="22"/>
          <w:szCs w:val="22"/>
          <w:lang w:val="de-DE"/>
        </w:rPr>
        <w:t>vatrogasne</w:t>
      </w:r>
      <w:r w:rsidRPr="0060253E">
        <w:rPr>
          <w:rFonts w:ascii="Arial" w:hAnsi="Arial" w:cs="Arial"/>
          <w:sz w:val="22"/>
          <w:szCs w:val="22"/>
        </w:rPr>
        <w:t xml:space="preserve"> </w:t>
      </w:r>
      <w:r w:rsidRPr="0060253E">
        <w:rPr>
          <w:rFonts w:ascii="Arial" w:hAnsi="Arial" w:cs="Arial"/>
          <w:sz w:val="22"/>
          <w:szCs w:val="22"/>
          <w:lang w:val="de-DE"/>
        </w:rPr>
        <w:t>prilaze</w:t>
      </w:r>
      <w:r w:rsidRPr="0060253E">
        <w:rPr>
          <w:rFonts w:ascii="Arial" w:hAnsi="Arial" w:cs="Arial"/>
          <w:sz w:val="22"/>
          <w:szCs w:val="22"/>
        </w:rPr>
        <w:t xml:space="preserve"> </w:t>
      </w:r>
      <w:r w:rsidRPr="0060253E">
        <w:rPr>
          <w:rFonts w:ascii="Arial" w:hAnsi="Arial" w:cs="Arial"/>
          <w:sz w:val="22"/>
          <w:szCs w:val="22"/>
          <w:lang w:val="de-DE"/>
        </w:rPr>
        <w:t>u</w:t>
      </w:r>
      <w:r w:rsidRPr="0060253E">
        <w:rPr>
          <w:rFonts w:ascii="Arial" w:hAnsi="Arial" w:cs="Arial"/>
          <w:sz w:val="22"/>
          <w:szCs w:val="22"/>
        </w:rPr>
        <w:t xml:space="preserve"> </w:t>
      </w:r>
      <w:r w:rsidRPr="0060253E">
        <w:rPr>
          <w:rFonts w:ascii="Arial" w:hAnsi="Arial" w:cs="Arial"/>
          <w:sz w:val="22"/>
          <w:szCs w:val="22"/>
          <w:lang w:val="de-DE"/>
        </w:rPr>
        <w:t>skladu</w:t>
      </w:r>
      <w:r w:rsidRPr="0060253E">
        <w:rPr>
          <w:rFonts w:ascii="Arial" w:hAnsi="Arial" w:cs="Arial"/>
          <w:sz w:val="22"/>
          <w:szCs w:val="22"/>
        </w:rPr>
        <w:t xml:space="preserve"> </w:t>
      </w:r>
      <w:r w:rsidRPr="0060253E">
        <w:rPr>
          <w:rFonts w:ascii="Arial" w:hAnsi="Arial" w:cs="Arial"/>
          <w:sz w:val="22"/>
          <w:szCs w:val="22"/>
          <w:lang w:val="de-DE"/>
        </w:rPr>
        <w:t>s</w:t>
      </w:r>
      <w:r w:rsidRPr="0060253E">
        <w:rPr>
          <w:rFonts w:ascii="Arial" w:hAnsi="Arial" w:cs="Arial"/>
          <w:sz w:val="22"/>
          <w:szCs w:val="22"/>
        </w:rPr>
        <w:t xml:space="preserve"> </w:t>
      </w:r>
      <w:r w:rsidRPr="0060253E">
        <w:rPr>
          <w:rFonts w:ascii="Arial" w:hAnsi="Arial" w:cs="Arial"/>
          <w:sz w:val="22"/>
          <w:szCs w:val="22"/>
          <w:lang w:val="de-DE"/>
        </w:rPr>
        <w:t>va</w:t>
      </w:r>
      <w:r w:rsidRPr="0060253E">
        <w:rPr>
          <w:rFonts w:ascii="Arial" w:hAnsi="Arial" w:cs="Arial"/>
          <w:sz w:val="22"/>
          <w:szCs w:val="22"/>
        </w:rPr>
        <w:t>ž</w:t>
      </w:r>
      <w:r w:rsidRPr="0060253E">
        <w:rPr>
          <w:rFonts w:ascii="Arial" w:hAnsi="Arial" w:cs="Arial"/>
          <w:sz w:val="22"/>
          <w:szCs w:val="22"/>
          <w:lang w:val="de-DE"/>
        </w:rPr>
        <w:t>e</w:t>
      </w:r>
      <w:r w:rsidRPr="0060253E">
        <w:rPr>
          <w:rFonts w:ascii="Arial" w:hAnsi="Arial" w:cs="Arial"/>
          <w:sz w:val="22"/>
          <w:szCs w:val="22"/>
        </w:rPr>
        <w:t>ć</w:t>
      </w:r>
      <w:r w:rsidRPr="0060253E">
        <w:rPr>
          <w:rFonts w:ascii="Arial" w:hAnsi="Arial" w:cs="Arial"/>
          <w:sz w:val="22"/>
          <w:szCs w:val="22"/>
          <w:lang w:val="de-DE"/>
        </w:rPr>
        <w:t>im</w:t>
      </w:r>
      <w:r w:rsidRPr="0060253E">
        <w:rPr>
          <w:rFonts w:ascii="Arial" w:hAnsi="Arial" w:cs="Arial"/>
          <w:sz w:val="22"/>
          <w:szCs w:val="22"/>
        </w:rPr>
        <w:t xml:space="preserve"> </w:t>
      </w:r>
      <w:r w:rsidRPr="0060253E">
        <w:rPr>
          <w:rFonts w:ascii="Arial" w:hAnsi="Arial" w:cs="Arial"/>
          <w:sz w:val="22"/>
          <w:szCs w:val="22"/>
          <w:lang w:val="de-DE"/>
        </w:rPr>
        <w:t>Pravilnikom</w:t>
      </w:r>
      <w:r w:rsidRPr="0060253E">
        <w:rPr>
          <w:rFonts w:ascii="Arial" w:hAnsi="Arial" w:cs="Arial"/>
          <w:sz w:val="22"/>
          <w:szCs w:val="22"/>
        </w:rPr>
        <w:t xml:space="preserve"> </w:t>
      </w:r>
      <w:r w:rsidRPr="0060253E">
        <w:rPr>
          <w:rFonts w:ascii="Arial" w:hAnsi="Arial" w:cs="Arial"/>
          <w:sz w:val="22"/>
          <w:szCs w:val="22"/>
          <w:lang w:val="de-DE"/>
        </w:rPr>
        <w:t>o</w:t>
      </w:r>
      <w:r w:rsidRPr="0060253E">
        <w:rPr>
          <w:rFonts w:ascii="Arial" w:hAnsi="Arial" w:cs="Arial"/>
          <w:sz w:val="22"/>
          <w:szCs w:val="22"/>
        </w:rPr>
        <w:t xml:space="preserve"> </w:t>
      </w:r>
      <w:r w:rsidRPr="0060253E">
        <w:rPr>
          <w:rFonts w:ascii="Arial" w:hAnsi="Arial" w:cs="Arial"/>
          <w:sz w:val="22"/>
          <w:szCs w:val="22"/>
          <w:lang w:val="de-DE"/>
        </w:rPr>
        <w:t>uvjetima</w:t>
      </w:r>
      <w:r w:rsidRPr="0060253E">
        <w:rPr>
          <w:rFonts w:ascii="Arial" w:hAnsi="Arial" w:cs="Arial"/>
          <w:sz w:val="22"/>
          <w:szCs w:val="22"/>
        </w:rPr>
        <w:t xml:space="preserve"> </w:t>
      </w:r>
      <w:r w:rsidRPr="0060253E">
        <w:rPr>
          <w:rFonts w:ascii="Arial" w:hAnsi="Arial" w:cs="Arial"/>
          <w:sz w:val="22"/>
          <w:szCs w:val="22"/>
          <w:lang w:val="de-DE"/>
        </w:rPr>
        <w:t>za</w:t>
      </w:r>
      <w:r w:rsidRPr="0060253E">
        <w:rPr>
          <w:rFonts w:ascii="Arial" w:hAnsi="Arial" w:cs="Arial"/>
          <w:sz w:val="22"/>
          <w:szCs w:val="22"/>
        </w:rPr>
        <w:t xml:space="preserve"> </w:t>
      </w:r>
      <w:r w:rsidRPr="0060253E">
        <w:rPr>
          <w:rFonts w:ascii="Arial" w:hAnsi="Arial" w:cs="Arial"/>
          <w:sz w:val="22"/>
          <w:szCs w:val="22"/>
          <w:lang w:val="de-DE"/>
        </w:rPr>
        <w:t>vatrogasne</w:t>
      </w:r>
      <w:r w:rsidRPr="0060253E">
        <w:rPr>
          <w:rFonts w:ascii="Arial" w:hAnsi="Arial" w:cs="Arial"/>
          <w:sz w:val="22"/>
          <w:szCs w:val="22"/>
        </w:rPr>
        <w:t xml:space="preserve"> </w:t>
      </w:r>
      <w:r w:rsidRPr="0060253E">
        <w:rPr>
          <w:rFonts w:ascii="Arial" w:hAnsi="Arial" w:cs="Arial"/>
          <w:sz w:val="22"/>
          <w:szCs w:val="22"/>
          <w:lang w:val="de-DE"/>
        </w:rPr>
        <w:t>pristupe</w:t>
      </w:r>
      <w:r w:rsidRPr="0060253E">
        <w:rPr>
          <w:rFonts w:ascii="Arial" w:hAnsi="Arial" w:cs="Arial"/>
          <w:sz w:val="22"/>
          <w:szCs w:val="22"/>
        </w:rPr>
        <w:t>.</w:t>
      </w:r>
    </w:p>
    <w:p w:rsidR="0060253E" w:rsidRPr="0060253E" w:rsidRDefault="0060253E" w:rsidP="0060253E">
      <w:pPr>
        <w:widowControl w:val="0"/>
        <w:adjustRightInd w:val="0"/>
        <w:jc w:val="both"/>
        <w:textAlignment w:val="baseline"/>
        <w:rPr>
          <w:rFonts w:ascii="Arial" w:hAnsi="Arial" w:cs="Arial"/>
          <w:sz w:val="22"/>
          <w:szCs w:val="22"/>
        </w:rPr>
      </w:pPr>
      <w:r w:rsidRPr="0060253E">
        <w:rPr>
          <w:rFonts w:ascii="Arial" w:hAnsi="Arial" w:cs="Arial"/>
          <w:sz w:val="22"/>
          <w:szCs w:val="22"/>
        </w:rPr>
        <w:t xml:space="preserve">(5) </w:t>
      </w:r>
      <w:r w:rsidRPr="0060253E">
        <w:rPr>
          <w:rFonts w:ascii="Arial" w:hAnsi="Arial" w:cs="Arial"/>
          <w:sz w:val="22"/>
          <w:szCs w:val="22"/>
          <w:lang w:val="de-DE"/>
        </w:rPr>
        <w:t>Unutar</w:t>
      </w:r>
      <w:r w:rsidRPr="0060253E">
        <w:rPr>
          <w:rFonts w:ascii="Arial" w:hAnsi="Arial" w:cs="Arial"/>
          <w:sz w:val="22"/>
          <w:szCs w:val="22"/>
        </w:rPr>
        <w:t xml:space="preserve"> </w:t>
      </w:r>
      <w:r w:rsidRPr="0060253E">
        <w:rPr>
          <w:rFonts w:ascii="Arial" w:hAnsi="Arial" w:cs="Arial"/>
          <w:sz w:val="22"/>
          <w:szCs w:val="22"/>
          <w:lang w:val="de-DE"/>
        </w:rPr>
        <w:t>obuhvata</w:t>
      </w:r>
      <w:r w:rsidRPr="0060253E">
        <w:rPr>
          <w:rFonts w:ascii="Arial" w:hAnsi="Arial" w:cs="Arial"/>
          <w:sz w:val="22"/>
          <w:szCs w:val="22"/>
        </w:rPr>
        <w:t xml:space="preserve"> </w:t>
      </w:r>
      <w:r w:rsidRPr="0060253E">
        <w:rPr>
          <w:rFonts w:ascii="Arial" w:hAnsi="Arial" w:cs="Arial"/>
          <w:sz w:val="22"/>
          <w:szCs w:val="22"/>
          <w:lang w:val="de-DE"/>
        </w:rPr>
        <w:t>Plana</w:t>
      </w:r>
      <w:r w:rsidRPr="0060253E">
        <w:rPr>
          <w:rFonts w:ascii="Arial" w:hAnsi="Arial" w:cs="Arial"/>
          <w:sz w:val="22"/>
          <w:szCs w:val="22"/>
        </w:rPr>
        <w:t xml:space="preserve"> </w:t>
      </w:r>
      <w:r w:rsidRPr="0060253E">
        <w:rPr>
          <w:rFonts w:ascii="Arial" w:hAnsi="Arial" w:cs="Arial"/>
          <w:sz w:val="22"/>
          <w:szCs w:val="22"/>
          <w:lang w:val="de-DE"/>
        </w:rPr>
        <w:t>nije</w:t>
      </w:r>
      <w:r w:rsidRPr="0060253E">
        <w:rPr>
          <w:rFonts w:ascii="Arial" w:hAnsi="Arial" w:cs="Arial"/>
          <w:sz w:val="22"/>
          <w:szCs w:val="22"/>
        </w:rPr>
        <w:t xml:space="preserve"> </w:t>
      </w:r>
      <w:r w:rsidRPr="0060253E">
        <w:rPr>
          <w:rFonts w:ascii="Arial" w:hAnsi="Arial" w:cs="Arial"/>
          <w:sz w:val="22"/>
          <w:szCs w:val="22"/>
          <w:lang w:val="de-DE"/>
        </w:rPr>
        <w:t>dozvoljena</w:t>
      </w:r>
      <w:r w:rsidRPr="0060253E">
        <w:rPr>
          <w:rFonts w:ascii="Arial" w:hAnsi="Arial" w:cs="Arial"/>
          <w:sz w:val="22"/>
          <w:szCs w:val="22"/>
        </w:rPr>
        <w:t xml:space="preserve"> </w:t>
      </w:r>
      <w:r w:rsidRPr="0060253E">
        <w:rPr>
          <w:rFonts w:ascii="Arial" w:hAnsi="Arial" w:cs="Arial"/>
          <w:sz w:val="22"/>
          <w:szCs w:val="22"/>
          <w:lang w:val="de-DE"/>
        </w:rPr>
        <w:t>gradnju</w:t>
      </w:r>
      <w:r w:rsidRPr="0060253E">
        <w:rPr>
          <w:rFonts w:ascii="Arial" w:hAnsi="Arial" w:cs="Arial"/>
          <w:sz w:val="22"/>
          <w:szCs w:val="22"/>
        </w:rPr>
        <w:t xml:space="preserve"> </w:t>
      </w:r>
      <w:r w:rsidRPr="0060253E">
        <w:rPr>
          <w:rFonts w:ascii="Arial" w:hAnsi="Arial" w:cs="Arial"/>
          <w:sz w:val="22"/>
          <w:szCs w:val="22"/>
          <w:lang w:val="de-DE"/>
        </w:rPr>
        <w:t>gra</w:t>
      </w:r>
      <w:r w:rsidRPr="0060253E">
        <w:rPr>
          <w:rFonts w:ascii="Arial" w:hAnsi="Arial" w:cs="Arial"/>
          <w:sz w:val="22"/>
          <w:szCs w:val="22"/>
        </w:rPr>
        <w:t>đ</w:t>
      </w:r>
      <w:r w:rsidRPr="0060253E">
        <w:rPr>
          <w:rFonts w:ascii="Arial" w:hAnsi="Arial" w:cs="Arial"/>
          <w:sz w:val="22"/>
          <w:szCs w:val="22"/>
          <w:lang w:val="de-DE"/>
        </w:rPr>
        <w:t>evina</w:t>
      </w:r>
      <w:r w:rsidRPr="0060253E">
        <w:rPr>
          <w:rFonts w:ascii="Arial" w:hAnsi="Arial" w:cs="Arial"/>
          <w:sz w:val="22"/>
          <w:szCs w:val="22"/>
        </w:rPr>
        <w:t xml:space="preserve"> </w:t>
      </w:r>
      <w:r w:rsidRPr="0060253E">
        <w:rPr>
          <w:rFonts w:ascii="Arial" w:hAnsi="Arial" w:cs="Arial"/>
          <w:sz w:val="22"/>
          <w:szCs w:val="22"/>
          <w:lang w:val="de-DE"/>
        </w:rPr>
        <w:t>i</w:t>
      </w:r>
      <w:r w:rsidRPr="0060253E">
        <w:rPr>
          <w:rFonts w:ascii="Arial" w:hAnsi="Arial" w:cs="Arial"/>
          <w:sz w:val="22"/>
          <w:szCs w:val="22"/>
        </w:rPr>
        <w:t xml:space="preserve"> </w:t>
      </w:r>
      <w:r w:rsidRPr="0060253E">
        <w:rPr>
          <w:rFonts w:ascii="Arial" w:hAnsi="Arial" w:cs="Arial"/>
          <w:sz w:val="22"/>
          <w:szCs w:val="22"/>
          <w:lang w:val="de-DE"/>
        </w:rPr>
        <w:t>postrojenja</w:t>
      </w:r>
      <w:r w:rsidRPr="0060253E">
        <w:rPr>
          <w:rFonts w:ascii="Arial" w:hAnsi="Arial" w:cs="Arial"/>
          <w:sz w:val="22"/>
          <w:szCs w:val="22"/>
        </w:rPr>
        <w:t xml:space="preserve"> </w:t>
      </w:r>
      <w:r w:rsidRPr="0060253E">
        <w:rPr>
          <w:rFonts w:ascii="Arial" w:hAnsi="Arial" w:cs="Arial"/>
          <w:sz w:val="22"/>
          <w:szCs w:val="22"/>
          <w:lang w:val="de-DE"/>
        </w:rPr>
        <w:t>za</w:t>
      </w:r>
      <w:r w:rsidRPr="0060253E">
        <w:rPr>
          <w:rFonts w:ascii="Arial" w:hAnsi="Arial" w:cs="Arial"/>
          <w:sz w:val="22"/>
          <w:szCs w:val="22"/>
        </w:rPr>
        <w:t xml:space="preserve"> </w:t>
      </w:r>
      <w:r w:rsidRPr="0060253E">
        <w:rPr>
          <w:rFonts w:ascii="Arial" w:hAnsi="Arial" w:cs="Arial"/>
          <w:sz w:val="22"/>
          <w:szCs w:val="22"/>
          <w:lang w:val="de-DE"/>
        </w:rPr>
        <w:t>skladi</w:t>
      </w:r>
      <w:r w:rsidRPr="0060253E">
        <w:rPr>
          <w:rFonts w:ascii="Arial" w:hAnsi="Arial" w:cs="Arial"/>
          <w:sz w:val="22"/>
          <w:szCs w:val="22"/>
        </w:rPr>
        <w:t>š</w:t>
      </w:r>
      <w:r w:rsidRPr="0060253E">
        <w:rPr>
          <w:rFonts w:ascii="Arial" w:hAnsi="Arial" w:cs="Arial"/>
          <w:sz w:val="22"/>
          <w:szCs w:val="22"/>
          <w:lang w:val="de-DE"/>
        </w:rPr>
        <w:t>tenje</w:t>
      </w:r>
      <w:r w:rsidRPr="0060253E">
        <w:rPr>
          <w:rFonts w:ascii="Arial" w:hAnsi="Arial" w:cs="Arial"/>
          <w:sz w:val="22"/>
          <w:szCs w:val="22"/>
        </w:rPr>
        <w:t xml:space="preserve"> </w:t>
      </w:r>
      <w:r w:rsidRPr="0060253E">
        <w:rPr>
          <w:rFonts w:ascii="Arial" w:hAnsi="Arial" w:cs="Arial"/>
          <w:sz w:val="22"/>
          <w:szCs w:val="22"/>
          <w:lang w:val="de-DE"/>
        </w:rPr>
        <w:t>i</w:t>
      </w:r>
      <w:r w:rsidRPr="0060253E">
        <w:rPr>
          <w:rFonts w:ascii="Arial" w:hAnsi="Arial" w:cs="Arial"/>
          <w:sz w:val="22"/>
          <w:szCs w:val="22"/>
        </w:rPr>
        <w:t xml:space="preserve"> </w:t>
      </w:r>
      <w:r w:rsidRPr="0060253E">
        <w:rPr>
          <w:rFonts w:ascii="Arial" w:hAnsi="Arial" w:cs="Arial"/>
          <w:sz w:val="22"/>
          <w:szCs w:val="22"/>
          <w:lang w:val="de-DE"/>
        </w:rPr>
        <w:t>promet</w:t>
      </w:r>
      <w:r w:rsidRPr="0060253E">
        <w:rPr>
          <w:rFonts w:ascii="Arial" w:hAnsi="Arial" w:cs="Arial"/>
          <w:sz w:val="22"/>
          <w:szCs w:val="22"/>
        </w:rPr>
        <w:t xml:space="preserve"> </w:t>
      </w:r>
      <w:r w:rsidRPr="0060253E">
        <w:rPr>
          <w:rFonts w:ascii="Arial" w:hAnsi="Arial" w:cs="Arial"/>
          <w:sz w:val="22"/>
          <w:szCs w:val="22"/>
          <w:lang w:val="de-DE"/>
        </w:rPr>
        <w:t>zapaljivih</w:t>
      </w:r>
      <w:r w:rsidRPr="0060253E">
        <w:rPr>
          <w:rFonts w:ascii="Arial" w:hAnsi="Arial" w:cs="Arial"/>
          <w:sz w:val="22"/>
          <w:szCs w:val="22"/>
        </w:rPr>
        <w:t xml:space="preserve"> </w:t>
      </w:r>
      <w:r w:rsidRPr="0060253E">
        <w:rPr>
          <w:rFonts w:ascii="Arial" w:hAnsi="Arial" w:cs="Arial"/>
          <w:sz w:val="22"/>
          <w:szCs w:val="22"/>
          <w:lang w:val="de-DE"/>
        </w:rPr>
        <w:t>teku</w:t>
      </w:r>
      <w:r w:rsidRPr="0060253E">
        <w:rPr>
          <w:rFonts w:ascii="Arial" w:hAnsi="Arial" w:cs="Arial"/>
          <w:sz w:val="22"/>
          <w:szCs w:val="22"/>
        </w:rPr>
        <w:t>ć</w:t>
      </w:r>
      <w:r w:rsidRPr="0060253E">
        <w:rPr>
          <w:rFonts w:ascii="Arial" w:hAnsi="Arial" w:cs="Arial"/>
          <w:sz w:val="22"/>
          <w:szCs w:val="22"/>
          <w:lang w:val="de-DE"/>
        </w:rPr>
        <w:t>ina</w:t>
      </w:r>
      <w:r w:rsidRPr="0060253E">
        <w:rPr>
          <w:rFonts w:ascii="Arial" w:hAnsi="Arial" w:cs="Arial"/>
          <w:sz w:val="22"/>
          <w:szCs w:val="22"/>
        </w:rPr>
        <w:t xml:space="preserve"> </w:t>
      </w:r>
      <w:r w:rsidRPr="0060253E">
        <w:rPr>
          <w:rFonts w:ascii="Arial" w:hAnsi="Arial" w:cs="Arial"/>
          <w:sz w:val="22"/>
          <w:szCs w:val="22"/>
          <w:lang w:val="de-DE"/>
        </w:rPr>
        <w:t>i</w:t>
      </w:r>
      <w:r w:rsidRPr="0060253E">
        <w:rPr>
          <w:rFonts w:ascii="Arial" w:hAnsi="Arial" w:cs="Arial"/>
          <w:sz w:val="22"/>
          <w:szCs w:val="22"/>
        </w:rPr>
        <w:t>/</w:t>
      </w:r>
      <w:r w:rsidRPr="0060253E">
        <w:rPr>
          <w:rFonts w:ascii="Arial" w:hAnsi="Arial" w:cs="Arial"/>
          <w:sz w:val="22"/>
          <w:szCs w:val="22"/>
          <w:lang w:val="de-DE"/>
        </w:rPr>
        <w:t>ili</w:t>
      </w:r>
      <w:r w:rsidRPr="0060253E">
        <w:rPr>
          <w:rFonts w:ascii="Arial" w:hAnsi="Arial" w:cs="Arial"/>
          <w:sz w:val="22"/>
          <w:szCs w:val="22"/>
        </w:rPr>
        <w:t xml:space="preserve"> </w:t>
      </w:r>
      <w:r w:rsidRPr="0060253E">
        <w:rPr>
          <w:rFonts w:ascii="Arial" w:hAnsi="Arial" w:cs="Arial"/>
          <w:sz w:val="22"/>
          <w:szCs w:val="22"/>
          <w:lang w:val="de-DE"/>
        </w:rPr>
        <w:t>plinova</w:t>
      </w:r>
      <w:r w:rsidRPr="0060253E">
        <w:rPr>
          <w:rFonts w:ascii="Arial" w:hAnsi="Arial" w:cs="Arial"/>
          <w:sz w:val="22"/>
          <w:szCs w:val="22"/>
        </w:rPr>
        <w:t>.</w:t>
      </w:r>
    </w:p>
    <w:p w:rsidR="0060253E" w:rsidRPr="0060253E" w:rsidRDefault="0060253E" w:rsidP="0060253E">
      <w:pPr>
        <w:widowControl w:val="0"/>
        <w:adjustRightInd w:val="0"/>
        <w:jc w:val="both"/>
        <w:textAlignment w:val="baseline"/>
        <w:rPr>
          <w:rFonts w:ascii="Arial" w:hAnsi="Arial" w:cs="Arial"/>
          <w:sz w:val="22"/>
          <w:szCs w:val="22"/>
        </w:rPr>
      </w:pPr>
      <w:r w:rsidRPr="0060253E">
        <w:rPr>
          <w:rFonts w:ascii="Arial" w:hAnsi="Arial" w:cs="Arial"/>
          <w:sz w:val="22"/>
          <w:szCs w:val="22"/>
        </w:rPr>
        <w:t xml:space="preserve">(6) </w:t>
      </w:r>
      <w:r w:rsidRPr="0060253E">
        <w:rPr>
          <w:rFonts w:ascii="Arial" w:hAnsi="Arial" w:cs="Arial"/>
          <w:sz w:val="22"/>
          <w:szCs w:val="22"/>
          <w:lang w:val="de-DE"/>
        </w:rPr>
        <w:t>Za</w:t>
      </w:r>
      <w:r w:rsidRPr="0060253E">
        <w:rPr>
          <w:rFonts w:ascii="Arial" w:hAnsi="Arial" w:cs="Arial"/>
          <w:sz w:val="22"/>
          <w:szCs w:val="22"/>
        </w:rPr>
        <w:t xml:space="preserve"> </w:t>
      </w:r>
      <w:r w:rsidRPr="0060253E">
        <w:rPr>
          <w:rFonts w:ascii="Arial" w:hAnsi="Arial" w:cs="Arial"/>
          <w:sz w:val="22"/>
          <w:szCs w:val="22"/>
          <w:lang w:val="de-DE"/>
        </w:rPr>
        <w:t>izvedbenu</w:t>
      </w:r>
      <w:r w:rsidRPr="0060253E">
        <w:rPr>
          <w:rFonts w:ascii="Arial" w:hAnsi="Arial" w:cs="Arial"/>
          <w:sz w:val="22"/>
          <w:szCs w:val="22"/>
        </w:rPr>
        <w:t xml:space="preserve"> </w:t>
      </w:r>
      <w:r w:rsidRPr="0060253E">
        <w:rPr>
          <w:rFonts w:ascii="Arial" w:hAnsi="Arial" w:cs="Arial"/>
          <w:sz w:val="22"/>
          <w:szCs w:val="22"/>
          <w:lang w:val="de-DE"/>
        </w:rPr>
        <w:t>projektnu</w:t>
      </w:r>
      <w:r w:rsidRPr="0060253E">
        <w:rPr>
          <w:rFonts w:ascii="Arial" w:hAnsi="Arial" w:cs="Arial"/>
          <w:sz w:val="22"/>
          <w:szCs w:val="22"/>
        </w:rPr>
        <w:t xml:space="preserve"> </w:t>
      </w:r>
      <w:r w:rsidRPr="0060253E">
        <w:rPr>
          <w:rFonts w:ascii="Arial" w:hAnsi="Arial" w:cs="Arial"/>
          <w:sz w:val="22"/>
          <w:szCs w:val="22"/>
          <w:lang w:val="de-DE"/>
        </w:rPr>
        <w:t>dokumentaciju</w:t>
      </w:r>
      <w:r w:rsidRPr="0060253E">
        <w:rPr>
          <w:rFonts w:ascii="Arial" w:hAnsi="Arial" w:cs="Arial"/>
          <w:sz w:val="22"/>
          <w:szCs w:val="22"/>
        </w:rPr>
        <w:t xml:space="preserve"> </w:t>
      </w:r>
      <w:r w:rsidRPr="0060253E">
        <w:rPr>
          <w:rFonts w:ascii="Arial" w:hAnsi="Arial" w:cs="Arial"/>
          <w:sz w:val="22"/>
          <w:szCs w:val="22"/>
          <w:lang w:val="de-DE"/>
        </w:rPr>
        <w:t>za</w:t>
      </w:r>
      <w:r w:rsidRPr="0060253E">
        <w:rPr>
          <w:rFonts w:ascii="Arial" w:hAnsi="Arial" w:cs="Arial"/>
          <w:sz w:val="22"/>
          <w:szCs w:val="22"/>
        </w:rPr>
        <w:t xml:space="preserve"> </w:t>
      </w:r>
      <w:r w:rsidRPr="0060253E">
        <w:rPr>
          <w:rFonts w:ascii="Arial" w:hAnsi="Arial" w:cs="Arial"/>
          <w:sz w:val="22"/>
          <w:szCs w:val="22"/>
          <w:lang w:val="de-DE"/>
        </w:rPr>
        <w:t>izgradnju</w:t>
      </w:r>
      <w:r w:rsidRPr="0060253E">
        <w:rPr>
          <w:rFonts w:ascii="Arial" w:hAnsi="Arial" w:cs="Arial"/>
          <w:sz w:val="22"/>
          <w:szCs w:val="22"/>
        </w:rPr>
        <w:t xml:space="preserve"> </w:t>
      </w:r>
      <w:r w:rsidRPr="0060253E">
        <w:rPr>
          <w:rFonts w:ascii="Arial" w:hAnsi="Arial" w:cs="Arial"/>
          <w:sz w:val="22"/>
          <w:szCs w:val="22"/>
          <w:lang w:val="de-DE"/>
        </w:rPr>
        <w:t>gra</w:t>
      </w:r>
      <w:r w:rsidRPr="0060253E">
        <w:rPr>
          <w:rFonts w:ascii="Arial" w:hAnsi="Arial" w:cs="Arial"/>
          <w:sz w:val="22"/>
          <w:szCs w:val="22"/>
        </w:rPr>
        <w:t>đ</w:t>
      </w:r>
      <w:r w:rsidRPr="0060253E">
        <w:rPr>
          <w:rFonts w:ascii="Arial" w:hAnsi="Arial" w:cs="Arial"/>
          <w:sz w:val="22"/>
          <w:szCs w:val="22"/>
          <w:lang w:val="de-DE"/>
        </w:rPr>
        <w:t>evina</w:t>
      </w:r>
      <w:r w:rsidRPr="0060253E">
        <w:rPr>
          <w:rFonts w:ascii="Arial" w:hAnsi="Arial" w:cs="Arial"/>
          <w:sz w:val="22"/>
          <w:szCs w:val="22"/>
        </w:rPr>
        <w:t xml:space="preserve"> </w:t>
      </w:r>
      <w:r w:rsidRPr="0060253E">
        <w:rPr>
          <w:rFonts w:ascii="Arial" w:hAnsi="Arial" w:cs="Arial"/>
          <w:sz w:val="22"/>
          <w:szCs w:val="22"/>
          <w:lang w:val="de-DE"/>
        </w:rPr>
        <w:t>za</w:t>
      </w:r>
      <w:r w:rsidRPr="0060253E">
        <w:rPr>
          <w:rFonts w:ascii="Arial" w:hAnsi="Arial" w:cs="Arial"/>
          <w:sz w:val="22"/>
          <w:szCs w:val="22"/>
        </w:rPr>
        <w:t xml:space="preserve"> </w:t>
      </w:r>
      <w:r w:rsidRPr="0060253E">
        <w:rPr>
          <w:rFonts w:ascii="Arial" w:hAnsi="Arial" w:cs="Arial"/>
          <w:sz w:val="22"/>
          <w:szCs w:val="22"/>
          <w:lang w:val="de-DE"/>
        </w:rPr>
        <w:t>koje</w:t>
      </w:r>
      <w:r w:rsidRPr="0060253E">
        <w:rPr>
          <w:rFonts w:ascii="Arial" w:hAnsi="Arial" w:cs="Arial"/>
          <w:sz w:val="22"/>
          <w:szCs w:val="22"/>
        </w:rPr>
        <w:t xml:space="preserve"> </w:t>
      </w:r>
      <w:r w:rsidRPr="0060253E">
        <w:rPr>
          <w:rFonts w:ascii="Arial" w:hAnsi="Arial" w:cs="Arial"/>
          <w:sz w:val="22"/>
          <w:szCs w:val="22"/>
          <w:lang w:val="de-DE"/>
        </w:rPr>
        <w:t>su</w:t>
      </w:r>
      <w:r w:rsidRPr="0060253E">
        <w:rPr>
          <w:rFonts w:ascii="Arial" w:hAnsi="Arial" w:cs="Arial"/>
          <w:sz w:val="22"/>
          <w:szCs w:val="22"/>
        </w:rPr>
        <w:t xml:space="preserve"> </w:t>
      </w:r>
      <w:r w:rsidRPr="0060253E">
        <w:rPr>
          <w:rFonts w:ascii="Arial" w:hAnsi="Arial" w:cs="Arial"/>
          <w:sz w:val="22"/>
          <w:szCs w:val="22"/>
          <w:lang w:val="de-DE"/>
        </w:rPr>
        <w:t>posebnim</w:t>
      </w:r>
      <w:r w:rsidRPr="0060253E">
        <w:rPr>
          <w:rFonts w:ascii="Arial" w:hAnsi="Arial" w:cs="Arial"/>
          <w:sz w:val="22"/>
          <w:szCs w:val="22"/>
        </w:rPr>
        <w:t xml:space="preserve"> </w:t>
      </w:r>
      <w:r w:rsidRPr="0060253E">
        <w:rPr>
          <w:rFonts w:ascii="Arial" w:hAnsi="Arial" w:cs="Arial"/>
          <w:sz w:val="22"/>
          <w:szCs w:val="22"/>
          <w:lang w:val="de-DE"/>
        </w:rPr>
        <w:t>propisima</w:t>
      </w:r>
      <w:r w:rsidRPr="0060253E">
        <w:rPr>
          <w:rFonts w:ascii="Arial" w:hAnsi="Arial" w:cs="Arial"/>
          <w:sz w:val="22"/>
          <w:szCs w:val="22"/>
        </w:rPr>
        <w:t xml:space="preserve"> </w:t>
      </w:r>
      <w:r w:rsidRPr="0060253E">
        <w:rPr>
          <w:rFonts w:ascii="Arial" w:hAnsi="Arial" w:cs="Arial"/>
          <w:sz w:val="22"/>
          <w:szCs w:val="22"/>
          <w:lang w:val="de-DE"/>
        </w:rPr>
        <w:t>predvi</w:t>
      </w:r>
      <w:r w:rsidRPr="0060253E">
        <w:rPr>
          <w:rFonts w:ascii="Arial" w:hAnsi="Arial" w:cs="Arial"/>
          <w:sz w:val="22"/>
          <w:szCs w:val="22"/>
        </w:rPr>
        <w:t>đ</w:t>
      </w:r>
      <w:r w:rsidRPr="0060253E">
        <w:rPr>
          <w:rFonts w:ascii="Arial" w:hAnsi="Arial" w:cs="Arial"/>
          <w:sz w:val="22"/>
          <w:szCs w:val="22"/>
          <w:lang w:val="de-DE"/>
        </w:rPr>
        <w:t>ene</w:t>
      </w:r>
      <w:r w:rsidRPr="0060253E">
        <w:rPr>
          <w:rFonts w:ascii="Arial" w:hAnsi="Arial" w:cs="Arial"/>
          <w:sz w:val="22"/>
          <w:szCs w:val="22"/>
        </w:rPr>
        <w:t xml:space="preserve"> </w:t>
      </w:r>
      <w:r w:rsidRPr="0060253E">
        <w:rPr>
          <w:rFonts w:ascii="Arial" w:hAnsi="Arial" w:cs="Arial"/>
          <w:sz w:val="22"/>
          <w:szCs w:val="22"/>
          <w:lang w:val="de-DE"/>
        </w:rPr>
        <w:t>mjere</w:t>
      </w:r>
      <w:r w:rsidRPr="0060253E">
        <w:rPr>
          <w:rFonts w:ascii="Arial" w:hAnsi="Arial" w:cs="Arial"/>
          <w:sz w:val="22"/>
          <w:szCs w:val="22"/>
        </w:rPr>
        <w:t xml:space="preserve"> </w:t>
      </w:r>
      <w:r w:rsidRPr="0060253E">
        <w:rPr>
          <w:rFonts w:ascii="Arial" w:hAnsi="Arial" w:cs="Arial"/>
          <w:sz w:val="22"/>
          <w:szCs w:val="22"/>
          <w:lang w:val="de-DE"/>
        </w:rPr>
        <w:t>za</w:t>
      </w:r>
      <w:r w:rsidRPr="0060253E">
        <w:rPr>
          <w:rFonts w:ascii="Arial" w:hAnsi="Arial" w:cs="Arial"/>
          <w:sz w:val="22"/>
          <w:szCs w:val="22"/>
        </w:rPr>
        <w:t>š</w:t>
      </w:r>
      <w:r w:rsidRPr="0060253E">
        <w:rPr>
          <w:rFonts w:ascii="Arial" w:hAnsi="Arial" w:cs="Arial"/>
          <w:sz w:val="22"/>
          <w:szCs w:val="22"/>
          <w:lang w:val="de-DE"/>
        </w:rPr>
        <w:t>tite</w:t>
      </w:r>
      <w:r w:rsidRPr="0060253E">
        <w:rPr>
          <w:rFonts w:ascii="Arial" w:hAnsi="Arial" w:cs="Arial"/>
          <w:sz w:val="22"/>
          <w:szCs w:val="22"/>
        </w:rPr>
        <w:t xml:space="preserve"> </w:t>
      </w:r>
      <w:r w:rsidRPr="0060253E">
        <w:rPr>
          <w:rFonts w:ascii="Arial" w:hAnsi="Arial" w:cs="Arial"/>
          <w:sz w:val="22"/>
          <w:szCs w:val="22"/>
          <w:lang w:val="de-DE"/>
        </w:rPr>
        <w:t>od</w:t>
      </w:r>
      <w:r w:rsidRPr="0060253E">
        <w:rPr>
          <w:rFonts w:ascii="Arial" w:hAnsi="Arial" w:cs="Arial"/>
          <w:sz w:val="22"/>
          <w:szCs w:val="22"/>
        </w:rPr>
        <w:t xml:space="preserve"> </w:t>
      </w:r>
      <w:r w:rsidRPr="0060253E">
        <w:rPr>
          <w:rFonts w:ascii="Arial" w:hAnsi="Arial" w:cs="Arial"/>
          <w:sz w:val="22"/>
          <w:szCs w:val="22"/>
          <w:lang w:val="de-DE"/>
        </w:rPr>
        <w:t>po</w:t>
      </w:r>
      <w:r w:rsidRPr="0060253E">
        <w:rPr>
          <w:rFonts w:ascii="Arial" w:hAnsi="Arial" w:cs="Arial"/>
          <w:sz w:val="22"/>
          <w:szCs w:val="22"/>
        </w:rPr>
        <w:t>ž</w:t>
      </w:r>
      <w:r w:rsidRPr="0060253E">
        <w:rPr>
          <w:rFonts w:ascii="Arial" w:hAnsi="Arial" w:cs="Arial"/>
          <w:sz w:val="22"/>
          <w:szCs w:val="22"/>
          <w:lang w:val="de-DE"/>
        </w:rPr>
        <w:t>ara</w:t>
      </w:r>
      <w:r w:rsidRPr="0060253E">
        <w:rPr>
          <w:rFonts w:ascii="Arial" w:hAnsi="Arial" w:cs="Arial"/>
          <w:sz w:val="22"/>
          <w:szCs w:val="22"/>
        </w:rPr>
        <w:t xml:space="preserve">, </w:t>
      </w:r>
      <w:r w:rsidRPr="0060253E">
        <w:rPr>
          <w:rFonts w:ascii="Arial" w:hAnsi="Arial" w:cs="Arial"/>
          <w:sz w:val="22"/>
          <w:szCs w:val="22"/>
          <w:lang w:val="de-DE"/>
        </w:rPr>
        <w:t>ili</w:t>
      </w:r>
      <w:r w:rsidRPr="0060253E">
        <w:rPr>
          <w:rFonts w:ascii="Arial" w:hAnsi="Arial" w:cs="Arial"/>
          <w:sz w:val="22"/>
          <w:szCs w:val="22"/>
        </w:rPr>
        <w:t xml:space="preserve"> </w:t>
      </w:r>
      <w:r w:rsidRPr="0060253E">
        <w:rPr>
          <w:rFonts w:ascii="Arial" w:hAnsi="Arial" w:cs="Arial"/>
          <w:sz w:val="22"/>
          <w:szCs w:val="22"/>
          <w:lang w:val="de-DE"/>
        </w:rPr>
        <w:t>posebnim</w:t>
      </w:r>
      <w:r w:rsidRPr="0060253E">
        <w:rPr>
          <w:rFonts w:ascii="Arial" w:hAnsi="Arial" w:cs="Arial"/>
          <w:sz w:val="22"/>
          <w:szCs w:val="22"/>
        </w:rPr>
        <w:t xml:space="preserve"> </w:t>
      </w:r>
      <w:r w:rsidRPr="0060253E">
        <w:rPr>
          <w:rFonts w:ascii="Arial" w:hAnsi="Arial" w:cs="Arial"/>
          <w:sz w:val="22"/>
          <w:szCs w:val="22"/>
          <w:lang w:val="de-DE"/>
        </w:rPr>
        <w:t>uvjetima</w:t>
      </w:r>
      <w:r w:rsidRPr="0060253E">
        <w:rPr>
          <w:rFonts w:ascii="Arial" w:hAnsi="Arial" w:cs="Arial"/>
          <w:sz w:val="22"/>
          <w:szCs w:val="22"/>
        </w:rPr>
        <w:t xml:space="preserve"> </w:t>
      </w:r>
      <w:r w:rsidRPr="0060253E">
        <w:rPr>
          <w:rFonts w:ascii="Arial" w:hAnsi="Arial" w:cs="Arial"/>
          <w:sz w:val="22"/>
          <w:szCs w:val="22"/>
          <w:lang w:val="de-DE"/>
        </w:rPr>
        <w:t>gra</w:t>
      </w:r>
      <w:r w:rsidRPr="0060253E">
        <w:rPr>
          <w:rFonts w:ascii="Arial" w:hAnsi="Arial" w:cs="Arial"/>
          <w:sz w:val="22"/>
          <w:szCs w:val="22"/>
        </w:rPr>
        <w:t>đ</w:t>
      </w:r>
      <w:r w:rsidRPr="0060253E">
        <w:rPr>
          <w:rFonts w:ascii="Arial" w:hAnsi="Arial" w:cs="Arial"/>
          <w:sz w:val="22"/>
          <w:szCs w:val="22"/>
          <w:lang w:val="de-DE"/>
        </w:rPr>
        <w:t>enja</w:t>
      </w:r>
      <w:r w:rsidRPr="0060253E">
        <w:rPr>
          <w:rFonts w:ascii="Arial" w:hAnsi="Arial" w:cs="Arial"/>
          <w:sz w:val="22"/>
          <w:szCs w:val="22"/>
        </w:rPr>
        <w:t xml:space="preserve"> </w:t>
      </w:r>
      <w:r w:rsidRPr="0060253E">
        <w:rPr>
          <w:rFonts w:ascii="Arial" w:hAnsi="Arial" w:cs="Arial"/>
          <w:sz w:val="22"/>
          <w:szCs w:val="22"/>
          <w:lang w:val="de-DE"/>
        </w:rPr>
        <w:t>zatra</w:t>
      </w:r>
      <w:r w:rsidRPr="0060253E">
        <w:rPr>
          <w:rFonts w:ascii="Arial" w:hAnsi="Arial" w:cs="Arial"/>
          <w:sz w:val="22"/>
          <w:szCs w:val="22"/>
        </w:rPr>
        <w:t>ž</w:t>
      </w:r>
      <w:r w:rsidRPr="0060253E">
        <w:rPr>
          <w:rFonts w:ascii="Arial" w:hAnsi="Arial" w:cs="Arial"/>
          <w:sz w:val="22"/>
          <w:szCs w:val="22"/>
          <w:lang w:val="de-DE"/>
        </w:rPr>
        <w:t>en</w:t>
      </w:r>
      <w:r w:rsidRPr="0060253E">
        <w:rPr>
          <w:rFonts w:ascii="Arial" w:hAnsi="Arial" w:cs="Arial"/>
          <w:sz w:val="22"/>
          <w:szCs w:val="22"/>
        </w:rPr>
        <w:t xml:space="preserve"> </w:t>
      </w:r>
      <w:r w:rsidRPr="0060253E">
        <w:rPr>
          <w:rFonts w:ascii="Arial" w:hAnsi="Arial" w:cs="Arial"/>
          <w:sz w:val="22"/>
          <w:szCs w:val="22"/>
          <w:lang w:val="de-DE"/>
        </w:rPr>
        <w:t>prikaz</w:t>
      </w:r>
      <w:r w:rsidRPr="0060253E">
        <w:rPr>
          <w:rFonts w:ascii="Arial" w:hAnsi="Arial" w:cs="Arial"/>
          <w:sz w:val="22"/>
          <w:szCs w:val="22"/>
        </w:rPr>
        <w:t xml:space="preserve"> </w:t>
      </w:r>
      <w:r w:rsidRPr="0060253E">
        <w:rPr>
          <w:rFonts w:ascii="Arial" w:hAnsi="Arial" w:cs="Arial"/>
          <w:sz w:val="22"/>
          <w:szCs w:val="22"/>
          <w:lang w:val="de-DE"/>
        </w:rPr>
        <w:t>primijenjenih</w:t>
      </w:r>
      <w:r w:rsidRPr="0060253E">
        <w:rPr>
          <w:rFonts w:ascii="Arial" w:hAnsi="Arial" w:cs="Arial"/>
          <w:sz w:val="22"/>
          <w:szCs w:val="22"/>
        </w:rPr>
        <w:t xml:space="preserve"> </w:t>
      </w:r>
      <w:r w:rsidRPr="0060253E">
        <w:rPr>
          <w:rFonts w:ascii="Arial" w:hAnsi="Arial" w:cs="Arial"/>
          <w:sz w:val="22"/>
          <w:szCs w:val="22"/>
          <w:lang w:val="de-DE"/>
        </w:rPr>
        <w:t>mjera</w:t>
      </w:r>
      <w:r w:rsidRPr="0060253E">
        <w:rPr>
          <w:rFonts w:ascii="Arial" w:hAnsi="Arial" w:cs="Arial"/>
          <w:sz w:val="22"/>
          <w:szCs w:val="22"/>
        </w:rPr>
        <w:t xml:space="preserve"> </w:t>
      </w:r>
      <w:r w:rsidRPr="0060253E">
        <w:rPr>
          <w:rFonts w:ascii="Arial" w:hAnsi="Arial" w:cs="Arial"/>
          <w:sz w:val="22"/>
          <w:szCs w:val="22"/>
          <w:lang w:val="de-DE"/>
        </w:rPr>
        <w:t>za</w:t>
      </w:r>
      <w:r w:rsidRPr="0060253E">
        <w:rPr>
          <w:rFonts w:ascii="Arial" w:hAnsi="Arial" w:cs="Arial"/>
          <w:sz w:val="22"/>
          <w:szCs w:val="22"/>
        </w:rPr>
        <w:t>š</w:t>
      </w:r>
      <w:r w:rsidRPr="0060253E">
        <w:rPr>
          <w:rFonts w:ascii="Arial" w:hAnsi="Arial" w:cs="Arial"/>
          <w:sz w:val="22"/>
          <w:szCs w:val="22"/>
          <w:lang w:val="de-DE"/>
        </w:rPr>
        <w:t>tite</w:t>
      </w:r>
      <w:r w:rsidRPr="0060253E">
        <w:rPr>
          <w:rFonts w:ascii="Arial" w:hAnsi="Arial" w:cs="Arial"/>
          <w:sz w:val="22"/>
          <w:szCs w:val="22"/>
        </w:rPr>
        <w:t xml:space="preserve"> </w:t>
      </w:r>
      <w:r w:rsidRPr="0060253E">
        <w:rPr>
          <w:rFonts w:ascii="Arial" w:hAnsi="Arial" w:cs="Arial"/>
          <w:sz w:val="22"/>
          <w:szCs w:val="22"/>
          <w:lang w:val="de-DE"/>
        </w:rPr>
        <w:t>od</w:t>
      </w:r>
      <w:r w:rsidRPr="0060253E">
        <w:rPr>
          <w:rFonts w:ascii="Arial" w:hAnsi="Arial" w:cs="Arial"/>
          <w:sz w:val="22"/>
          <w:szCs w:val="22"/>
        </w:rPr>
        <w:t xml:space="preserve"> </w:t>
      </w:r>
      <w:r w:rsidRPr="0060253E">
        <w:rPr>
          <w:rFonts w:ascii="Arial" w:hAnsi="Arial" w:cs="Arial"/>
          <w:sz w:val="22"/>
          <w:szCs w:val="22"/>
          <w:lang w:val="de-DE"/>
        </w:rPr>
        <w:t>po</w:t>
      </w:r>
      <w:r w:rsidRPr="0060253E">
        <w:rPr>
          <w:rFonts w:ascii="Arial" w:hAnsi="Arial" w:cs="Arial"/>
          <w:sz w:val="22"/>
          <w:szCs w:val="22"/>
        </w:rPr>
        <w:t>ž</w:t>
      </w:r>
      <w:r w:rsidRPr="0060253E">
        <w:rPr>
          <w:rFonts w:ascii="Arial" w:hAnsi="Arial" w:cs="Arial"/>
          <w:sz w:val="22"/>
          <w:szCs w:val="22"/>
          <w:lang w:val="de-DE"/>
        </w:rPr>
        <w:t>ara</w:t>
      </w:r>
      <w:r w:rsidRPr="0060253E">
        <w:rPr>
          <w:rFonts w:ascii="Arial" w:hAnsi="Arial" w:cs="Arial"/>
          <w:sz w:val="22"/>
          <w:szCs w:val="22"/>
        </w:rPr>
        <w:t xml:space="preserve">, </w:t>
      </w:r>
      <w:r w:rsidRPr="0060253E">
        <w:rPr>
          <w:rFonts w:ascii="Arial" w:hAnsi="Arial" w:cs="Arial"/>
          <w:sz w:val="22"/>
          <w:szCs w:val="22"/>
          <w:lang w:val="de-DE"/>
        </w:rPr>
        <w:t>obveza</w:t>
      </w:r>
      <w:r w:rsidRPr="0060253E">
        <w:rPr>
          <w:rFonts w:ascii="Arial" w:hAnsi="Arial" w:cs="Arial"/>
          <w:sz w:val="22"/>
          <w:szCs w:val="22"/>
        </w:rPr>
        <w:t xml:space="preserve"> </w:t>
      </w:r>
      <w:r w:rsidRPr="0060253E">
        <w:rPr>
          <w:rFonts w:ascii="Arial" w:hAnsi="Arial" w:cs="Arial"/>
          <w:sz w:val="22"/>
          <w:szCs w:val="22"/>
          <w:lang w:val="de-DE"/>
        </w:rPr>
        <w:t>je</w:t>
      </w:r>
      <w:r w:rsidRPr="0060253E">
        <w:rPr>
          <w:rFonts w:ascii="Arial" w:hAnsi="Arial" w:cs="Arial"/>
          <w:sz w:val="22"/>
          <w:szCs w:val="22"/>
        </w:rPr>
        <w:t xml:space="preserve"> </w:t>
      </w:r>
      <w:r w:rsidRPr="0060253E">
        <w:rPr>
          <w:rFonts w:ascii="Arial" w:hAnsi="Arial" w:cs="Arial"/>
          <w:sz w:val="22"/>
          <w:szCs w:val="22"/>
          <w:lang w:val="de-DE"/>
        </w:rPr>
        <w:t>investitora</w:t>
      </w:r>
      <w:r w:rsidRPr="0060253E">
        <w:rPr>
          <w:rFonts w:ascii="Arial" w:hAnsi="Arial" w:cs="Arial"/>
          <w:sz w:val="22"/>
          <w:szCs w:val="22"/>
        </w:rPr>
        <w:t xml:space="preserve"> </w:t>
      </w:r>
      <w:r w:rsidRPr="0060253E">
        <w:rPr>
          <w:rFonts w:ascii="Arial" w:hAnsi="Arial" w:cs="Arial"/>
          <w:sz w:val="22"/>
          <w:szCs w:val="22"/>
          <w:lang w:val="de-DE"/>
        </w:rPr>
        <w:t>ishoditi</w:t>
      </w:r>
      <w:r w:rsidRPr="0060253E">
        <w:rPr>
          <w:rFonts w:ascii="Arial" w:hAnsi="Arial" w:cs="Arial"/>
          <w:sz w:val="22"/>
          <w:szCs w:val="22"/>
        </w:rPr>
        <w:t xml:space="preserve"> </w:t>
      </w:r>
      <w:r w:rsidRPr="0060253E">
        <w:rPr>
          <w:rFonts w:ascii="Arial" w:hAnsi="Arial" w:cs="Arial"/>
          <w:sz w:val="22"/>
          <w:szCs w:val="22"/>
          <w:lang w:val="de-DE"/>
        </w:rPr>
        <w:t>suglasnost</w:t>
      </w:r>
      <w:r w:rsidRPr="0060253E">
        <w:rPr>
          <w:rFonts w:ascii="Arial" w:hAnsi="Arial" w:cs="Arial"/>
          <w:sz w:val="22"/>
          <w:szCs w:val="22"/>
        </w:rPr>
        <w:t xml:space="preserve"> </w:t>
      </w:r>
      <w:r w:rsidRPr="0060253E">
        <w:rPr>
          <w:rFonts w:ascii="Arial" w:hAnsi="Arial" w:cs="Arial"/>
          <w:sz w:val="22"/>
          <w:szCs w:val="22"/>
          <w:lang w:val="de-DE"/>
        </w:rPr>
        <w:t>od</w:t>
      </w:r>
      <w:r w:rsidRPr="0060253E">
        <w:rPr>
          <w:rFonts w:ascii="Arial" w:hAnsi="Arial" w:cs="Arial"/>
          <w:sz w:val="22"/>
          <w:szCs w:val="22"/>
        </w:rPr>
        <w:t xml:space="preserve"> </w:t>
      </w:r>
      <w:r w:rsidRPr="0060253E">
        <w:rPr>
          <w:rFonts w:ascii="Arial" w:hAnsi="Arial" w:cs="Arial"/>
          <w:sz w:val="22"/>
          <w:szCs w:val="22"/>
          <w:lang w:val="de-DE"/>
        </w:rPr>
        <w:t>nadle</w:t>
      </w:r>
      <w:r w:rsidRPr="0060253E">
        <w:rPr>
          <w:rFonts w:ascii="Arial" w:hAnsi="Arial" w:cs="Arial"/>
          <w:sz w:val="22"/>
          <w:szCs w:val="22"/>
        </w:rPr>
        <w:t>ž</w:t>
      </w:r>
      <w:r w:rsidRPr="0060253E">
        <w:rPr>
          <w:rFonts w:ascii="Arial" w:hAnsi="Arial" w:cs="Arial"/>
          <w:sz w:val="22"/>
          <w:szCs w:val="22"/>
          <w:lang w:val="de-DE"/>
        </w:rPr>
        <w:t>nih</w:t>
      </w:r>
      <w:r w:rsidRPr="0060253E">
        <w:rPr>
          <w:rFonts w:ascii="Arial" w:hAnsi="Arial" w:cs="Arial"/>
          <w:sz w:val="22"/>
          <w:szCs w:val="22"/>
        </w:rPr>
        <w:t xml:space="preserve"> </w:t>
      </w:r>
      <w:r w:rsidRPr="0060253E">
        <w:rPr>
          <w:rFonts w:ascii="Arial" w:hAnsi="Arial" w:cs="Arial"/>
          <w:sz w:val="22"/>
          <w:szCs w:val="22"/>
          <w:lang w:val="de-DE"/>
        </w:rPr>
        <w:t>dr</w:t>
      </w:r>
      <w:r w:rsidRPr="0060253E">
        <w:rPr>
          <w:rFonts w:ascii="Arial" w:hAnsi="Arial" w:cs="Arial"/>
          <w:sz w:val="22"/>
          <w:szCs w:val="22"/>
        </w:rPr>
        <w:t>ž</w:t>
      </w:r>
      <w:r w:rsidRPr="0060253E">
        <w:rPr>
          <w:rFonts w:ascii="Arial" w:hAnsi="Arial" w:cs="Arial"/>
          <w:sz w:val="22"/>
          <w:szCs w:val="22"/>
          <w:lang w:val="de-DE"/>
        </w:rPr>
        <w:t>avnih</w:t>
      </w:r>
      <w:r w:rsidRPr="0060253E">
        <w:rPr>
          <w:rFonts w:ascii="Arial" w:hAnsi="Arial" w:cs="Arial"/>
          <w:sz w:val="22"/>
          <w:szCs w:val="22"/>
        </w:rPr>
        <w:t xml:space="preserve"> </w:t>
      </w:r>
      <w:r w:rsidRPr="0060253E">
        <w:rPr>
          <w:rFonts w:ascii="Arial" w:hAnsi="Arial" w:cs="Arial"/>
          <w:sz w:val="22"/>
          <w:szCs w:val="22"/>
          <w:lang w:val="de-DE"/>
        </w:rPr>
        <w:t>upravnih</w:t>
      </w:r>
      <w:r w:rsidRPr="0060253E">
        <w:rPr>
          <w:rFonts w:ascii="Arial" w:hAnsi="Arial" w:cs="Arial"/>
          <w:sz w:val="22"/>
          <w:szCs w:val="22"/>
        </w:rPr>
        <w:t xml:space="preserve"> </w:t>
      </w:r>
      <w:r w:rsidRPr="0060253E">
        <w:rPr>
          <w:rFonts w:ascii="Arial" w:hAnsi="Arial" w:cs="Arial"/>
          <w:sz w:val="22"/>
          <w:szCs w:val="22"/>
          <w:lang w:val="de-DE"/>
        </w:rPr>
        <w:t>tijela</w:t>
      </w:r>
      <w:r w:rsidRPr="0060253E">
        <w:rPr>
          <w:rFonts w:ascii="Arial" w:hAnsi="Arial" w:cs="Arial"/>
          <w:sz w:val="22"/>
          <w:szCs w:val="22"/>
        </w:rPr>
        <w:t>.</w:t>
      </w:r>
    </w:p>
    <w:p w:rsidR="0060253E" w:rsidRPr="0060253E" w:rsidRDefault="0060253E" w:rsidP="0060253E">
      <w:pPr>
        <w:widowControl w:val="0"/>
        <w:adjustRightInd w:val="0"/>
        <w:jc w:val="both"/>
        <w:textAlignment w:val="baseline"/>
        <w:rPr>
          <w:rFonts w:ascii="Arial" w:hAnsi="Arial" w:cs="Arial"/>
          <w:sz w:val="22"/>
          <w:szCs w:val="22"/>
        </w:rPr>
      </w:pPr>
      <w:r w:rsidRPr="0060253E">
        <w:rPr>
          <w:rFonts w:ascii="Arial" w:hAnsi="Arial" w:cs="Arial"/>
          <w:sz w:val="22"/>
          <w:szCs w:val="22"/>
        </w:rPr>
        <w:t xml:space="preserve">(7) </w:t>
      </w:r>
      <w:r w:rsidRPr="0060253E">
        <w:rPr>
          <w:rFonts w:ascii="Arial" w:hAnsi="Arial" w:cs="Arial"/>
          <w:sz w:val="22"/>
          <w:szCs w:val="22"/>
          <w:lang w:val="de-DE"/>
        </w:rPr>
        <w:t>U</w:t>
      </w:r>
      <w:r w:rsidRPr="0060253E">
        <w:rPr>
          <w:rFonts w:ascii="Arial" w:hAnsi="Arial" w:cs="Arial"/>
          <w:sz w:val="22"/>
          <w:szCs w:val="22"/>
        </w:rPr>
        <w:t xml:space="preserve"> </w:t>
      </w:r>
      <w:r w:rsidRPr="0060253E">
        <w:rPr>
          <w:rFonts w:ascii="Arial" w:hAnsi="Arial" w:cs="Arial"/>
          <w:sz w:val="22"/>
          <w:szCs w:val="22"/>
          <w:lang w:val="de-DE"/>
        </w:rPr>
        <w:t>svrhu</w:t>
      </w:r>
      <w:r w:rsidRPr="0060253E">
        <w:rPr>
          <w:rFonts w:ascii="Arial" w:hAnsi="Arial" w:cs="Arial"/>
          <w:sz w:val="22"/>
          <w:szCs w:val="22"/>
        </w:rPr>
        <w:t xml:space="preserve"> </w:t>
      </w:r>
      <w:r w:rsidRPr="0060253E">
        <w:rPr>
          <w:rFonts w:ascii="Arial" w:hAnsi="Arial" w:cs="Arial"/>
          <w:sz w:val="22"/>
          <w:szCs w:val="22"/>
          <w:lang w:val="de-DE"/>
        </w:rPr>
        <w:t>spre</w:t>
      </w:r>
      <w:r w:rsidRPr="0060253E">
        <w:rPr>
          <w:rFonts w:ascii="Arial" w:hAnsi="Arial" w:cs="Arial"/>
          <w:sz w:val="22"/>
          <w:szCs w:val="22"/>
        </w:rPr>
        <w:t>č</w:t>
      </w:r>
      <w:r w:rsidRPr="0060253E">
        <w:rPr>
          <w:rFonts w:ascii="Arial" w:hAnsi="Arial" w:cs="Arial"/>
          <w:sz w:val="22"/>
          <w:szCs w:val="22"/>
          <w:lang w:val="de-DE"/>
        </w:rPr>
        <w:t>avanja</w:t>
      </w:r>
      <w:r w:rsidRPr="0060253E">
        <w:rPr>
          <w:rFonts w:ascii="Arial" w:hAnsi="Arial" w:cs="Arial"/>
          <w:sz w:val="22"/>
          <w:szCs w:val="22"/>
        </w:rPr>
        <w:t xml:space="preserve"> š</w:t>
      </w:r>
      <w:r w:rsidRPr="0060253E">
        <w:rPr>
          <w:rFonts w:ascii="Arial" w:hAnsi="Arial" w:cs="Arial"/>
          <w:sz w:val="22"/>
          <w:szCs w:val="22"/>
          <w:lang w:val="de-DE"/>
        </w:rPr>
        <w:t>irenja</w:t>
      </w:r>
      <w:r w:rsidRPr="0060253E">
        <w:rPr>
          <w:rFonts w:ascii="Arial" w:hAnsi="Arial" w:cs="Arial"/>
          <w:sz w:val="22"/>
          <w:szCs w:val="22"/>
        </w:rPr>
        <w:t xml:space="preserve"> </w:t>
      </w:r>
      <w:r w:rsidRPr="0060253E">
        <w:rPr>
          <w:rFonts w:ascii="Arial" w:hAnsi="Arial" w:cs="Arial"/>
          <w:sz w:val="22"/>
          <w:szCs w:val="22"/>
          <w:lang w:val="de-DE"/>
        </w:rPr>
        <w:t>po</w:t>
      </w:r>
      <w:r w:rsidRPr="0060253E">
        <w:rPr>
          <w:rFonts w:ascii="Arial" w:hAnsi="Arial" w:cs="Arial"/>
          <w:sz w:val="22"/>
          <w:szCs w:val="22"/>
        </w:rPr>
        <w:t>ž</w:t>
      </w:r>
      <w:r w:rsidRPr="0060253E">
        <w:rPr>
          <w:rFonts w:ascii="Arial" w:hAnsi="Arial" w:cs="Arial"/>
          <w:sz w:val="22"/>
          <w:szCs w:val="22"/>
          <w:lang w:val="de-DE"/>
        </w:rPr>
        <w:t>ara</w:t>
      </w:r>
      <w:r w:rsidRPr="0060253E">
        <w:rPr>
          <w:rFonts w:ascii="Arial" w:hAnsi="Arial" w:cs="Arial"/>
          <w:sz w:val="22"/>
          <w:szCs w:val="22"/>
        </w:rPr>
        <w:t xml:space="preserve"> </w:t>
      </w:r>
      <w:r w:rsidRPr="0060253E">
        <w:rPr>
          <w:rFonts w:ascii="Arial" w:hAnsi="Arial" w:cs="Arial"/>
          <w:sz w:val="22"/>
          <w:szCs w:val="22"/>
          <w:lang w:val="de-DE"/>
        </w:rPr>
        <w:t>na</w:t>
      </w:r>
      <w:r w:rsidRPr="0060253E">
        <w:rPr>
          <w:rFonts w:ascii="Arial" w:hAnsi="Arial" w:cs="Arial"/>
          <w:sz w:val="22"/>
          <w:szCs w:val="22"/>
        </w:rPr>
        <w:t xml:space="preserve"> </w:t>
      </w:r>
      <w:r w:rsidRPr="0060253E">
        <w:rPr>
          <w:rFonts w:ascii="Arial" w:hAnsi="Arial" w:cs="Arial"/>
          <w:sz w:val="22"/>
          <w:szCs w:val="22"/>
          <w:lang w:val="de-DE"/>
        </w:rPr>
        <w:t>susjedne</w:t>
      </w:r>
      <w:r w:rsidRPr="0060253E">
        <w:rPr>
          <w:rFonts w:ascii="Arial" w:hAnsi="Arial" w:cs="Arial"/>
          <w:sz w:val="22"/>
          <w:szCs w:val="22"/>
        </w:rPr>
        <w:t xml:space="preserve"> </w:t>
      </w:r>
      <w:r w:rsidRPr="0060253E">
        <w:rPr>
          <w:rFonts w:ascii="Arial" w:hAnsi="Arial" w:cs="Arial"/>
          <w:sz w:val="22"/>
          <w:szCs w:val="22"/>
          <w:lang w:val="de-DE"/>
        </w:rPr>
        <w:t>gra</w:t>
      </w:r>
      <w:r w:rsidRPr="0060253E">
        <w:rPr>
          <w:rFonts w:ascii="Arial" w:hAnsi="Arial" w:cs="Arial"/>
          <w:sz w:val="22"/>
          <w:szCs w:val="22"/>
        </w:rPr>
        <w:t>đ</w:t>
      </w:r>
      <w:r w:rsidRPr="0060253E">
        <w:rPr>
          <w:rFonts w:ascii="Arial" w:hAnsi="Arial" w:cs="Arial"/>
          <w:sz w:val="22"/>
          <w:szCs w:val="22"/>
          <w:lang w:val="de-DE"/>
        </w:rPr>
        <w:t>evine</w:t>
      </w:r>
      <w:r w:rsidRPr="0060253E">
        <w:rPr>
          <w:rFonts w:ascii="Arial" w:hAnsi="Arial" w:cs="Arial"/>
          <w:sz w:val="22"/>
          <w:szCs w:val="22"/>
        </w:rPr>
        <w:t xml:space="preserve">, </w:t>
      </w:r>
      <w:r w:rsidRPr="0060253E">
        <w:rPr>
          <w:rFonts w:ascii="Arial" w:hAnsi="Arial" w:cs="Arial"/>
          <w:sz w:val="22"/>
          <w:szCs w:val="22"/>
          <w:lang w:val="de-DE"/>
        </w:rPr>
        <w:t>gra</w:t>
      </w:r>
      <w:r w:rsidRPr="0060253E">
        <w:rPr>
          <w:rFonts w:ascii="Arial" w:hAnsi="Arial" w:cs="Arial"/>
          <w:sz w:val="22"/>
          <w:szCs w:val="22"/>
        </w:rPr>
        <w:t>đ</w:t>
      </w:r>
      <w:r w:rsidRPr="0060253E">
        <w:rPr>
          <w:rFonts w:ascii="Arial" w:hAnsi="Arial" w:cs="Arial"/>
          <w:sz w:val="22"/>
          <w:szCs w:val="22"/>
          <w:lang w:val="de-DE"/>
        </w:rPr>
        <w:t>evina</w:t>
      </w:r>
      <w:r w:rsidRPr="0060253E">
        <w:rPr>
          <w:rFonts w:ascii="Arial" w:hAnsi="Arial" w:cs="Arial"/>
          <w:sz w:val="22"/>
          <w:szCs w:val="22"/>
        </w:rPr>
        <w:t xml:space="preserve"> </w:t>
      </w:r>
      <w:r w:rsidRPr="0060253E">
        <w:rPr>
          <w:rFonts w:ascii="Arial" w:hAnsi="Arial" w:cs="Arial"/>
          <w:sz w:val="22"/>
          <w:szCs w:val="22"/>
          <w:lang w:val="de-DE"/>
        </w:rPr>
        <w:t>mora</w:t>
      </w:r>
      <w:r w:rsidRPr="0060253E">
        <w:rPr>
          <w:rFonts w:ascii="Arial" w:hAnsi="Arial" w:cs="Arial"/>
          <w:sz w:val="22"/>
          <w:szCs w:val="22"/>
        </w:rPr>
        <w:t xml:space="preserve"> </w:t>
      </w:r>
      <w:r w:rsidRPr="0060253E">
        <w:rPr>
          <w:rFonts w:ascii="Arial" w:hAnsi="Arial" w:cs="Arial"/>
          <w:sz w:val="22"/>
          <w:szCs w:val="22"/>
          <w:lang w:val="de-DE"/>
        </w:rPr>
        <w:t>biti</w:t>
      </w:r>
      <w:r w:rsidRPr="0060253E">
        <w:rPr>
          <w:rFonts w:ascii="Arial" w:hAnsi="Arial" w:cs="Arial"/>
          <w:sz w:val="22"/>
          <w:szCs w:val="22"/>
        </w:rPr>
        <w:t xml:space="preserve"> </w:t>
      </w:r>
      <w:r w:rsidRPr="0060253E">
        <w:rPr>
          <w:rFonts w:ascii="Arial" w:hAnsi="Arial" w:cs="Arial"/>
          <w:sz w:val="22"/>
          <w:szCs w:val="22"/>
          <w:lang w:val="de-DE"/>
        </w:rPr>
        <w:t>udaljena</w:t>
      </w:r>
      <w:r w:rsidRPr="0060253E">
        <w:rPr>
          <w:rFonts w:ascii="Arial" w:hAnsi="Arial" w:cs="Arial"/>
          <w:sz w:val="22"/>
          <w:szCs w:val="22"/>
        </w:rPr>
        <w:t xml:space="preserve"> </w:t>
      </w:r>
      <w:r w:rsidRPr="0060253E">
        <w:rPr>
          <w:rFonts w:ascii="Arial" w:hAnsi="Arial" w:cs="Arial"/>
          <w:sz w:val="22"/>
          <w:szCs w:val="22"/>
          <w:lang w:val="de-DE"/>
        </w:rPr>
        <w:t>od</w:t>
      </w:r>
      <w:r w:rsidRPr="0060253E">
        <w:rPr>
          <w:rFonts w:ascii="Arial" w:hAnsi="Arial" w:cs="Arial"/>
          <w:sz w:val="22"/>
          <w:szCs w:val="22"/>
        </w:rPr>
        <w:t xml:space="preserve"> </w:t>
      </w:r>
      <w:r w:rsidRPr="0060253E">
        <w:rPr>
          <w:rFonts w:ascii="Arial" w:hAnsi="Arial" w:cs="Arial"/>
          <w:sz w:val="22"/>
          <w:szCs w:val="22"/>
          <w:lang w:val="de-DE"/>
        </w:rPr>
        <w:t>susjednih</w:t>
      </w:r>
      <w:r w:rsidRPr="0060253E">
        <w:rPr>
          <w:rFonts w:ascii="Arial" w:hAnsi="Arial" w:cs="Arial"/>
          <w:sz w:val="22"/>
          <w:szCs w:val="22"/>
        </w:rPr>
        <w:t xml:space="preserve"> </w:t>
      </w:r>
      <w:r w:rsidRPr="0060253E">
        <w:rPr>
          <w:rFonts w:ascii="Arial" w:hAnsi="Arial" w:cs="Arial"/>
          <w:sz w:val="22"/>
          <w:szCs w:val="22"/>
          <w:lang w:val="de-DE"/>
        </w:rPr>
        <w:t>gra</w:t>
      </w:r>
      <w:r w:rsidRPr="0060253E">
        <w:rPr>
          <w:rFonts w:ascii="Arial" w:hAnsi="Arial" w:cs="Arial"/>
          <w:sz w:val="22"/>
          <w:szCs w:val="22"/>
        </w:rPr>
        <w:t>đ</w:t>
      </w:r>
      <w:r w:rsidRPr="0060253E">
        <w:rPr>
          <w:rFonts w:ascii="Arial" w:hAnsi="Arial" w:cs="Arial"/>
          <w:sz w:val="22"/>
          <w:szCs w:val="22"/>
          <w:lang w:val="de-DE"/>
        </w:rPr>
        <w:t>evina</w:t>
      </w:r>
      <w:r w:rsidRPr="0060253E">
        <w:rPr>
          <w:rFonts w:ascii="Arial" w:hAnsi="Arial" w:cs="Arial"/>
          <w:sz w:val="22"/>
          <w:szCs w:val="22"/>
        </w:rPr>
        <w:t xml:space="preserve"> </w:t>
      </w:r>
      <w:r w:rsidRPr="0060253E">
        <w:rPr>
          <w:rFonts w:ascii="Arial" w:hAnsi="Arial" w:cs="Arial"/>
          <w:sz w:val="22"/>
          <w:szCs w:val="22"/>
          <w:lang w:val="de-DE"/>
        </w:rPr>
        <w:t>najmanje</w:t>
      </w:r>
      <w:r w:rsidRPr="0060253E">
        <w:rPr>
          <w:rFonts w:ascii="Arial" w:hAnsi="Arial" w:cs="Arial"/>
          <w:sz w:val="22"/>
          <w:szCs w:val="22"/>
        </w:rPr>
        <w:t xml:space="preserve"> 4.0 </w:t>
      </w:r>
      <w:r w:rsidRPr="0060253E">
        <w:rPr>
          <w:rFonts w:ascii="Arial" w:hAnsi="Arial" w:cs="Arial"/>
          <w:sz w:val="22"/>
          <w:szCs w:val="22"/>
          <w:lang w:val="de-DE"/>
        </w:rPr>
        <w:t>m</w:t>
      </w:r>
      <w:r w:rsidRPr="0060253E">
        <w:rPr>
          <w:rFonts w:ascii="Arial" w:hAnsi="Arial" w:cs="Arial"/>
          <w:sz w:val="22"/>
          <w:szCs w:val="22"/>
        </w:rPr>
        <w:t xml:space="preserve"> </w:t>
      </w:r>
      <w:r w:rsidRPr="0060253E">
        <w:rPr>
          <w:rFonts w:ascii="Arial" w:hAnsi="Arial" w:cs="Arial"/>
          <w:sz w:val="22"/>
          <w:szCs w:val="22"/>
          <w:lang w:val="de-DE"/>
        </w:rPr>
        <w:t>ili</w:t>
      </w:r>
      <w:r w:rsidRPr="0060253E">
        <w:rPr>
          <w:rFonts w:ascii="Arial" w:hAnsi="Arial" w:cs="Arial"/>
          <w:sz w:val="22"/>
          <w:szCs w:val="22"/>
        </w:rPr>
        <w:t xml:space="preserve"> </w:t>
      </w:r>
      <w:r w:rsidRPr="0060253E">
        <w:rPr>
          <w:rFonts w:ascii="Arial" w:hAnsi="Arial" w:cs="Arial"/>
          <w:sz w:val="22"/>
          <w:szCs w:val="22"/>
          <w:lang w:val="de-DE"/>
        </w:rPr>
        <w:t>manje</w:t>
      </w:r>
      <w:r w:rsidRPr="0060253E">
        <w:rPr>
          <w:rFonts w:ascii="Arial" w:hAnsi="Arial" w:cs="Arial"/>
          <w:sz w:val="22"/>
          <w:szCs w:val="22"/>
        </w:rPr>
        <w:t xml:space="preserve">, </w:t>
      </w:r>
      <w:r w:rsidRPr="0060253E">
        <w:rPr>
          <w:rFonts w:ascii="Arial" w:hAnsi="Arial" w:cs="Arial"/>
          <w:sz w:val="22"/>
          <w:szCs w:val="22"/>
          <w:lang w:val="de-DE"/>
        </w:rPr>
        <w:t>ako</w:t>
      </w:r>
      <w:r w:rsidRPr="0060253E">
        <w:rPr>
          <w:rFonts w:ascii="Arial" w:hAnsi="Arial" w:cs="Arial"/>
          <w:sz w:val="22"/>
          <w:szCs w:val="22"/>
        </w:rPr>
        <w:t xml:space="preserve"> </w:t>
      </w:r>
      <w:r w:rsidRPr="0060253E">
        <w:rPr>
          <w:rFonts w:ascii="Arial" w:hAnsi="Arial" w:cs="Arial"/>
          <w:sz w:val="22"/>
          <w:szCs w:val="22"/>
          <w:lang w:val="de-DE"/>
        </w:rPr>
        <w:t>se</w:t>
      </w:r>
      <w:r w:rsidRPr="0060253E">
        <w:rPr>
          <w:rFonts w:ascii="Arial" w:hAnsi="Arial" w:cs="Arial"/>
          <w:sz w:val="22"/>
          <w:szCs w:val="22"/>
        </w:rPr>
        <w:t xml:space="preserve"> </w:t>
      </w:r>
      <w:r w:rsidRPr="0060253E">
        <w:rPr>
          <w:rFonts w:ascii="Arial" w:hAnsi="Arial" w:cs="Arial"/>
          <w:sz w:val="22"/>
          <w:szCs w:val="22"/>
          <w:lang w:val="de-DE"/>
        </w:rPr>
        <w:t>doka</w:t>
      </w:r>
      <w:r w:rsidRPr="0060253E">
        <w:rPr>
          <w:rFonts w:ascii="Arial" w:hAnsi="Arial" w:cs="Arial"/>
          <w:sz w:val="22"/>
          <w:szCs w:val="22"/>
        </w:rPr>
        <w:t>ž</w:t>
      </w:r>
      <w:r w:rsidRPr="0060253E">
        <w:rPr>
          <w:rFonts w:ascii="Arial" w:hAnsi="Arial" w:cs="Arial"/>
          <w:sz w:val="22"/>
          <w:szCs w:val="22"/>
          <w:lang w:val="de-DE"/>
        </w:rPr>
        <w:t>e</w:t>
      </w:r>
      <w:r w:rsidRPr="0060253E">
        <w:rPr>
          <w:rFonts w:ascii="Arial" w:hAnsi="Arial" w:cs="Arial"/>
          <w:sz w:val="22"/>
          <w:szCs w:val="22"/>
        </w:rPr>
        <w:t xml:space="preserve">, </w:t>
      </w:r>
      <w:r w:rsidRPr="0060253E">
        <w:rPr>
          <w:rFonts w:ascii="Arial" w:hAnsi="Arial" w:cs="Arial"/>
          <w:sz w:val="22"/>
          <w:szCs w:val="22"/>
          <w:lang w:val="de-DE"/>
        </w:rPr>
        <w:t>uzimaju</w:t>
      </w:r>
      <w:r w:rsidRPr="0060253E">
        <w:rPr>
          <w:rFonts w:ascii="Arial" w:hAnsi="Arial" w:cs="Arial"/>
          <w:sz w:val="22"/>
          <w:szCs w:val="22"/>
        </w:rPr>
        <w:t>ć</w:t>
      </w:r>
      <w:r w:rsidRPr="0060253E">
        <w:rPr>
          <w:rFonts w:ascii="Arial" w:hAnsi="Arial" w:cs="Arial"/>
          <w:sz w:val="22"/>
          <w:szCs w:val="22"/>
          <w:lang w:val="de-DE"/>
        </w:rPr>
        <w:t>i</w:t>
      </w:r>
      <w:r w:rsidRPr="0060253E">
        <w:rPr>
          <w:rFonts w:ascii="Arial" w:hAnsi="Arial" w:cs="Arial"/>
          <w:sz w:val="22"/>
          <w:szCs w:val="22"/>
        </w:rPr>
        <w:t xml:space="preserve"> </w:t>
      </w:r>
      <w:r w:rsidRPr="0060253E">
        <w:rPr>
          <w:rFonts w:ascii="Arial" w:hAnsi="Arial" w:cs="Arial"/>
          <w:sz w:val="22"/>
          <w:szCs w:val="22"/>
          <w:lang w:val="de-DE"/>
        </w:rPr>
        <w:t>u</w:t>
      </w:r>
      <w:r w:rsidRPr="0060253E">
        <w:rPr>
          <w:rFonts w:ascii="Arial" w:hAnsi="Arial" w:cs="Arial"/>
          <w:sz w:val="22"/>
          <w:szCs w:val="22"/>
        </w:rPr>
        <w:t xml:space="preserve"> </w:t>
      </w:r>
      <w:r w:rsidRPr="0060253E">
        <w:rPr>
          <w:rFonts w:ascii="Arial" w:hAnsi="Arial" w:cs="Arial"/>
          <w:sz w:val="22"/>
          <w:szCs w:val="22"/>
          <w:lang w:val="de-DE"/>
        </w:rPr>
        <w:t>obzir</w:t>
      </w:r>
      <w:r w:rsidRPr="0060253E">
        <w:rPr>
          <w:rFonts w:ascii="Arial" w:hAnsi="Arial" w:cs="Arial"/>
          <w:sz w:val="22"/>
          <w:szCs w:val="22"/>
        </w:rPr>
        <w:t xml:space="preserve"> </w:t>
      </w:r>
      <w:r w:rsidRPr="0060253E">
        <w:rPr>
          <w:rFonts w:ascii="Arial" w:hAnsi="Arial" w:cs="Arial"/>
          <w:sz w:val="22"/>
          <w:szCs w:val="22"/>
          <w:lang w:val="de-DE"/>
        </w:rPr>
        <w:t>po</w:t>
      </w:r>
      <w:r w:rsidRPr="0060253E">
        <w:rPr>
          <w:rFonts w:ascii="Arial" w:hAnsi="Arial" w:cs="Arial"/>
          <w:sz w:val="22"/>
          <w:szCs w:val="22"/>
        </w:rPr>
        <w:t>ž</w:t>
      </w:r>
      <w:r w:rsidRPr="0060253E">
        <w:rPr>
          <w:rFonts w:ascii="Arial" w:hAnsi="Arial" w:cs="Arial"/>
          <w:sz w:val="22"/>
          <w:szCs w:val="22"/>
          <w:lang w:val="de-DE"/>
        </w:rPr>
        <w:t>arno</w:t>
      </w:r>
      <w:r w:rsidRPr="0060253E">
        <w:rPr>
          <w:rFonts w:ascii="Arial" w:hAnsi="Arial" w:cs="Arial"/>
          <w:sz w:val="22"/>
          <w:szCs w:val="22"/>
        </w:rPr>
        <w:t xml:space="preserve"> </w:t>
      </w:r>
      <w:r w:rsidRPr="0060253E">
        <w:rPr>
          <w:rFonts w:ascii="Arial" w:hAnsi="Arial" w:cs="Arial"/>
          <w:sz w:val="22"/>
          <w:szCs w:val="22"/>
          <w:lang w:val="de-DE"/>
        </w:rPr>
        <w:t>optere</w:t>
      </w:r>
      <w:r w:rsidRPr="0060253E">
        <w:rPr>
          <w:rFonts w:ascii="Arial" w:hAnsi="Arial" w:cs="Arial"/>
          <w:sz w:val="22"/>
          <w:szCs w:val="22"/>
        </w:rPr>
        <w:t>ć</w:t>
      </w:r>
      <w:r w:rsidRPr="0060253E">
        <w:rPr>
          <w:rFonts w:ascii="Arial" w:hAnsi="Arial" w:cs="Arial"/>
          <w:sz w:val="22"/>
          <w:szCs w:val="22"/>
          <w:lang w:val="de-DE"/>
        </w:rPr>
        <w:t>enje</w:t>
      </w:r>
      <w:r w:rsidRPr="0060253E">
        <w:rPr>
          <w:rFonts w:ascii="Arial" w:hAnsi="Arial" w:cs="Arial"/>
          <w:sz w:val="22"/>
          <w:szCs w:val="22"/>
        </w:rPr>
        <w:t xml:space="preserve">, </w:t>
      </w:r>
      <w:r w:rsidRPr="0060253E">
        <w:rPr>
          <w:rFonts w:ascii="Arial" w:hAnsi="Arial" w:cs="Arial"/>
          <w:sz w:val="22"/>
          <w:szCs w:val="22"/>
          <w:lang w:val="de-DE"/>
        </w:rPr>
        <w:t>brzinu</w:t>
      </w:r>
      <w:r w:rsidRPr="0060253E">
        <w:rPr>
          <w:rFonts w:ascii="Arial" w:hAnsi="Arial" w:cs="Arial"/>
          <w:sz w:val="22"/>
          <w:szCs w:val="22"/>
        </w:rPr>
        <w:t xml:space="preserve"> š</w:t>
      </w:r>
      <w:r w:rsidRPr="0060253E">
        <w:rPr>
          <w:rFonts w:ascii="Arial" w:hAnsi="Arial" w:cs="Arial"/>
          <w:sz w:val="22"/>
          <w:szCs w:val="22"/>
          <w:lang w:val="de-DE"/>
        </w:rPr>
        <w:t>irenja</w:t>
      </w:r>
      <w:r w:rsidRPr="0060253E">
        <w:rPr>
          <w:rFonts w:ascii="Arial" w:hAnsi="Arial" w:cs="Arial"/>
          <w:sz w:val="22"/>
          <w:szCs w:val="22"/>
        </w:rPr>
        <w:t xml:space="preserve"> </w:t>
      </w:r>
      <w:r w:rsidRPr="0060253E">
        <w:rPr>
          <w:rFonts w:ascii="Arial" w:hAnsi="Arial" w:cs="Arial"/>
          <w:sz w:val="22"/>
          <w:szCs w:val="22"/>
          <w:lang w:val="de-DE"/>
        </w:rPr>
        <w:t>po</w:t>
      </w:r>
      <w:r w:rsidRPr="0060253E">
        <w:rPr>
          <w:rFonts w:ascii="Arial" w:hAnsi="Arial" w:cs="Arial"/>
          <w:sz w:val="22"/>
          <w:szCs w:val="22"/>
        </w:rPr>
        <w:t>ž</w:t>
      </w:r>
      <w:r w:rsidRPr="0060253E">
        <w:rPr>
          <w:rFonts w:ascii="Arial" w:hAnsi="Arial" w:cs="Arial"/>
          <w:sz w:val="22"/>
          <w:szCs w:val="22"/>
          <w:lang w:val="de-DE"/>
        </w:rPr>
        <w:t>ara</w:t>
      </w:r>
      <w:r w:rsidRPr="0060253E">
        <w:rPr>
          <w:rFonts w:ascii="Arial" w:hAnsi="Arial" w:cs="Arial"/>
          <w:sz w:val="22"/>
          <w:szCs w:val="22"/>
        </w:rPr>
        <w:t xml:space="preserve">, </w:t>
      </w:r>
      <w:r w:rsidRPr="0060253E">
        <w:rPr>
          <w:rFonts w:ascii="Arial" w:hAnsi="Arial" w:cs="Arial"/>
          <w:sz w:val="22"/>
          <w:szCs w:val="22"/>
          <w:lang w:val="de-DE"/>
        </w:rPr>
        <w:t>po</w:t>
      </w:r>
      <w:r w:rsidRPr="0060253E">
        <w:rPr>
          <w:rFonts w:ascii="Arial" w:hAnsi="Arial" w:cs="Arial"/>
          <w:sz w:val="22"/>
          <w:szCs w:val="22"/>
        </w:rPr>
        <w:t>ž</w:t>
      </w:r>
      <w:r w:rsidRPr="0060253E">
        <w:rPr>
          <w:rFonts w:ascii="Arial" w:hAnsi="Arial" w:cs="Arial"/>
          <w:sz w:val="22"/>
          <w:szCs w:val="22"/>
          <w:lang w:val="de-DE"/>
        </w:rPr>
        <w:t>arne</w:t>
      </w:r>
      <w:r w:rsidRPr="0060253E">
        <w:rPr>
          <w:rFonts w:ascii="Arial" w:hAnsi="Arial" w:cs="Arial"/>
          <w:sz w:val="22"/>
          <w:szCs w:val="22"/>
        </w:rPr>
        <w:t xml:space="preserve"> </w:t>
      </w:r>
      <w:r w:rsidRPr="0060253E">
        <w:rPr>
          <w:rFonts w:ascii="Arial" w:hAnsi="Arial" w:cs="Arial"/>
          <w:sz w:val="22"/>
          <w:szCs w:val="22"/>
          <w:lang w:val="de-DE"/>
        </w:rPr>
        <w:t>karakteristike</w:t>
      </w:r>
      <w:r w:rsidRPr="0060253E">
        <w:rPr>
          <w:rFonts w:ascii="Arial" w:hAnsi="Arial" w:cs="Arial"/>
          <w:sz w:val="22"/>
          <w:szCs w:val="22"/>
        </w:rPr>
        <w:t xml:space="preserve"> </w:t>
      </w:r>
      <w:r w:rsidRPr="0060253E">
        <w:rPr>
          <w:rFonts w:ascii="Arial" w:hAnsi="Arial" w:cs="Arial"/>
          <w:sz w:val="22"/>
          <w:szCs w:val="22"/>
          <w:lang w:val="de-DE"/>
        </w:rPr>
        <w:t>materijala</w:t>
      </w:r>
      <w:r w:rsidRPr="0060253E">
        <w:rPr>
          <w:rFonts w:ascii="Arial" w:hAnsi="Arial" w:cs="Arial"/>
          <w:sz w:val="22"/>
          <w:szCs w:val="22"/>
        </w:rPr>
        <w:t xml:space="preserve"> </w:t>
      </w:r>
      <w:r w:rsidRPr="0060253E">
        <w:rPr>
          <w:rFonts w:ascii="Arial" w:hAnsi="Arial" w:cs="Arial"/>
          <w:sz w:val="22"/>
          <w:szCs w:val="22"/>
          <w:lang w:val="de-DE"/>
        </w:rPr>
        <w:t>gra</w:t>
      </w:r>
      <w:r w:rsidRPr="0060253E">
        <w:rPr>
          <w:rFonts w:ascii="Arial" w:hAnsi="Arial" w:cs="Arial"/>
          <w:sz w:val="22"/>
          <w:szCs w:val="22"/>
        </w:rPr>
        <w:t>đ</w:t>
      </w:r>
      <w:r w:rsidRPr="0060253E">
        <w:rPr>
          <w:rFonts w:ascii="Arial" w:hAnsi="Arial" w:cs="Arial"/>
          <w:sz w:val="22"/>
          <w:szCs w:val="22"/>
          <w:lang w:val="de-DE"/>
        </w:rPr>
        <w:t>evina</w:t>
      </w:r>
      <w:r w:rsidRPr="0060253E">
        <w:rPr>
          <w:rFonts w:ascii="Arial" w:hAnsi="Arial" w:cs="Arial"/>
          <w:sz w:val="22"/>
          <w:szCs w:val="22"/>
        </w:rPr>
        <w:t xml:space="preserve">, </w:t>
      </w:r>
      <w:r w:rsidRPr="0060253E">
        <w:rPr>
          <w:rFonts w:ascii="Arial" w:hAnsi="Arial" w:cs="Arial"/>
          <w:sz w:val="22"/>
          <w:szCs w:val="22"/>
          <w:lang w:val="de-DE"/>
        </w:rPr>
        <w:t>veli</w:t>
      </w:r>
      <w:r w:rsidRPr="0060253E">
        <w:rPr>
          <w:rFonts w:ascii="Arial" w:hAnsi="Arial" w:cs="Arial"/>
          <w:sz w:val="22"/>
          <w:szCs w:val="22"/>
        </w:rPr>
        <w:t>č</w:t>
      </w:r>
      <w:r w:rsidRPr="0060253E">
        <w:rPr>
          <w:rFonts w:ascii="Arial" w:hAnsi="Arial" w:cs="Arial"/>
          <w:sz w:val="22"/>
          <w:szCs w:val="22"/>
          <w:lang w:val="de-DE"/>
        </w:rPr>
        <w:t>inu</w:t>
      </w:r>
      <w:r w:rsidRPr="0060253E">
        <w:rPr>
          <w:rFonts w:ascii="Arial" w:hAnsi="Arial" w:cs="Arial"/>
          <w:sz w:val="22"/>
          <w:szCs w:val="22"/>
        </w:rPr>
        <w:t xml:space="preserve"> </w:t>
      </w:r>
      <w:r w:rsidRPr="0060253E">
        <w:rPr>
          <w:rFonts w:ascii="Arial" w:hAnsi="Arial" w:cs="Arial"/>
          <w:sz w:val="22"/>
          <w:szCs w:val="22"/>
          <w:lang w:val="de-DE"/>
        </w:rPr>
        <w:t>otvora</w:t>
      </w:r>
      <w:r w:rsidRPr="0060253E">
        <w:rPr>
          <w:rFonts w:ascii="Arial" w:hAnsi="Arial" w:cs="Arial"/>
          <w:sz w:val="22"/>
          <w:szCs w:val="22"/>
        </w:rPr>
        <w:t xml:space="preserve"> </w:t>
      </w:r>
      <w:r w:rsidRPr="0060253E">
        <w:rPr>
          <w:rFonts w:ascii="Arial" w:hAnsi="Arial" w:cs="Arial"/>
          <w:sz w:val="22"/>
          <w:szCs w:val="22"/>
          <w:lang w:val="de-DE"/>
        </w:rPr>
        <w:t>na</w:t>
      </w:r>
      <w:r w:rsidRPr="0060253E">
        <w:rPr>
          <w:rFonts w:ascii="Arial" w:hAnsi="Arial" w:cs="Arial"/>
          <w:sz w:val="22"/>
          <w:szCs w:val="22"/>
        </w:rPr>
        <w:t xml:space="preserve"> </w:t>
      </w:r>
      <w:r w:rsidRPr="0060253E">
        <w:rPr>
          <w:rFonts w:ascii="Arial" w:hAnsi="Arial" w:cs="Arial"/>
          <w:sz w:val="22"/>
          <w:szCs w:val="22"/>
          <w:lang w:val="de-DE"/>
        </w:rPr>
        <w:t>vanjskim</w:t>
      </w:r>
      <w:r w:rsidRPr="0060253E">
        <w:rPr>
          <w:rFonts w:ascii="Arial" w:hAnsi="Arial" w:cs="Arial"/>
          <w:sz w:val="22"/>
          <w:szCs w:val="22"/>
        </w:rPr>
        <w:t xml:space="preserve"> </w:t>
      </w:r>
      <w:r w:rsidRPr="0060253E">
        <w:rPr>
          <w:rFonts w:ascii="Arial" w:hAnsi="Arial" w:cs="Arial"/>
          <w:sz w:val="22"/>
          <w:szCs w:val="22"/>
          <w:lang w:val="de-DE"/>
        </w:rPr>
        <w:t>zidovima</w:t>
      </w:r>
      <w:r w:rsidRPr="0060253E">
        <w:rPr>
          <w:rFonts w:ascii="Arial" w:hAnsi="Arial" w:cs="Arial"/>
          <w:sz w:val="22"/>
          <w:szCs w:val="22"/>
        </w:rPr>
        <w:t xml:space="preserve"> </w:t>
      </w:r>
      <w:r w:rsidRPr="0060253E">
        <w:rPr>
          <w:rFonts w:ascii="Arial" w:hAnsi="Arial" w:cs="Arial"/>
          <w:sz w:val="22"/>
          <w:szCs w:val="22"/>
          <w:lang w:val="de-DE"/>
        </w:rPr>
        <w:t>gra</w:t>
      </w:r>
      <w:r w:rsidRPr="0060253E">
        <w:rPr>
          <w:rFonts w:ascii="Arial" w:hAnsi="Arial" w:cs="Arial"/>
          <w:sz w:val="22"/>
          <w:szCs w:val="22"/>
        </w:rPr>
        <w:t>đ</w:t>
      </w:r>
      <w:r w:rsidRPr="0060253E">
        <w:rPr>
          <w:rFonts w:ascii="Arial" w:hAnsi="Arial" w:cs="Arial"/>
          <w:sz w:val="22"/>
          <w:szCs w:val="22"/>
          <w:lang w:val="de-DE"/>
        </w:rPr>
        <w:t>evina</w:t>
      </w:r>
      <w:r w:rsidRPr="0060253E">
        <w:rPr>
          <w:rFonts w:ascii="Arial" w:hAnsi="Arial" w:cs="Arial"/>
          <w:sz w:val="22"/>
          <w:szCs w:val="22"/>
        </w:rPr>
        <w:t xml:space="preserve"> </w:t>
      </w:r>
      <w:r w:rsidRPr="0060253E">
        <w:rPr>
          <w:rFonts w:ascii="Arial" w:hAnsi="Arial" w:cs="Arial"/>
          <w:sz w:val="22"/>
          <w:szCs w:val="22"/>
          <w:lang w:val="de-DE"/>
        </w:rPr>
        <w:t>i</w:t>
      </w:r>
      <w:r w:rsidRPr="0060253E">
        <w:rPr>
          <w:rFonts w:ascii="Arial" w:hAnsi="Arial" w:cs="Arial"/>
          <w:sz w:val="22"/>
          <w:szCs w:val="22"/>
        </w:rPr>
        <w:t xml:space="preserve"> </w:t>
      </w:r>
      <w:r w:rsidRPr="0060253E">
        <w:rPr>
          <w:rFonts w:ascii="Arial" w:hAnsi="Arial" w:cs="Arial"/>
          <w:sz w:val="22"/>
          <w:szCs w:val="22"/>
          <w:lang w:val="de-DE"/>
        </w:rPr>
        <w:t>drugo</w:t>
      </w:r>
      <w:r w:rsidRPr="0060253E">
        <w:rPr>
          <w:rFonts w:ascii="Arial" w:hAnsi="Arial" w:cs="Arial"/>
          <w:sz w:val="22"/>
          <w:szCs w:val="22"/>
        </w:rPr>
        <w:t xml:space="preserve">, </w:t>
      </w:r>
      <w:r w:rsidRPr="0060253E">
        <w:rPr>
          <w:rFonts w:ascii="Arial" w:hAnsi="Arial" w:cs="Arial"/>
          <w:sz w:val="22"/>
          <w:szCs w:val="22"/>
          <w:lang w:val="de-DE"/>
        </w:rPr>
        <w:t>da</w:t>
      </w:r>
      <w:r w:rsidRPr="0060253E">
        <w:rPr>
          <w:rFonts w:ascii="Arial" w:hAnsi="Arial" w:cs="Arial"/>
          <w:sz w:val="22"/>
          <w:szCs w:val="22"/>
        </w:rPr>
        <w:t xml:space="preserve"> </w:t>
      </w:r>
      <w:r w:rsidRPr="0060253E">
        <w:rPr>
          <w:rFonts w:ascii="Arial" w:hAnsi="Arial" w:cs="Arial"/>
          <w:sz w:val="22"/>
          <w:szCs w:val="22"/>
          <w:lang w:val="de-DE"/>
        </w:rPr>
        <w:t>se</w:t>
      </w:r>
      <w:r w:rsidRPr="0060253E">
        <w:rPr>
          <w:rFonts w:ascii="Arial" w:hAnsi="Arial" w:cs="Arial"/>
          <w:sz w:val="22"/>
          <w:szCs w:val="22"/>
        </w:rPr>
        <w:t xml:space="preserve"> </w:t>
      </w:r>
      <w:r w:rsidRPr="0060253E">
        <w:rPr>
          <w:rFonts w:ascii="Arial" w:hAnsi="Arial" w:cs="Arial"/>
          <w:sz w:val="22"/>
          <w:szCs w:val="22"/>
          <w:lang w:val="de-DE"/>
        </w:rPr>
        <w:t>po</w:t>
      </w:r>
      <w:r w:rsidRPr="0060253E">
        <w:rPr>
          <w:rFonts w:ascii="Arial" w:hAnsi="Arial" w:cs="Arial"/>
          <w:sz w:val="22"/>
          <w:szCs w:val="22"/>
        </w:rPr>
        <w:t>ž</w:t>
      </w:r>
      <w:r w:rsidRPr="0060253E">
        <w:rPr>
          <w:rFonts w:ascii="Arial" w:hAnsi="Arial" w:cs="Arial"/>
          <w:sz w:val="22"/>
          <w:szCs w:val="22"/>
          <w:lang w:val="de-DE"/>
        </w:rPr>
        <w:t>ar</w:t>
      </w:r>
      <w:r w:rsidRPr="0060253E">
        <w:rPr>
          <w:rFonts w:ascii="Arial" w:hAnsi="Arial" w:cs="Arial"/>
          <w:sz w:val="22"/>
          <w:szCs w:val="22"/>
        </w:rPr>
        <w:t xml:space="preserve"> </w:t>
      </w:r>
      <w:r w:rsidRPr="0060253E">
        <w:rPr>
          <w:rFonts w:ascii="Arial" w:hAnsi="Arial" w:cs="Arial"/>
          <w:sz w:val="22"/>
          <w:szCs w:val="22"/>
          <w:lang w:val="de-DE"/>
        </w:rPr>
        <w:t>ne</w:t>
      </w:r>
      <w:r w:rsidRPr="0060253E">
        <w:rPr>
          <w:rFonts w:ascii="Arial" w:hAnsi="Arial" w:cs="Arial"/>
          <w:sz w:val="22"/>
          <w:szCs w:val="22"/>
        </w:rPr>
        <w:t>ć</w:t>
      </w:r>
      <w:r w:rsidRPr="0060253E">
        <w:rPr>
          <w:rFonts w:ascii="Arial" w:hAnsi="Arial" w:cs="Arial"/>
          <w:sz w:val="22"/>
          <w:szCs w:val="22"/>
          <w:lang w:val="de-DE"/>
        </w:rPr>
        <w:t>e</w:t>
      </w:r>
      <w:r w:rsidRPr="0060253E">
        <w:rPr>
          <w:rFonts w:ascii="Arial" w:hAnsi="Arial" w:cs="Arial"/>
          <w:sz w:val="22"/>
          <w:szCs w:val="22"/>
        </w:rPr>
        <w:t xml:space="preserve"> </w:t>
      </w:r>
      <w:r w:rsidRPr="0060253E">
        <w:rPr>
          <w:rFonts w:ascii="Arial" w:hAnsi="Arial" w:cs="Arial"/>
          <w:sz w:val="22"/>
          <w:szCs w:val="22"/>
          <w:lang w:val="de-DE"/>
        </w:rPr>
        <w:t>prenijeti</w:t>
      </w:r>
      <w:r w:rsidRPr="0060253E">
        <w:rPr>
          <w:rFonts w:ascii="Arial" w:hAnsi="Arial" w:cs="Arial"/>
          <w:sz w:val="22"/>
          <w:szCs w:val="22"/>
        </w:rPr>
        <w:t xml:space="preserve"> </w:t>
      </w:r>
      <w:r w:rsidRPr="0060253E">
        <w:rPr>
          <w:rFonts w:ascii="Arial" w:hAnsi="Arial" w:cs="Arial"/>
          <w:sz w:val="22"/>
          <w:szCs w:val="22"/>
          <w:lang w:val="de-DE"/>
        </w:rPr>
        <w:t>na</w:t>
      </w:r>
      <w:r w:rsidRPr="0060253E">
        <w:rPr>
          <w:rFonts w:ascii="Arial" w:hAnsi="Arial" w:cs="Arial"/>
          <w:sz w:val="22"/>
          <w:szCs w:val="22"/>
        </w:rPr>
        <w:t xml:space="preserve"> </w:t>
      </w:r>
      <w:r w:rsidRPr="0060253E">
        <w:rPr>
          <w:rFonts w:ascii="Arial" w:hAnsi="Arial" w:cs="Arial"/>
          <w:sz w:val="22"/>
          <w:szCs w:val="22"/>
          <w:lang w:val="de-DE"/>
        </w:rPr>
        <w:t>susjedne</w:t>
      </w:r>
      <w:r w:rsidRPr="0060253E">
        <w:rPr>
          <w:rFonts w:ascii="Arial" w:hAnsi="Arial" w:cs="Arial"/>
          <w:sz w:val="22"/>
          <w:szCs w:val="22"/>
        </w:rPr>
        <w:t xml:space="preserve"> </w:t>
      </w:r>
      <w:r w:rsidRPr="0060253E">
        <w:rPr>
          <w:rFonts w:ascii="Arial" w:hAnsi="Arial" w:cs="Arial"/>
          <w:sz w:val="22"/>
          <w:szCs w:val="22"/>
          <w:lang w:val="de-DE"/>
        </w:rPr>
        <w:t>gra</w:t>
      </w:r>
      <w:r w:rsidRPr="0060253E">
        <w:rPr>
          <w:rFonts w:ascii="Arial" w:hAnsi="Arial" w:cs="Arial"/>
          <w:sz w:val="22"/>
          <w:szCs w:val="22"/>
        </w:rPr>
        <w:t>đ</w:t>
      </w:r>
      <w:r w:rsidRPr="0060253E">
        <w:rPr>
          <w:rFonts w:ascii="Arial" w:hAnsi="Arial" w:cs="Arial"/>
          <w:sz w:val="22"/>
          <w:szCs w:val="22"/>
          <w:lang w:val="de-DE"/>
        </w:rPr>
        <w:t>evine</w:t>
      </w:r>
      <w:r w:rsidRPr="0060253E">
        <w:rPr>
          <w:rFonts w:ascii="Arial" w:hAnsi="Arial" w:cs="Arial"/>
          <w:sz w:val="22"/>
          <w:szCs w:val="22"/>
        </w:rPr>
        <w:t xml:space="preserve">. </w:t>
      </w:r>
      <w:r w:rsidRPr="0060253E">
        <w:rPr>
          <w:rFonts w:ascii="Arial" w:hAnsi="Arial" w:cs="Arial"/>
          <w:sz w:val="22"/>
          <w:szCs w:val="22"/>
          <w:lang w:val="de-DE"/>
        </w:rPr>
        <w:t>U</w:t>
      </w:r>
      <w:r w:rsidRPr="0060253E">
        <w:rPr>
          <w:rFonts w:ascii="Arial" w:hAnsi="Arial" w:cs="Arial"/>
          <w:sz w:val="22"/>
          <w:szCs w:val="22"/>
        </w:rPr>
        <w:t xml:space="preserve"> </w:t>
      </w:r>
      <w:r w:rsidRPr="0060253E">
        <w:rPr>
          <w:rFonts w:ascii="Arial" w:hAnsi="Arial" w:cs="Arial"/>
          <w:sz w:val="22"/>
          <w:szCs w:val="22"/>
          <w:lang w:val="de-DE"/>
        </w:rPr>
        <w:t>protivnom</w:t>
      </w:r>
      <w:r w:rsidRPr="0060253E">
        <w:rPr>
          <w:rFonts w:ascii="Arial" w:hAnsi="Arial" w:cs="Arial"/>
          <w:sz w:val="22"/>
          <w:szCs w:val="22"/>
        </w:rPr>
        <w:t xml:space="preserve"> </w:t>
      </w:r>
      <w:r w:rsidRPr="0060253E">
        <w:rPr>
          <w:rFonts w:ascii="Arial" w:hAnsi="Arial" w:cs="Arial"/>
          <w:sz w:val="22"/>
          <w:szCs w:val="22"/>
          <w:lang w:val="de-DE"/>
        </w:rPr>
        <w:t>gra</w:t>
      </w:r>
      <w:r w:rsidRPr="0060253E">
        <w:rPr>
          <w:rFonts w:ascii="Arial" w:hAnsi="Arial" w:cs="Arial"/>
          <w:sz w:val="22"/>
          <w:szCs w:val="22"/>
        </w:rPr>
        <w:t>đ</w:t>
      </w:r>
      <w:r w:rsidRPr="0060253E">
        <w:rPr>
          <w:rFonts w:ascii="Arial" w:hAnsi="Arial" w:cs="Arial"/>
          <w:sz w:val="22"/>
          <w:szCs w:val="22"/>
          <w:lang w:val="de-DE"/>
        </w:rPr>
        <w:t>evina</w:t>
      </w:r>
      <w:r w:rsidRPr="0060253E">
        <w:rPr>
          <w:rFonts w:ascii="Arial" w:hAnsi="Arial" w:cs="Arial"/>
          <w:sz w:val="22"/>
          <w:szCs w:val="22"/>
        </w:rPr>
        <w:t xml:space="preserve"> </w:t>
      </w:r>
      <w:r w:rsidRPr="0060253E">
        <w:rPr>
          <w:rFonts w:ascii="Arial" w:hAnsi="Arial" w:cs="Arial"/>
          <w:sz w:val="22"/>
          <w:szCs w:val="22"/>
          <w:lang w:val="de-DE"/>
        </w:rPr>
        <w:t>mora</w:t>
      </w:r>
      <w:r w:rsidRPr="0060253E">
        <w:rPr>
          <w:rFonts w:ascii="Arial" w:hAnsi="Arial" w:cs="Arial"/>
          <w:sz w:val="22"/>
          <w:szCs w:val="22"/>
        </w:rPr>
        <w:t xml:space="preserve"> </w:t>
      </w:r>
      <w:r w:rsidRPr="0060253E">
        <w:rPr>
          <w:rFonts w:ascii="Arial" w:hAnsi="Arial" w:cs="Arial"/>
          <w:sz w:val="22"/>
          <w:szCs w:val="22"/>
          <w:lang w:val="de-DE"/>
        </w:rPr>
        <w:t>biti</w:t>
      </w:r>
      <w:r w:rsidRPr="0060253E">
        <w:rPr>
          <w:rFonts w:ascii="Arial" w:hAnsi="Arial" w:cs="Arial"/>
          <w:sz w:val="22"/>
          <w:szCs w:val="22"/>
        </w:rPr>
        <w:t xml:space="preserve"> </w:t>
      </w:r>
      <w:r w:rsidRPr="0060253E">
        <w:rPr>
          <w:rFonts w:ascii="Arial" w:hAnsi="Arial" w:cs="Arial"/>
          <w:sz w:val="22"/>
          <w:szCs w:val="22"/>
          <w:lang w:val="de-DE"/>
        </w:rPr>
        <w:t>odvojena</w:t>
      </w:r>
      <w:r w:rsidRPr="0060253E">
        <w:rPr>
          <w:rFonts w:ascii="Arial" w:hAnsi="Arial" w:cs="Arial"/>
          <w:sz w:val="22"/>
          <w:szCs w:val="22"/>
        </w:rPr>
        <w:t xml:space="preserve"> </w:t>
      </w:r>
      <w:r w:rsidRPr="0060253E">
        <w:rPr>
          <w:rFonts w:ascii="Arial" w:hAnsi="Arial" w:cs="Arial"/>
          <w:sz w:val="22"/>
          <w:szCs w:val="22"/>
          <w:lang w:val="de-DE"/>
        </w:rPr>
        <w:t>od</w:t>
      </w:r>
      <w:r w:rsidRPr="0060253E">
        <w:rPr>
          <w:rFonts w:ascii="Arial" w:hAnsi="Arial" w:cs="Arial"/>
          <w:sz w:val="22"/>
          <w:szCs w:val="22"/>
        </w:rPr>
        <w:t xml:space="preserve"> </w:t>
      </w:r>
      <w:r w:rsidRPr="0060253E">
        <w:rPr>
          <w:rFonts w:ascii="Arial" w:hAnsi="Arial" w:cs="Arial"/>
          <w:sz w:val="22"/>
          <w:szCs w:val="22"/>
          <w:lang w:val="de-DE"/>
        </w:rPr>
        <w:t>susjednih</w:t>
      </w:r>
      <w:r w:rsidRPr="0060253E">
        <w:rPr>
          <w:rFonts w:ascii="Arial" w:hAnsi="Arial" w:cs="Arial"/>
          <w:sz w:val="22"/>
          <w:szCs w:val="22"/>
        </w:rPr>
        <w:t xml:space="preserve"> </w:t>
      </w:r>
      <w:r w:rsidRPr="0060253E">
        <w:rPr>
          <w:rFonts w:ascii="Arial" w:hAnsi="Arial" w:cs="Arial"/>
          <w:sz w:val="22"/>
          <w:szCs w:val="22"/>
          <w:lang w:val="de-DE"/>
        </w:rPr>
        <w:t>gra</w:t>
      </w:r>
      <w:r w:rsidRPr="0060253E">
        <w:rPr>
          <w:rFonts w:ascii="Arial" w:hAnsi="Arial" w:cs="Arial"/>
          <w:sz w:val="22"/>
          <w:szCs w:val="22"/>
        </w:rPr>
        <w:t>đ</w:t>
      </w:r>
      <w:r w:rsidRPr="0060253E">
        <w:rPr>
          <w:rFonts w:ascii="Arial" w:hAnsi="Arial" w:cs="Arial"/>
          <w:sz w:val="22"/>
          <w:szCs w:val="22"/>
          <w:lang w:val="de-DE"/>
        </w:rPr>
        <w:t>evina</w:t>
      </w:r>
      <w:r w:rsidRPr="0060253E">
        <w:rPr>
          <w:rFonts w:ascii="Arial" w:hAnsi="Arial" w:cs="Arial"/>
          <w:sz w:val="22"/>
          <w:szCs w:val="22"/>
        </w:rPr>
        <w:t xml:space="preserve"> </w:t>
      </w:r>
      <w:r w:rsidRPr="0060253E">
        <w:rPr>
          <w:rFonts w:ascii="Arial" w:hAnsi="Arial" w:cs="Arial"/>
          <w:sz w:val="22"/>
          <w:szCs w:val="22"/>
          <w:lang w:val="de-DE"/>
        </w:rPr>
        <w:t>po</w:t>
      </w:r>
      <w:r w:rsidRPr="0060253E">
        <w:rPr>
          <w:rFonts w:ascii="Arial" w:hAnsi="Arial" w:cs="Arial"/>
          <w:sz w:val="22"/>
          <w:szCs w:val="22"/>
        </w:rPr>
        <w:t>ž</w:t>
      </w:r>
      <w:r w:rsidRPr="0060253E">
        <w:rPr>
          <w:rFonts w:ascii="Arial" w:hAnsi="Arial" w:cs="Arial"/>
          <w:sz w:val="22"/>
          <w:szCs w:val="22"/>
          <w:lang w:val="de-DE"/>
        </w:rPr>
        <w:t>arnim</w:t>
      </w:r>
      <w:r w:rsidRPr="0060253E">
        <w:rPr>
          <w:rFonts w:ascii="Arial" w:hAnsi="Arial" w:cs="Arial"/>
          <w:sz w:val="22"/>
          <w:szCs w:val="22"/>
        </w:rPr>
        <w:t xml:space="preserve"> </w:t>
      </w:r>
      <w:r w:rsidRPr="0060253E">
        <w:rPr>
          <w:rFonts w:ascii="Arial" w:hAnsi="Arial" w:cs="Arial"/>
          <w:sz w:val="22"/>
          <w:szCs w:val="22"/>
          <w:lang w:val="de-DE"/>
        </w:rPr>
        <w:t>zidom</w:t>
      </w:r>
      <w:r w:rsidRPr="0060253E">
        <w:rPr>
          <w:rFonts w:ascii="Arial" w:hAnsi="Arial" w:cs="Arial"/>
          <w:sz w:val="22"/>
          <w:szCs w:val="22"/>
        </w:rPr>
        <w:t xml:space="preserve"> </w:t>
      </w:r>
      <w:r w:rsidRPr="0060253E">
        <w:rPr>
          <w:rFonts w:ascii="Arial" w:hAnsi="Arial" w:cs="Arial"/>
          <w:sz w:val="22"/>
          <w:szCs w:val="22"/>
          <w:lang w:val="de-DE"/>
        </w:rPr>
        <w:t>vatrootpornosti</w:t>
      </w:r>
      <w:r w:rsidRPr="0060253E">
        <w:rPr>
          <w:rFonts w:ascii="Arial" w:hAnsi="Arial" w:cs="Arial"/>
          <w:sz w:val="22"/>
          <w:szCs w:val="22"/>
        </w:rPr>
        <w:t xml:space="preserve"> </w:t>
      </w:r>
      <w:r w:rsidRPr="0060253E">
        <w:rPr>
          <w:rFonts w:ascii="Arial" w:hAnsi="Arial" w:cs="Arial"/>
          <w:sz w:val="22"/>
          <w:szCs w:val="22"/>
          <w:lang w:val="de-DE"/>
        </w:rPr>
        <w:t>najmanje</w:t>
      </w:r>
      <w:r w:rsidRPr="0060253E">
        <w:rPr>
          <w:rFonts w:ascii="Arial" w:hAnsi="Arial" w:cs="Arial"/>
          <w:sz w:val="22"/>
          <w:szCs w:val="22"/>
        </w:rPr>
        <w:t xml:space="preserve"> 90 </w:t>
      </w:r>
      <w:r w:rsidRPr="0060253E">
        <w:rPr>
          <w:rFonts w:ascii="Arial" w:hAnsi="Arial" w:cs="Arial"/>
          <w:sz w:val="22"/>
          <w:szCs w:val="22"/>
          <w:lang w:val="de-DE"/>
        </w:rPr>
        <w:t>minuta</w:t>
      </w:r>
      <w:r w:rsidRPr="0060253E">
        <w:rPr>
          <w:rFonts w:ascii="Arial" w:hAnsi="Arial" w:cs="Arial"/>
          <w:sz w:val="22"/>
          <w:szCs w:val="22"/>
        </w:rPr>
        <w:t xml:space="preserve">, </w:t>
      </w:r>
      <w:r w:rsidRPr="0060253E">
        <w:rPr>
          <w:rFonts w:ascii="Arial" w:hAnsi="Arial" w:cs="Arial"/>
          <w:sz w:val="22"/>
          <w:szCs w:val="22"/>
          <w:lang w:val="de-DE"/>
        </w:rPr>
        <w:t>koji</w:t>
      </w:r>
      <w:r w:rsidRPr="0060253E">
        <w:rPr>
          <w:rFonts w:ascii="Arial" w:hAnsi="Arial" w:cs="Arial"/>
          <w:sz w:val="22"/>
          <w:szCs w:val="22"/>
        </w:rPr>
        <w:t xml:space="preserve"> </w:t>
      </w:r>
      <w:r w:rsidRPr="0060253E">
        <w:rPr>
          <w:rFonts w:ascii="Arial" w:hAnsi="Arial" w:cs="Arial"/>
          <w:sz w:val="22"/>
          <w:szCs w:val="22"/>
          <w:lang w:val="de-DE"/>
        </w:rPr>
        <w:t>u</w:t>
      </w:r>
      <w:r w:rsidRPr="0060253E">
        <w:rPr>
          <w:rFonts w:ascii="Arial" w:hAnsi="Arial" w:cs="Arial"/>
          <w:sz w:val="22"/>
          <w:szCs w:val="22"/>
        </w:rPr>
        <w:t xml:space="preserve"> </w:t>
      </w:r>
      <w:r w:rsidRPr="0060253E">
        <w:rPr>
          <w:rFonts w:ascii="Arial" w:hAnsi="Arial" w:cs="Arial"/>
          <w:sz w:val="22"/>
          <w:szCs w:val="22"/>
          <w:lang w:val="de-DE"/>
        </w:rPr>
        <w:t>slu</w:t>
      </w:r>
      <w:r w:rsidRPr="0060253E">
        <w:rPr>
          <w:rFonts w:ascii="Arial" w:hAnsi="Arial" w:cs="Arial"/>
          <w:sz w:val="22"/>
          <w:szCs w:val="22"/>
        </w:rPr>
        <w:t>č</w:t>
      </w:r>
      <w:r w:rsidRPr="0060253E">
        <w:rPr>
          <w:rFonts w:ascii="Arial" w:hAnsi="Arial" w:cs="Arial"/>
          <w:sz w:val="22"/>
          <w:szCs w:val="22"/>
          <w:lang w:val="de-DE"/>
        </w:rPr>
        <w:t>aju</w:t>
      </w:r>
      <w:r w:rsidRPr="0060253E">
        <w:rPr>
          <w:rFonts w:ascii="Arial" w:hAnsi="Arial" w:cs="Arial"/>
          <w:sz w:val="22"/>
          <w:szCs w:val="22"/>
        </w:rPr>
        <w:t xml:space="preserve"> </w:t>
      </w:r>
      <w:r w:rsidRPr="0060253E">
        <w:rPr>
          <w:rFonts w:ascii="Arial" w:hAnsi="Arial" w:cs="Arial"/>
          <w:sz w:val="22"/>
          <w:szCs w:val="22"/>
          <w:lang w:val="de-DE"/>
        </w:rPr>
        <w:t>da</w:t>
      </w:r>
      <w:r w:rsidRPr="0060253E">
        <w:rPr>
          <w:rFonts w:ascii="Arial" w:hAnsi="Arial" w:cs="Arial"/>
          <w:sz w:val="22"/>
          <w:szCs w:val="22"/>
        </w:rPr>
        <w:t xml:space="preserve"> </w:t>
      </w:r>
      <w:r w:rsidRPr="0060253E">
        <w:rPr>
          <w:rFonts w:ascii="Arial" w:hAnsi="Arial" w:cs="Arial"/>
          <w:sz w:val="22"/>
          <w:szCs w:val="22"/>
          <w:lang w:val="de-DE"/>
        </w:rPr>
        <w:t>gra</w:t>
      </w:r>
      <w:r w:rsidRPr="0060253E">
        <w:rPr>
          <w:rFonts w:ascii="Arial" w:hAnsi="Arial" w:cs="Arial"/>
          <w:sz w:val="22"/>
          <w:szCs w:val="22"/>
        </w:rPr>
        <w:t>đ</w:t>
      </w:r>
      <w:r w:rsidRPr="0060253E">
        <w:rPr>
          <w:rFonts w:ascii="Arial" w:hAnsi="Arial" w:cs="Arial"/>
          <w:sz w:val="22"/>
          <w:szCs w:val="22"/>
          <w:lang w:val="de-DE"/>
        </w:rPr>
        <w:t>evina</w:t>
      </w:r>
      <w:r w:rsidRPr="0060253E">
        <w:rPr>
          <w:rFonts w:ascii="Arial" w:hAnsi="Arial" w:cs="Arial"/>
          <w:sz w:val="22"/>
          <w:szCs w:val="22"/>
        </w:rPr>
        <w:t xml:space="preserve"> </w:t>
      </w:r>
      <w:r w:rsidRPr="0060253E">
        <w:rPr>
          <w:rFonts w:ascii="Arial" w:hAnsi="Arial" w:cs="Arial"/>
          <w:sz w:val="22"/>
          <w:szCs w:val="22"/>
          <w:lang w:val="de-DE"/>
        </w:rPr>
        <w:t>ima</w:t>
      </w:r>
      <w:r w:rsidRPr="0060253E">
        <w:rPr>
          <w:rFonts w:ascii="Arial" w:hAnsi="Arial" w:cs="Arial"/>
          <w:sz w:val="22"/>
          <w:szCs w:val="22"/>
        </w:rPr>
        <w:t xml:space="preserve"> </w:t>
      </w:r>
      <w:r w:rsidRPr="0060253E">
        <w:rPr>
          <w:rFonts w:ascii="Arial" w:hAnsi="Arial" w:cs="Arial"/>
          <w:sz w:val="22"/>
          <w:szCs w:val="22"/>
          <w:lang w:val="de-DE"/>
        </w:rPr>
        <w:t>krovnu</w:t>
      </w:r>
      <w:r w:rsidRPr="0060253E">
        <w:rPr>
          <w:rFonts w:ascii="Arial" w:hAnsi="Arial" w:cs="Arial"/>
          <w:sz w:val="22"/>
          <w:szCs w:val="22"/>
        </w:rPr>
        <w:t xml:space="preserve"> </w:t>
      </w:r>
      <w:r w:rsidRPr="0060253E">
        <w:rPr>
          <w:rFonts w:ascii="Arial" w:hAnsi="Arial" w:cs="Arial"/>
          <w:sz w:val="22"/>
          <w:szCs w:val="22"/>
          <w:lang w:val="de-DE"/>
        </w:rPr>
        <w:t>konstrukciju</w:t>
      </w:r>
      <w:r w:rsidRPr="0060253E">
        <w:rPr>
          <w:rFonts w:ascii="Arial" w:hAnsi="Arial" w:cs="Arial"/>
          <w:sz w:val="22"/>
          <w:szCs w:val="22"/>
        </w:rPr>
        <w:t xml:space="preserve"> (</w:t>
      </w:r>
      <w:r w:rsidRPr="0060253E">
        <w:rPr>
          <w:rFonts w:ascii="Arial" w:hAnsi="Arial" w:cs="Arial"/>
          <w:sz w:val="22"/>
          <w:szCs w:val="22"/>
          <w:lang w:val="de-DE"/>
        </w:rPr>
        <w:t>ne</w:t>
      </w:r>
      <w:r w:rsidRPr="0060253E">
        <w:rPr>
          <w:rFonts w:ascii="Arial" w:hAnsi="Arial" w:cs="Arial"/>
          <w:sz w:val="22"/>
          <w:szCs w:val="22"/>
        </w:rPr>
        <w:t xml:space="preserve"> </w:t>
      </w:r>
      <w:r w:rsidRPr="0060253E">
        <w:rPr>
          <w:rFonts w:ascii="Arial" w:hAnsi="Arial" w:cs="Arial"/>
          <w:sz w:val="22"/>
          <w:szCs w:val="22"/>
          <w:lang w:val="de-DE"/>
        </w:rPr>
        <w:t>odnosi</w:t>
      </w:r>
      <w:r w:rsidRPr="0060253E">
        <w:rPr>
          <w:rFonts w:ascii="Arial" w:hAnsi="Arial" w:cs="Arial"/>
          <w:sz w:val="22"/>
          <w:szCs w:val="22"/>
        </w:rPr>
        <w:t xml:space="preserve"> </w:t>
      </w:r>
      <w:r w:rsidRPr="0060253E">
        <w:rPr>
          <w:rFonts w:ascii="Arial" w:hAnsi="Arial" w:cs="Arial"/>
          <w:sz w:val="22"/>
          <w:szCs w:val="22"/>
          <w:lang w:val="de-DE"/>
        </w:rPr>
        <w:t>se</w:t>
      </w:r>
      <w:r w:rsidRPr="0060253E">
        <w:rPr>
          <w:rFonts w:ascii="Arial" w:hAnsi="Arial" w:cs="Arial"/>
          <w:sz w:val="22"/>
          <w:szCs w:val="22"/>
        </w:rPr>
        <w:t xml:space="preserve"> </w:t>
      </w:r>
      <w:r w:rsidRPr="0060253E">
        <w:rPr>
          <w:rFonts w:ascii="Arial" w:hAnsi="Arial" w:cs="Arial"/>
          <w:sz w:val="22"/>
          <w:szCs w:val="22"/>
          <w:lang w:val="de-DE"/>
        </w:rPr>
        <w:t>na</w:t>
      </w:r>
      <w:r w:rsidRPr="0060253E">
        <w:rPr>
          <w:rFonts w:ascii="Arial" w:hAnsi="Arial" w:cs="Arial"/>
          <w:sz w:val="22"/>
          <w:szCs w:val="22"/>
        </w:rPr>
        <w:t xml:space="preserve"> </w:t>
      </w:r>
      <w:r w:rsidRPr="0060253E">
        <w:rPr>
          <w:rFonts w:ascii="Arial" w:hAnsi="Arial" w:cs="Arial"/>
          <w:sz w:val="22"/>
          <w:szCs w:val="22"/>
          <w:lang w:val="de-DE"/>
        </w:rPr>
        <w:t>ravni</w:t>
      </w:r>
      <w:r w:rsidRPr="0060253E">
        <w:rPr>
          <w:rFonts w:ascii="Arial" w:hAnsi="Arial" w:cs="Arial"/>
          <w:sz w:val="22"/>
          <w:szCs w:val="22"/>
        </w:rPr>
        <w:t xml:space="preserve"> </w:t>
      </w:r>
      <w:r w:rsidRPr="0060253E">
        <w:rPr>
          <w:rFonts w:ascii="Arial" w:hAnsi="Arial" w:cs="Arial"/>
          <w:sz w:val="22"/>
          <w:szCs w:val="22"/>
          <w:lang w:val="de-DE"/>
        </w:rPr>
        <w:t>krov</w:t>
      </w:r>
      <w:r w:rsidRPr="0060253E">
        <w:rPr>
          <w:rFonts w:ascii="Arial" w:hAnsi="Arial" w:cs="Arial"/>
          <w:sz w:val="22"/>
          <w:szCs w:val="22"/>
        </w:rPr>
        <w:t xml:space="preserve"> </w:t>
      </w:r>
      <w:r w:rsidRPr="0060253E">
        <w:rPr>
          <w:rFonts w:ascii="Arial" w:hAnsi="Arial" w:cs="Arial"/>
          <w:sz w:val="22"/>
          <w:szCs w:val="22"/>
          <w:lang w:val="de-DE"/>
        </w:rPr>
        <w:t>vatrootpornosti</w:t>
      </w:r>
      <w:r w:rsidRPr="0060253E">
        <w:rPr>
          <w:rFonts w:ascii="Arial" w:hAnsi="Arial" w:cs="Arial"/>
          <w:sz w:val="22"/>
          <w:szCs w:val="22"/>
        </w:rPr>
        <w:t xml:space="preserve"> </w:t>
      </w:r>
      <w:r w:rsidRPr="0060253E">
        <w:rPr>
          <w:rFonts w:ascii="Arial" w:hAnsi="Arial" w:cs="Arial"/>
          <w:sz w:val="22"/>
          <w:szCs w:val="22"/>
          <w:lang w:val="de-DE"/>
        </w:rPr>
        <w:t>najmanje</w:t>
      </w:r>
      <w:r w:rsidRPr="0060253E">
        <w:rPr>
          <w:rFonts w:ascii="Arial" w:hAnsi="Arial" w:cs="Arial"/>
          <w:sz w:val="22"/>
          <w:szCs w:val="22"/>
        </w:rPr>
        <w:t xml:space="preserve"> 90 </w:t>
      </w:r>
      <w:r w:rsidRPr="0060253E">
        <w:rPr>
          <w:rFonts w:ascii="Arial" w:hAnsi="Arial" w:cs="Arial"/>
          <w:sz w:val="22"/>
          <w:szCs w:val="22"/>
          <w:lang w:val="de-DE"/>
        </w:rPr>
        <w:t>minuta</w:t>
      </w:r>
      <w:r w:rsidRPr="0060253E">
        <w:rPr>
          <w:rFonts w:ascii="Arial" w:hAnsi="Arial" w:cs="Arial"/>
          <w:sz w:val="22"/>
          <w:szCs w:val="22"/>
        </w:rPr>
        <w:t xml:space="preserve">) </w:t>
      </w:r>
      <w:r w:rsidRPr="0060253E">
        <w:rPr>
          <w:rFonts w:ascii="Arial" w:hAnsi="Arial" w:cs="Arial"/>
          <w:sz w:val="22"/>
          <w:szCs w:val="22"/>
          <w:lang w:val="de-DE"/>
        </w:rPr>
        <w:t>nadvisuje</w:t>
      </w:r>
      <w:r w:rsidRPr="0060253E">
        <w:rPr>
          <w:rFonts w:ascii="Arial" w:hAnsi="Arial" w:cs="Arial"/>
          <w:sz w:val="22"/>
          <w:szCs w:val="22"/>
        </w:rPr>
        <w:t xml:space="preserve"> </w:t>
      </w:r>
      <w:r w:rsidRPr="0060253E">
        <w:rPr>
          <w:rFonts w:ascii="Arial" w:hAnsi="Arial" w:cs="Arial"/>
          <w:sz w:val="22"/>
          <w:szCs w:val="22"/>
          <w:lang w:val="de-DE"/>
        </w:rPr>
        <w:t>krov</w:t>
      </w:r>
      <w:r w:rsidRPr="0060253E">
        <w:rPr>
          <w:rFonts w:ascii="Arial" w:hAnsi="Arial" w:cs="Arial"/>
          <w:sz w:val="22"/>
          <w:szCs w:val="22"/>
        </w:rPr>
        <w:t xml:space="preserve"> </w:t>
      </w:r>
      <w:r w:rsidRPr="0060253E">
        <w:rPr>
          <w:rFonts w:ascii="Arial" w:hAnsi="Arial" w:cs="Arial"/>
          <w:sz w:val="22"/>
          <w:szCs w:val="22"/>
          <w:lang w:val="de-DE"/>
        </w:rPr>
        <w:t>gra</w:t>
      </w:r>
      <w:r w:rsidRPr="0060253E">
        <w:rPr>
          <w:rFonts w:ascii="Arial" w:hAnsi="Arial" w:cs="Arial"/>
          <w:sz w:val="22"/>
          <w:szCs w:val="22"/>
        </w:rPr>
        <w:t>đ</w:t>
      </w:r>
      <w:r w:rsidRPr="0060253E">
        <w:rPr>
          <w:rFonts w:ascii="Arial" w:hAnsi="Arial" w:cs="Arial"/>
          <w:sz w:val="22"/>
          <w:szCs w:val="22"/>
          <w:lang w:val="de-DE"/>
        </w:rPr>
        <w:t>evine</w:t>
      </w:r>
      <w:r w:rsidRPr="0060253E">
        <w:rPr>
          <w:rFonts w:ascii="Arial" w:hAnsi="Arial" w:cs="Arial"/>
          <w:sz w:val="22"/>
          <w:szCs w:val="22"/>
        </w:rPr>
        <w:t xml:space="preserve"> </w:t>
      </w:r>
      <w:r w:rsidRPr="0060253E">
        <w:rPr>
          <w:rFonts w:ascii="Arial" w:hAnsi="Arial" w:cs="Arial"/>
          <w:sz w:val="22"/>
          <w:szCs w:val="22"/>
          <w:lang w:val="de-DE"/>
        </w:rPr>
        <w:t>najmanje</w:t>
      </w:r>
      <w:r w:rsidRPr="0060253E">
        <w:rPr>
          <w:rFonts w:ascii="Arial" w:hAnsi="Arial" w:cs="Arial"/>
          <w:sz w:val="22"/>
          <w:szCs w:val="22"/>
        </w:rPr>
        <w:t xml:space="preserve"> 0,5 </w:t>
      </w:r>
      <w:r w:rsidRPr="0060253E">
        <w:rPr>
          <w:rFonts w:ascii="Arial" w:hAnsi="Arial" w:cs="Arial"/>
          <w:sz w:val="22"/>
          <w:szCs w:val="22"/>
          <w:lang w:val="de-DE"/>
        </w:rPr>
        <w:t>m</w:t>
      </w:r>
      <w:r w:rsidRPr="0060253E">
        <w:rPr>
          <w:rFonts w:ascii="Arial" w:hAnsi="Arial" w:cs="Arial"/>
          <w:sz w:val="22"/>
          <w:szCs w:val="22"/>
        </w:rPr>
        <w:t xml:space="preserve"> </w:t>
      </w:r>
      <w:r w:rsidRPr="0060253E">
        <w:rPr>
          <w:rFonts w:ascii="Arial" w:hAnsi="Arial" w:cs="Arial"/>
          <w:sz w:val="22"/>
          <w:szCs w:val="22"/>
          <w:lang w:val="de-DE"/>
        </w:rPr>
        <w:t>ili</w:t>
      </w:r>
      <w:r w:rsidRPr="0060253E">
        <w:rPr>
          <w:rFonts w:ascii="Arial" w:hAnsi="Arial" w:cs="Arial"/>
          <w:sz w:val="22"/>
          <w:szCs w:val="22"/>
        </w:rPr>
        <w:t xml:space="preserve"> </w:t>
      </w:r>
      <w:r w:rsidRPr="0060253E">
        <w:rPr>
          <w:rFonts w:ascii="Arial" w:hAnsi="Arial" w:cs="Arial"/>
          <w:sz w:val="22"/>
          <w:szCs w:val="22"/>
          <w:lang w:val="de-DE"/>
        </w:rPr>
        <w:t>zavr</w:t>
      </w:r>
      <w:r w:rsidRPr="0060253E">
        <w:rPr>
          <w:rFonts w:ascii="Arial" w:hAnsi="Arial" w:cs="Arial"/>
          <w:sz w:val="22"/>
          <w:szCs w:val="22"/>
        </w:rPr>
        <w:t>š</w:t>
      </w:r>
      <w:r w:rsidRPr="0060253E">
        <w:rPr>
          <w:rFonts w:ascii="Arial" w:hAnsi="Arial" w:cs="Arial"/>
          <w:sz w:val="22"/>
          <w:szCs w:val="22"/>
          <w:lang w:val="de-DE"/>
        </w:rPr>
        <w:t>ava</w:t>
      </w:r>
      <w:r w:rsidRPr="0060253E">
        <w:rPr>
          <w:rFonts w:ascii="Arial" w:hAnsi="Arial" w:cs="Arial"/>
          <w:sz w:val="22"/>
          <w:szCs w:val="22"/>
        </w:rPr>
        <w:t xml:space="preserve"> </w:t>
      </w:r>
      <w:r w:rsidRPr="0060253E">
        <w:rPr>
          <w:rFonts w:ascii="Arial" w:hAnsi="Arial" w:cs="Arial"/>
          <w:sz w:val="22"/>
          <w:szCs w:val="22"/>
          <w:lang w:val="de-DE"/>
        </w:rPr>
        <w:t>dvostranom</w:t>
      </w:r>
      <w:r w:rsidRPr="0060253E">
        <w:rPr>
          <w:rFonts w:ascii="Arial" w:hAnsi="Arial" w:cs="Arial"/>
          <w:sz w:val="22"/>
          <w:szCs w:val="22"/>
        </w:rPr>
        <w:t xml:space="preserve"> </w:t>
      </w:r>
      <w:r w:rsidRPr="0060253E">
        <w:rPr>
          <w:rFonts w:ascii="Arial" w:hAnsi="Arial" w:cs="Arial"/>
          <w:sz w:val="22"/>
          <w:szCs w:val="22"/>
          <w:lang w:val="de-DE"/>
        </w:rPr>
        <w:t>konzolom</w:t>
      </w:r>
      <w:r w:rsidRPr="0060253E">
        <w:rPr>
          <w:rFonts w:ascii="Arial" w:hAnsi="Arial" w:cs="Arial"/>
          <w:sz w:val="22"/>
          <w:szCs w:val="22"/>
        </w:rPr>
        <w:t xml:space="preserve"> </w:t>
      </w:r>
      <w:r w:rsidRPr="0060253E">
        <w:rPr>
          <w:rFonts w:ascii="Arial" w:hAnsi="Arial" w:cs="Arial"/>
          <w:sz w:val="22"/>
          <w:szCs w:val="22"/>
          <w:lang w:val="de-DE"/>
        </w:rPr>
        <w:t>iste</w:t>
      </w:r>
      <w:r w:rsidRPr="0060253E">
        <w:rPr>
          <w:rFonts w:ascii="Arial" w:hAnsi="Arial" w:cs="Arial"/>
          <w:sz w:val="22"/>
          <w:szCs w:val="22"/>
        </w:rPr>
        <w:t xml:space="preserve"> </w:t>
      </w:r>
      <w:r w:rsidRPr="0060253E">
        <w:rPr>
          <w:rFonts w:ascii="Arial" w:hAnsi="Arial" w:cs="Arial"/>
          <w:sz w:val="22"/>
          <w:szCs w:val="22"/>
          <w:lang w:val="de-DE"/>
        </w:rPr>
        <w:t>vatrootpornosti</w:t>
      </w:r>
      <w:r w:rsidRPr="0060253E">
        <w:rPr>
          <w:rFonts w:ascii="Arial" w:hAnsi="Arial" w:cs="Arial"/>
          <w:sz w:val="22"/>
          <w:szCs w:val="22"/>
        </w:rPr>
        <w:t xml:space="preserve"> </w:t>
      </w:r>
      <w:r w:rsidRPr="0060253E">
        <w:rPr>
          <w:rFonts w:ascii="Arial" w:hAnsi="Arial" w:cs="Arial"/>
          <w:sz w:val="22"/>
          <w:szCs w:val="22"/>
          <w:lang w:val="de-DE"/>
        </w:rPr>
        <w:t>du</w:t>
      </w:r>
      <w:r w:rsidRPr="0060253E">
        <w:rPr>
          <w:rFonts w:ascii="Arial" w:hAnsi="Arial" w:cs="Arial"/>
          <w:sz w:val="22"/>
          <w:szCs w:val="22"/>
        </w:rPr>
        <w:t>ž</w:t>
      </w:r>
      <w:r w:rsidRPr="0060253E">
        <w:rPr>
          <w:rFonts w:ascii="Arial" w:hAnsi="Arial" w:cs="Arial"/>
          <w:sz w:val="22"/>
          <w:szCs w:val="22"/>
          <w:lang w:val="de-DE"/>
        </w:rPr>
        <w:t>ine</w:t>
      </w:r>
      <w:r w:rsidRPr="0060253E">
        <w:rPr>
          <w:rFonts w:ascii="Arial" w:hAnsi="Arial" w:cs="Arial"/>
          <w:sz w:val="22"/>
          <w:szCs w:val="22"/>
        </w:rPr>
        <w:t xml:space="preserve"> </w:t>
      </w:r>
      <w:r w:rsidRPr="0060253E">
        <w:rPr>
          <w:rFonts w:ascii="Arial" w:hAnsi="Arial" w:cs="Arial"/>
          <w:sz w:val="22"/>
          <w:szCs w:val="22"/>
          <w:lang w:val="de-DE"/>
        </w:rPr>
        <w:t>najmanje</w:t>
      </w:r>
      <w:r w:rsidRPr="0060253E">
        <w:rPr>
          <w:rFonts w:ascii="Arial" w:hAnsi="Arial" w:cs="Arial"/>
          <w:sz w:val="22"/>
          <w:szCs w:val="22"/>
        </w:rPr>
        <w:t xml:space="preserve"> 1,0 </w:t>
      </w:r>
      <w:r w:rsidRPr="0060253E">
        <w:rPr>
          <w:rFonts w:ascii="Arial" w:hAnsi="Arial" w:cs="Arial"/>
          <w:sz w:val="22"/>
          <w:szCs w:val="22"/>
          <w:lang w:val="de-DE"/>
        </w:rPr>
        <w:t>m</w:t>
      </w:r>
      <w:r w:rsidRPr="0060253E">
        <w:rPr>
          <w:rFonts w:ascii="Arial" w:hAnsi="Arial" w:cs="Arial"/>
          <w:sz w:val="22"/>
          <w:szCs w:val="22"/>
        </w:rPr>
        <w:t xml:space="preserve"> </w:t>
      </w:r>
      <w:r w:rsidRPr="0060253E">
        <w:rPr>
          <w:rFonts w:ascii="Arial" w:hAnsi="Arial" w:cs="Arial"/>
          <w:sz w:val="22"/>
          <w:szCs w:val="22"/>
          <w:lang w:val="de-DE"/>
        </w:rPr>
        <w:t>ispod</w:t>
      </w:r>
      <w:r w:rsidRPr="0060253E">
        <w:rPr>
          <w:rFonts w:ascii="Arial" w:hAnsi="Arial" w:cs="Arial"/>
          <w:sz w:val="22"/>
          <w:szCs w:val="22"/>
        </w:rPr>
        <w:t xml:space="preserve"> </w:t>
      </w:r>
      <w:r w:rsidRPr="0060253E">
        <w:rPr>
          <w:rFonts w:ascii="Arial" w:hAnsi="Arial" w:cs="Arial"/>
          <w:sz w:val="22"/>
          <w:szCs w:val="22"/>
          <w:lang w:val="de-DE"/>
        </w:rPr>
        <w:t>pokrova</w:t>
      </w:r>
      <w:r w:rsidRPr="0060253E">
        <w:rPr>
          <w:rFonts w:ascii="Arial" w:hAnsi="Arial" w:cs="Arial"/>
          <w:sz w:val="22"/>
          <w:szCs w:val="22"/>
        </w:rPr>
        <w:t xml:space="preserve"> </w:t>
      </w:r>
      <w:r w:rsidRPr="0060253E">
        <w:rPr>
          <w:rFonts w:ascii="Arial" w:hAnsi="Arial" w:cs="Arial"/>
          <w:sz w:val="22"/>
          <w:szCs w:val="22"/>
          <w:lang w:val="de-DE"/>
        </w:rPr>
        <w:t>krovi</w:t>
      </w:r>
      <w:r w:rsidRPr="0060253E">
        <w:rPr>
          <w:rFonts w:ascii="Arial" w:hAnsi="Arial" w:cs="Arial"/>
          <w:sz w:val="22"/>
          <w:szCs w:val="22"/>
        </w:rPr>
        <w:t>š</w:t>
      </w:r>
      <w:r w:rsidRPr="0060253E">
        <w:rPr>
          <w:rFonts w:ascii="Arial" w:hAnsi="Arial" w:cs="Arial"/>
          <w:sz w:val="22"/>
          <w:szCs w:val="22"/>
          <w:lang w:val="de-DE"/>
        </w:rPr>
        <w:t>ta</w:t>
      </w:r>
      <w:r w:rsidRPr="0060253E">
        <w:rPr>
          <w:rFonts w:ascii="Arial" w:hAnsi="Arial" w:cs="Arial"/>
          <w:sz w:val="22"/>
          <w:szCs w:val="22"/>
        </w:rPr>
        <w:t xml:space="preserve">, </w:t>
      </w:r>
      <w:r w:rsidRPr="0060253E">
        <w:rPr>
          <w:rFonts w:ascii="Arial" w:hAnsi="Arial" w:cs="Arial"/>
          <w:sz w:val="22"/>
          <w:szCs w:val="22"/>
          <w:lang w:val="de-DE"/>
        </w:rPr>
        <w:t>koji</w:t>
      </w:r>
      <w:r w:rsidRPr="0060253E">
        <w:rPr>
          <w:rFonts w:ascii="Arial" w:hAnsi="Arial" w:cs="Arial"/>
          <w:sz w:val="22"/>
          <w:szCs w:val="22"/>
        </w:rPr>
        <w:t xml:space="preserve"> </w:t>
      </w:r>
      <w:r w:rsidRPr="0060253E">
        <w:rPr>
          <w:rFonts w:ascii="Arial" w:hAnsi="Arial" w:cs="Arial"/>
          <w:sz w:val="22"/>
          <w:szCs w:val="22"/>
          <w:lang w:val="de-DE"/>
        </w:rPr>
        <w:t>mora</w:t>
      </w:r>
      <w:r w:rsidRPr="0060253E">
        <w:rPr>
          <w:rFonts w:ascii="Arial" w:hAnsi="Arial" w:cs="Arial"/>
          <w:sz w:val="22"/>
          <w:szCs w:val="22"/>
        </w:rPr>
        <w:t xml:space="preserve"> </w:t>
      </w:r>
      <w:r w:rsidRPr="0060253E">
        <w:rPr>
          <w:rFonts w:ascii="Arial" w:hAnsi="Arial" w:cs="Arial"/>
          <w:sz w:val="22"/>
          <w:szCs w:val="22"/>
          <w:lang w:val="de-DE"/>
        </w:rPr>
        <w:t>biti</w:t>
      </w:r>
      <w:r w:rsidRPr="0060253E">
        <w:rPr>
          <w:rFonts w:ascii="Arial" w:hAnsi="Arial" w:cs="Arial"/>
          <w:sz w:val="22"/>
          <w:szCs w:val="22"/>
        </w:rPr>
        <w:t xml:space="preserve"> </w:t>
      </w:r>
      <w:r w:rsidRPr="0060253E">
        <w:rPr>
          <w:rFonts w:ascii="Arial" w:hAnsi="Arial" w:cs="Arial"/>
          <w:sz w:val="22"/>
          <w:szCs w:val="22"/>
          <w:lang w:val="de-DE"/>
        </w:rPr>
        <w:t>od</w:t>
      </w:r>
      <w:r w:rsidRPr="0060253E">
        <w:rPr>
          <w:rFonts w:ascii="Arial" w:hAnsi="Arial" w:cs="Arial"/>
          <w:sz w:val="22"/>
          <w:szCs w:val="22"/>
        </w:rPr>
        <w:t xml:space="preserve"> </w:t>
      </w:r>
      <w:r w:rsidRPr="0060253E">
        <w:rPr>
          <w:rFonts w:ascii="Arial" w:hAnsi="Arial" w:cs="Arial"/>
          <w:sz w:val="22"/>
          <w:szCs w:val="22"/>
          <w:lang w:val="de-DE"/>
        </w:rPr>
        <w:t>negorivog</w:t>
      </w:r>
      <w:r w:rsidRPr="0060253E">
        <w:rPr>
          <w:rFonts w:ascii="Arial" w:hAnsi="Arial" w:cs="Arial"/>
          <w:sz w:val="22"/>
          <w:szCs w:val="22"/>
        </w:rPr>
        <w:t xml:space="preserve"> </w:t>
      </w:r>
      <w:r w:rsidRPr="0060253E">
        <w:rPr>
          <w:rFonts w:ascii="Arial" w:hAnsi="Arial" w:cs="Arial"/>
          <w:sz w:val="22"/>
          <w:szCs w:val="22"/>
          <w:lang w:val="de-DE"/>
        </w:rPr>
        <w:t>materijala</w:t>
      </w:r>
      <w:r w:rsidRPr="0060253E">
        <w:rPr>
          <w:rFonts w:ascii="Arial" w:hAnsi="Arial" w:cs="Arial"/>
          <w:sz w:val="22"/>
          <w:szCs w:val="22"/>
        </w:rPr>
        <w:t xml:space="preserve"> </w:t>
      </w:r>
      <w:r w:rsidRPr="0060253E">
        <w:rPr>
          <w:rFonts w:ascii="Arial" w:hAnsi="Arial" w:cs="Arial"/>
          <w:sz w:val="22"/>
          <w:szCs w:val="22"/>
          <w:lang w:val="de-DE"/>
        </w:rPr>
        <w:t>najmanje</w:t>
      </w:r>
      <w:r w:rsidRPr="0060253E">
        <w:rPr>
          <w:rFonts w:ascii="Arial" w:hAnsi="Arial" w:cs="Arial"/>
          <w:sz w:val="22"/>
          <w:szCs w:val="22"/>
        </w:rPr>
        <w:t xml:space="preserve"> </w:t>
      </w:r>
      <w:r w:rsidRPr="0060253E">
        <w:rPr>
          <w:rFonts w:ascii="Arial" w:hAnsi="Arial" w:cs="Arial"/>
          <w:sz w:val="22"/>
          <w:szCs w:val="22"/>
          <w:lang w:val="de-DE"/>
        </w:rPr>
        <w:t>u</w:t>
      </w:r>
      <w:r w:rsidRPr="0060253E">
        <w:rPr>
          <w:rFonts w:ascii="Arial" w:hAnsi="Arial" w:cs="Arial"/>
          <w:sz w:val="22"/>
          <w:szCs w:val="22"/>
        </w:rPr>
        <w:t xml:space="preserve"> </w:t>
      </w:r>
      <w:r w:rsidRPr="0060253E">
        <w:rPr>
          <w:rFonts w:ascii="Arial" w:hAnsi="Arial" w:cs="Arial"/>
          <w:sz w:val="22"/>
          <w:szCs w:val="22"/>
          <w:lang w:val="de-DE"/>
        </w:rPr>
        <w:t>du</w:t>
      </w:r>
      <w:r w:rsidRPr="0060253E">
        <w:rPr>
          <w:rFonts w:ascii="Arial" w:hAnsi="Arial" w:cs="Arial"/>
          <w:sz w:val="22"/>
          <w:szCs w:val="22"/>
        </w:rPr>
        <w:t>ž</w:t>
      </w:r>
      <w:r w:rsidRPr="0060253E">
        <w:rPr>
          <w:rFonts w:ascii="Arial" w:hAnsi="Arial" w:cs="Arial"/>
          <w:sz w:val="22"/>
          <w:szCs w:val="22"/>
          <w:lang w:val="de-DE"/>
        </w:rPr>
        <w:t>ini</w:t>
      </w:r>
      <w:r w:rsidRPr="0060253E">
        <w:rPr>
          <w:rFonts w:ascii="Arial" w:hAnsi="Arial" w:cs="Arial"/>
          <w:sz w:val="22"/>
          <w:szCs w:val="22"/>
        </w:rPr>
        <w:t xml:space="preserve"> </w:t>
      </w:r>
      <w:r w:rsidRPr="0060253E">
        <w:rPr>
          <w:rFonts w:ascii="Arial" w:hAnsi="Arial" w:cs="Arial"/>
          <w:sz w:val="22"/>
          <w:szCs w:val="22"/>
          <w:lang w:val="de-DE"/>
        </w:rPr>
        <w:t>konzole</w:t>
      </w:r>
      <w:r w:rsidRPr="0060253E">
        <w:rPr>
          <w:rFonts w:ascii="Arial" w:hAnsi="Arial" w:cs="Arial"/>
          <w:sz w:val="22"/>
          <w:szCs w:val="22"/>
        </w:rPr>
        <w:t>.</w:t>
      </w:r>
    </w:p>
    <w:p w:rsidR="0060253E" w:rsidRPr="0060253E" w:rsidRDefault="0060253E" w:rsidP="0060253E">
      <w:pPr>
        <w:widowControl w:val="0"/>
        <w:adjustRightInd w:val="0"/>
        <w:jc w:val="both"/>
        <w:textAlignment w:val="baseline"/>
        <w:rPr>
          <w:rFonts w:ascii="Arial" w:hAnsi="Arial" w:cs="Arial"/>
          <w:sz w:val="22"/>
          <w:szCs w:val="22"/>
        </w:rPr>
      </w:pPr>
      <w:r w:rsidRPr="0060253E">
        <w:rPr>
          <w:rFonts w:ascii="Arial" w:hAnsi="Arial" w:cs="Arial"/>
          <w:sz w:val="22"/>
          <w:szCs w:val="22"/>
        </w:rPr>
        <w:t xml:space="preserve">(8) </w:t>
      </w:r>
      <w:r w:rsidRPr="0060253E">
        <w:rPr>
          <w:rFonts w:ascii="Arial" w:hAnsi="Arial" w:cs="Arial"/>
          <w:sz w:val="22"/>
          <w:szCs w:val="22"/>
          <w:lang w:val="de-DE"/>
        </w:rPr>
        <w:t>U</w:t>
      </w:r>
      <w:r w:rsidRPr="0060253E">
        <w:rPr>
          <w:rFonts w:ascii="Arial" w:hAnsi="Arial" w:cs="Arial"/>
          <w:sz w:val="22"/>
          <w:szCs w:val="22"/>
        </w:rPr>
        <w:t xml:space="preserve"> </w:t>
      </w:r>
      <w:r w:rsidRPr="0060253E">
        <w:rPr>
          <w:rFonts w:ascii="Arial" w:hAnsi="Arial" w:cs="Arial"/>
          <w:sz w:val="22"/>
          <w:szCs w:val="22"/>
          <w:lang w:val="de-DE"/>
        </w:rPr>
        <w:t>svrhu</w:t>
      </w:r>
      <w:r w:rsidRPr="0060253E">
        <w:rPr>
          <w:rFonts w:ascii="Arial" w:hAnsi="Arial" w:cs="Arial"/>
          <w:sz w:val="22"/>
          <w:szCs w:val="22"/>
        </w:rPr>
        <w:t xml:space="preserve"> </w:t>
      </w:r>
      <w:r w:rsidRPr="0060253E">
        <w:rPr>
          <w:rFonts w:ascii="Arial" w:hAnsi="Arial" w:cs="Arial"/>
          <w:sz w:val="22"/>
          <w:szCs w:val="22"/>
          <w:lang w:val="de-DE"/>
        </w:rPr>
        <w:t>spre</w:t>
      </w:r>
      <w:r w:rsidRPr="0060253E">
        <w:rPr>
          <w:rFonts w:ascii="Arial" w:hAnsi="Arial" w:cs="Arial"/>
          <w:sz w:val="22"/>
          <w:szCs w:val="22"/>
        </w:rPr>
        <w:t>č</w:t>
      </w:r>
      <w:r w:rsidRPr="0060253E">
        <w:rPr>
          <w:rFonts w:ascii="Arial" w:hAnsi="Arial" w:cs="Arial"/>
          <w:sz w:val="22"/>
          <w:szCs w:val="22"/>
          <w:lang w:val="de-DE"/>
        </w:rPr>
        <w:t>avanja</w:t>
      </w:r>
      <w:r w:rsidRPr="0060253E">
        <w:rPr>
          <w:rFonts w:ascii="Arial" w:hAnsi="Arial" w:cs="Arial"/>
          <w:sz w:val="22"/>
          <w:szCs w:val="22"/>
        </w:rPr>
        <w:t xml:space="preserve"> </w:t>
      </w:r>
      <w:r w:rsidRPr="0060253E">
        <w:rPr>
          <w:rFonts w:ascii="Arial" w:hAnsi="Arial" w:cs="Arial"/>
          <w:sz w:val="22"/>
          <w:szCs w:val="22"/>
          <w:lang w:val="de-DE"/>
        </w:rPr>
        <w:t>sirenja</w:t>
      </w:r>
      <w:r w:rsidRPr="0060253E">
        <w:rPr>
          <w:rFonts w:ascii="Arial" w:hAnsi="Arial" w:cs="Arial"/>
          <w:sz w:val="22"/>
          <w:szCs w:val="22"/>
        </w:rPr>
        <w:t xml:space="preserve"> </w:t>
      </w:r>
      <w:r w:rsidRPr="0060253E">
        <w:rPr>
          <w:rFonts w:ascii="Arial" w:hAnsi="Arial" w:cs="Arial"/>
          <w:sz w:val="22"/>
          <w:szCs w:val="22"/>
          <w:lang w:val="de-DE"/>
        </w:rPr>
        <w:t>po</w:t>
      </w:r>
      <w:r w:rsidRPr="0060253E">
        <w:rPr>
          <w:rFonts w:ascii="Arial" w:hAnsi="Arial" w:cs="Arial"/>
          <w:sz w:val="22"/>
          <w:szCs w:val="22"/>
        </w:rPr>
        <w:t>ž</w:t>
      </w:r>
      <w:r w:rsidRPr="0060253E">
        <w:rPr>
          <w:rFonts w:ascii="Arial" w:hAnsi="Arial" w:cs="Arial"/>
          <w:sz w:val="22"/>
          <w:szCs w:val="22"/>
          <w:lang w:val="de-DE"/>
        </w:rPr>
        <w:t>ara</w:t>
      </w:r>
      <w:r w:rsidRPr="0060253E">
        <w:rPr>
          <w:rFonts w:ascii="Arial" w:hAnsi="Arial" w:cs="Arial"/>
          <w:sz w:val="22"/>
          <w:szCs w:val="22"/>
        </w:rPr>
        <w:t xml:space="preserve"> </w:t>
      </w:r>
      <w:r w:rsidRPr="0060253E">
        <w:rPr>
          <w:rFonts w:ascii="Arial" w:hAnsi="Arial" w:cs="Arial"/>
          <w:sz w:val="22"/>
          <w:szCs w:val="22"/>
          <w:lang w:val="de-DE"/>
        </w:rPr>
        <w:t>ili</w:t>
      </w:r>
      <w:r w:rsidRPr="0060253E">
        <w:rPr>
          <w:rFonts w:ascii="Arial" w:hAnsi="Arial" w:cs="Arial"/>
          <w:sz w:val="22"/>
          <w:szCs w:val="22"/>
        </w:rPr>
        <w:t xml:space="preserve"> </w:t>
      </w:r>
      <w:r w:rsidRPr="0060253E">
        <w:rPr>
          <w:rFonts w:ascii="Arial" w:hAnsi="Arial" w:cs="Arial"/>
          <w:sz w:val="22"/>
          <w:szCs w:val="22"/>
          <w:lang w:val="de-DE"/>
        </w:rPr>
        <w:t>dima</w:t>
      </w:r>
      <w:r w:rsidRPr="0060253E">
        <w:rPr>
          <w:rFonts w:ascii="Arial" w:hAnsi="Arial" w:cs="Arial"/>
          <w:sz w:val="22"/>
          <w:szCs w:val="22"/>
        </w:rPr>
        <w:t xml:space="preserve"> </w:t>
      </w:r>
      <w:r w:rsidRPr="0060253E">
        <w:rPr>
          <w:rFonts w:ascii="Arial" w:hAnsi="Arial" w:cs="Arial"/>
          <w:sz w:val="22"/>
          <w:szCs w:val="22"/>
          <w:lang w:val="de-DE"/>
        </w:rPr>
        <w:t>unutar</w:t>
      </w:r>
      <w:r w:rsidRPr="0060253E">
        <w:rPr>
          <w:rFonts w:ascii="Arial" w:hAnsi="Arial" w:cs="Arial"/>
          <w:sz w:val="22"/>
          <w:szCs w:val="22"/>
        </w:rPr>
        <w:t xml:space="preserve"> </w:t>
      </w:r>
      <w:r w:rsidRPr="0060253E">
        <w:rPr>
          <w:rFonts w:ascii="Arial" w:hAnsi="Arial" w:cs="Arial"/>
          <w:sz w:val="22"/>
          <w:szCs w:val="22"/>
          <w:lang w:val="de-DE"/>
        </w:rPr>
        <w:t>i</w:t>
      </w:r>
      <w:r w:rsidRPr="0060253E">
        <w:rPr>
          <w:rFonts w:ascii="Arial" w:hAnsi="Arial" w:cs="Arial"/>
          <w:sz w:val="22"/>
          <w:szCs w:val="22"/>
        </w:rPr>
        <w:t xml:space="preserve"> </w:t>
      </w:r>
      <w:r w:rsidRPr="0060253E">
        <w:rPr>
          <w:rFonts w:ascii="Arial" w:hAnsi="Arial" w:cs="Arial"/>
          <w:sz w:val="22"/>
          <w:szCs w:val="22"/>
          <w:lang w:val="de-DE"/>
        </w:rPr>
        <w:t>na</w:t>
      </w:r>
      <w:r w:rsidRPr="0060253E">
        <w:rPr>
          <w:rFonts w:ascii="Arial" w:hAnsi="Arial" w:cs="Arial"/>
          <w:sz w:val="22"/>
          <w:szCs w:val="22"/>
        </w:rPr>
        <w:t xml:space="preserve"> </w:t>
      </w:r>
      <w:r w:rsidRPr="0060253E">
        <w:rPr>
          <w:rFonts w:ascii="Arial" w:hAnsi="Arial" w:cs="Arial"/>
          <w:sz w:val="22"/>
          <w:szCs w:val="22"/>
          <w:lang w:val="de-DE"/>
        </w:rPr>
        <w:t>susjedne</w:t>
      </w:r>
      <w:r w:rsidRPr="0060253E">
        <w:rPr>
          <w:rFonts w:ascii="Arial" w:hAnsi="Arial" w:cs="Arial"/>
          <w:sz w:val="22"/>
          <w:szCs w:val="22"/>
        </w:rPr>
        <w:t xml:space="preserve"> </w:t>
      </w:r>
      <w:r w:rsidRPr="0060253E">
        <w:rPr>
          <w:rFonts w:ascii="Arial" w:hAnsi="Arial" w:cs="Arial"/>
          <w:sz w:val="22"/>
          <w:szCs w:val="22"/>
          <w:lang w:val="de-DE"/>
        </w:rPr>
        <w:t>gra</w:t>
      </w:r>
      <w:r w:rsidRPr="0060253E">
        <w:rPr>
          <w:rFonts w:ascii="Arial" w:hAnsi="Arial" w:cs="Arial"/>
          <w:sz w:val="22"/>
          <w:szCs w:val="22"/>
        </w:rPr>
        <w:t>đ</w:t>
      </w:r>
      <w:r w:rsidRPr="0060253E">
        <w:rPr>
          <w:rFonts w:ascii="Arial" w:hAnsi="Arial" w:cs="Arial"/>
          <w:sz w:val="22"/>
          <w:szCs w:val="22"/>
          <w:lang w:val="de-DE"/>
        </w:rPr>
        <w:t>evine</w:t>
      </w:r>
      <w:r w:rsidRPr="0060253E">
        <w:rPr>
          <w:rFonts w:ascii="Arial" w:hAnsi="Arial" w:cs="Arial"/>
          <w:sz w:val="22"/>
          <w:szCs w:val="22"/>
        </w:rPr>
        <w:t xml:space="preserve">, </w:t>
      </w:r>
      <w:r w:rsidRPr="0060253E">
        <w:rPr>
          <w:rFonts w:ascii="Arial" w:hAnsi="Arial" w:cs="Arial"/>
          <w:sz w:val="22"/>
          <w:szCs w:val="22"/>
          <w:lang w:val="de-DE"/>
        </w:rPr>
        <w:t>gra</w:t>
      </w:r>
      <w:r w:rsidRPr="0060253E">
        <w:rPr>
          <w:rFonts w:ascii="Arial" w:hAnsi="Arial" w:cs="Arial"/>
          <w:sz w:val="22"/>
          <w:szCs w:val="22"/>
        </w:rPr>
        <w:t>đ</w:t>
      </w:r>
      <w:r w:rsidRPr="0060253E">
        <w:rPr>
          <w:rFonts w:ascii="Arial" w:hAnsi="Arial" w:cs="Arial"/>
          <w:sz w:val="22"/>
          <w:szCs w:val="22"/>
          <w:lang w:val="de-DE"/>
        </w:rPr>
        <w:t>evina</w:t>
      </w:r>
      <w:r w:rsidRPr="0060253E">
        <w:rPr>
          <w:rFonts w:ascii="Arial" w:hAnsi="Arial" w:cs="Arial"/>
          <w:sz w:val="22"/>
          <w:szCs w:val="22"/>
        </w:rPr>
        <w:t xml:space="preserve"> </w:t>
      </w:r>
      <w:r w:rsidRPr="0060253E">
        <w:rPr>
          <w:rFonts w:ascii="Arial" w:hAnsi="Arial" w:cs="Arial"/>
          <w:sz w:val="22"/>
          <w:szCs w:val="22"/>
          <w:lang w:val="de-DE"/>
        </w:rPr>
        <w:t>mora</w:t>
      </w:r>
      <w:r w:rsidRPr="0060253E">
        <w:rPr>
          <w:rFonts w:ascii="Arial" w:hAnsi="Arial" w:cs="Arial"/>
          <w:sz w:val="22"/>
          <w:szCs w:val="22"/>
        </w:rPr>
        <w:t xml:space="preserve"> </w:t>
      </w:r>
      <w:r w:rsidRPr="0060253E">
        <w:rPr>
          <w:rFonts w:ascii="Arial" w:hAnsi="Arial" w:cs="Arial"/>
          <w:sz w:val="22"/>
          <w:szCs w:val="22"/>
          <w:lang w:val="de-DE"/>
        </w:rPr>
        <w:t>biti</w:t>
      </w:r>
      <w:r w:rsidRPr="0060253E">
        <w:rPr>
          <w:rFonts w:ascii="Arial" w:hAnsi="Arial" w:cs="Arial"/>
          <w:sz w:val="22"/>
          <w:szCs w:val="22"/>
        </w:rPr>
        <w:t xml:space="preserve"> </w:t>
      </w:r>
      <w:r w:rsidRPr="0060253E">
        <w:rPr>
          <w:rFonts w:ascii="Arial" w:hAnsi="Arial" w:cs="Arial"/>
          <w:sz w:val="22"/>
          <w:szCs w:val="22"/>
          <w:lang w:val="de-DE"/>
        </w:rPr>
        <w:t>izgra</w:t>
      </w:r>
      <w:r w:rsidRPr="0060253E">
        <w:rPr>
          <w:rFonts w:ascii="Arial" w:hAnsi="Arial" w:cs="Arial"/>
          <w:sz w:val="22"/>
          <w:szCs w:val="22"/>
        </w:rPr>
        <w:t>đ</w:t>
      </w:r>
      <w:r w:rsidRPr="0060253E">
        <w:rPr>
          <w:rFonts w:ascii="Arial" w:hAnsi="Arial" w:cs="Arial"/>
          <w:sz w:val="22"/>
          <w:szCs w:val="22"/>
          <w:lang w:val="de-DE"/>
        </w:rPr>
        <w:t>ena</w:t>
      </w:r>
      <w:r w:rsidRPr="0060253E">
        <w:rPr>
          <w:rFonts w:ascii="Arial" w:hAnsi="Arial" w:cs="Arial"/>
          <w:sz w:val="22"/>
          <w:szCs w:val="22"/>
        </w:rPr>
        <w:t xml:space="preserve"> </w:t>
      </w:r>
      <w:r w:rsidRPr="0060253E">
        <w:rPr>
          <w:rFonts w:ascii="Arial" w:hAnsi="Arial" w:cs="Arial"/>
          <w:sz w:val="22"/>
          <w:szCs w:val="22"/>
          <w:lang w:val="de-DE"/>
        </w:rPr>
        <w:t>u</w:t>
      </w:r>
      <w:r w:rsidRPr="0060253E">
        <w:rPr>
          <w:rFonts w:ascii="Arial" w:hAnsi="Arial" w:cs="Arial"/>
          <w:sz w:val="22"/>
          <w:szCs w:val="22"/>
        </w:rPr>
        <w:t xml:space="preserve"> </w:t>
      </w:r>
      <w:r w:rsidRPr="0060253E">
        <w:rPr>
          <w:rFonts w:ascii="Arial" w:hAnsi="Arial" w:cs="Arial"/>
          <w:sz w:val="22"/>
          <w:szCs w:val="22"/>
          <w:lang w:val="de-DE"/>
        </w:rPr>
        <w:t>skladu</w:t>
      </w:r>
      <w:r w:rsidRPr="0060253E">
        <w:rPr>
          <w:rFonts w:ascii="Arial" w:hAnsi="Arial" w:cs="Arial"/>
          <w:sz w:val="22"/>
          <w:szCs w:val="22"/>
        </w:rPr>
        <w:t xml:space="preserve"> </w:t>
      </w:r>
      <w:r w:rsidRPr="0060253E">
        <w:rPr>
          <w:rFonts w:ascii="Arial" w:hAnsi="Arial" w:cs="Arial"/>
          <w:sz w:val="22"/>
          <w:szCs w:val="22"/>
          <w:lang w:val="de-DE"/>
        </w:rPr>
        <w:t>s</w:t>
      </w:r>
      <w:r w:rsidRPr="0060253E">
        <w:rPr>
          <w:rFonts w:ascii="Arial" w:hAnsi="Arial" w:cs="Arial"/>
          <w:sz w:val="22"/>
          <w:szCs w:val="22"/>
        </w:rPr>
        <w:t xml:space="preserve"> </w:t>
      </w:r>
      <w:r w:rsidRPr="0060253E">
        <w:rPr>
          <w:rFonts w:ascii="Arial" w:hAnsi="Arial" w:cs="Arial"/>
          <w:sz w:val="22"/>
          <w:szCs w:val="22"/>
          <w:lang w:val="de-DE"/>
        </w:rPr>
        <w:t>propisima</w:t>
      </w:r>
      <w:r w:rsidRPr="0060253E">
        <w:rPr>
          <w:rFonts w:ascii="Arial" w:hAnsi="Arial" w:cs="Arial"/>
          <w:sz w:val="22"/>
          <w:szCs w:val="22"/>
        </w:rPr>
        <w:t xml:space="preserve"> </w:t>
      </w:r>
      <w:r w:rsidRPr="0060253E">
        <w:rPr>
          <w:rFonts w:ascii="Arial" w:hAnsi="Arial" w:cs="Arial"/>
          <w:sz w:val="22"/>
          <w:szCs w:val="22"/>
          <w:lang w:val="de-DE"/>
        </w:rPr>
        <w:t>o</w:t>
      </w:r>
      <w:r w:rsidRPr="0060253E">
        <w:rPr>
          <w:rFonts w:ascii="Arial" w:hAnsi="Arial" w:cs="Arial"/>
          <w:sz w:val="22"/>
          <w:szCs w:val="22"/>
        </w:rPr>
        <w:t xml:space="preserve"> </w:t>
      </w:r>
      <w:r w:rsidRPr="0060253E">
        <w:rPr>
          <w:rFonts w:ascii="Arial" w:hAnsi="Arial" w:cs="Arial"/>
          <w:sz w:val="22"/>
          <w:szCs w:val="22"/>
          <w:lang w:val="de-DE"/>
        </w:rPr>
        <w:t>otpornosti</w:t>
      </w:r>
      <w:r w:rsidRPr="0060253E">
        <w:rPr>
          <w:rFonts w:ascii="Arial" w:hAnsi="Arial" w:cs="Arial"/>
          <w:sz w:val="22"/>
          <w:szCs w:val="22"/>
        </w:rPr>
        <w:t xml:space="preserve"> </w:t>
      </w:r>
      <w:r w:rsidRPr="0060253E">
        <w:rPr>
          <w:rFonts w:ascii="Arial" w:hAnsi="Arial" w:cs="Arial"/>
          <w:sz w:val="22"/>
          <w:szCs w:val="22"/>
          <w:lang w:val="de-DE"/>
        </w:rPr>
        <w:t>na</w:t>
      </w:r>
      <w:r w:rsidRPr="0060253E">
        <w:rPr>
          <w:rFonts w:ascii="Arial" w:hAnsi="Arial" w:cs="Arial"/>
          <w:sz w:val="22"/>
          <w:szCs w:val="22"/>
        </w:rPr>
        <w:t xml:space="preserve"> </w:t>
      </w:r>
      <w:r w:rsidRPr="0060253E">
        <w:rPr>
          <w:rFonts w:ascii="Arial" w:hAnsi="Arial" w:cs="Arial"/>
          <w:sz w:val="22"/>
          <w:szCs w:val="22"/>
          <w:lang w:val="de-DE"/>
        </w:rPr>
        <w:t>po</w:t>
      </w:r>
      <w:r w:rsidRPr="0060253E">
        <w:rPr>
          <w:rFonts w:ascii="Arial" w:hAnsi="Arial" w:cs="Arial"/>
          <w:sz w:val="22"/>
          <w:szCs w:val="22"/>
        </w:rPr>
        <w:t>ž</w:t>
      </w:r>
      <w:r w:rsidRPr="0060253E">
        <w:rPr>
          <w:rFonts w:ascii="Arial" w:hAnsi="Arial" w:cs="Arial"/>
          <w:sz w:val="22"/>
          <w:szCs w:val="22"/>
          <w:lang w:val="de-DE"/>
        </w:rPr>
        <w:t>ar</w:t>
      </w:r>
      <w:r w:rsidRPr="0060253E">
        <w:rPr>
          <w:rFonts w:ascii="Arial" w:hAnsi="Arial" w:cs="Arial"/>
          <w:sz w:val="22"/>
          <w:szCs w:val="22"/>
        </w:rPr>
        <w:t xml:space="preserve"> </w:t>
      </w:r>
      <w:r w:rsidRPr="0060253E">
        <w:rPr>
          <w:rFonts w:ascii="Arial" w:hAnsi="Arial" w:cs="Arial"/>
          <w:sz w:val="22"/>
          <w:szCs w:val="22"/>
          <w:lang w:val="de-DE"/>
        </w:rPr>
        <w:t>i</w:t>
      </w:r>
      <w:r w:rsidRPr="0060253E">
        <w:rPr>
          <w:rFonts w:ascii="Arial" w:hAnsi="Arial" w:cs="Arial"/>
          <w:sz w:val="22"/>
          <w:szCs w:val="22"/>
        </w:rPr>
        <w:t xml:space="preserve"> </w:t>
      </w:r>
      <w:r w:rsidRPr="0060253E">
        <w:rPr>
          <w:rFonts w:ascii="Arial" w:hAnsi="Arial" w:cs="Arial"/>
          <w:sz w:val="22"/>
          <w:szCs w:val="22"/>
          <w:lang w:val="de-DE"/>
        </w:rPr>
        <w:t>drugim</w:t>
      </w:r>
      <w:r w:rsidRPr="0060253E">
        <w:rPr>
          <w:rFonts w:ascii="Arial" w:hAnsi="Arial" w:cs="Arial"/>
          <w:sz w:val="22"/>
          <w:szCs w:val="22"/>
        </w:rPr>
        <w:t xml:space="preserve"> </w:t>
      </w:r>
      <w:r w:rsidRPr="0060253E">
        <w:rPr>
          <w:rFonts w:ascii="Arial" w:hAnsi="Arial" w:cs="Arial"/>
          <w:sz w:val="22"/>
          <w:szCs w:val="22"/>
          <w:lang w:val="de-DE"/>
        </w:rPr>
        <w:t>zahtjevima</w:t>
      </w:r>
      <w:r w:rsidRPr="0060253E">
        <w:rPr>
          <w:rFonts w:ascii="Arial" w:hAnsi="Arial" w:cs="Arial"/>
          <w:sz w:val="22"/>
          <w:szCs w:val="22"/>
        </w:rPr>
        <w:t xml:space="preserve"> </w:t>
      </w:r>
      <w:r w:rsidRPr="0060253E">
        <w:rPr>
          <w:rFonts w:ascii="Arial" w:hAnsi="Arial" w:cs="Arial"/>
          <w:sz w:val="22"/>
          <w:szCs w:val="22"/>
          <w:lang w:val="de-DE"/>
        </w:rPr>
        <w:t>koje</w:t>
      </w:r>
      <w:r w:rsidRPr="0060253E">
        <w:rPr>
          <w:rFonts w:ascii="Arial" w:hAnsi="Arial" w:cs="Arial"/>
          <w:sz w:val="22"/>
          <w:szCs w:val="22"/>
        </w:rPr>
        <w:t xml:space="preserve"> </w:t>
      </w:r>
      <w:r w:rsidRPr="0060253E">
        <w:rPr>
          <w:rFonts w:ascii="Arial" w:hAnsi="Arial" w:cs="Arial"/>
          <w:sz w:val="22"/>
          <w:szCs w:val="22"/>
          <w:lang w:val="de-DE"/>
        </w:rPr>
        <w:t>gra</w:t>
      </w:r>
      <w:r w:rsidRPr="0060253E">
        <w:rPr>
          <w:rFonts w:ascii="Arial" w:hAnsi="Arial" w:cs="Arial"/>
          <w:sz w:val="22"/>
          <w:szCs w:val="22"/>
        </w:rPr>
        <w:t>đ</w:t>
      </w:r>
      <w:r w:rsidRPr="0060253E">
        <w:rPr>
          <w:rFonts w:ascii="Arial" w:hAnsi="Arial" w:cs="Arial"/>
          <w:sz w:val="22"/>
          <w:szCs w:val="22"/>
          <w:lang w:val="de-DE"/>
        </w:rPr>
        <w:t>evine</w:t>
      </w:r>
      <w:r w:rsidRPr="0060253E">
        <w:rPr>
          <w:rFonts w:ascii="Arial" w:hAnsi="Arial" w:cs="Arial"/>
          <w:sz w:val="22"/>
          <w:szCs w:val="22"/>
        </w:rPr>
        <w:t xml:space="preserve"> </w:t>
      </w:r>
      <w:r w:rsidRPr="0060253E">
        <w:rPr>
          <w:rFonts w:ascii="Arial" w:hAnsi="Arial" w:cs="Arial"/>
          <w:sz w:val="22"/>
          <w:szCs w:val="22"/>
          <w:lang w:val="de-DE"/>
        </w:rPr>
        <w:t>moraju</w:t>
      </w:r>
      <w:r w:rsidRPr="0060253E">
        <w:rPr>
          <w:rFonts w:ascii="Arial" w:hAnsi="Arial" w:cs="Arial"/>
          <w:sz w:val="22"/>
          <w:szCs w:val="22"/>
        </w:rPr>
        <w:t xml:space="preserve"> </w:t>
      </w:r>
      <w:r w:rsidRPr="0060253E">
        <w:rPr>
          <w:rFonts w:ascii="Arial" w:hAnsi="Arial" w:cs="Arial"/>
          <w:sz w:val="22"/>
          <w:szCs w:val="22"/>
          <w:lang w:val="de-DE"/>
        </w:rPr>
        <w:t>zadovoljiti</w:t>
      </w:r>
      <w:r w:rsidRPr="0060253E">
        <w:rPr>
          <w:rFonts w:ascii="Arial" w:hAnsi="Arial" w:cs="Arial"/>
          <w:sz w:val="22"/>
          <w:szCs w:val="22"/>
        </w:rPr>
        <w:t xml:space="preserve"> </w:t>
      </w:r>
      <w:r w:rsidRPr="0060253E">
        <w:rPr>
          <w:rFonts w:ascii="Arial" w:hAnsi="Arial" w:cs="Arial"/>
          <w:sz w:val="22"/>
          <w:szCs w:val="22"/>
          <w:lang w:val="de-DE"/>
        </w:rPr>
        <w:t>u</w:t>
      </w:r>
      <w:r w:rsidRPr="0060253E">
        <w:rPr>
          <w:rFonts w:ascii="Arial" w:hAnsi="Arial" w:cs="Arial"/>
          <w:sz w:val="22"/>
          <w:szCs w:val="22"/>
        </w:rPr>
        <w:t xml:space="preserve"> </w:t>
      </w:r>
      <w:r w:rsidRPr="0060253E">
        <w:rPr>
          <w:rFonts w:ascii="Arial" w:hAnsi="Arial" w:cs="Arial"/>
          <w:sz w:val="22"/>
          <w:szCs w:val="22"/>
          <w:lang w:val="de-DE"/>
        </w:rPr>
        <w:t>slu</w:t>
      </w:r>
      <w:r w:rsidRPr="0060253E">
        <w:rPr>
          <w:rFonts w:ascii="Arial" w:hAnsi="Arial" w:cs="Arial"/>
          <w:sz w:val="22"/>
          <w:szCs w:val="22"/>
        </w:rPr>
        <w:t>č</w:t>
      </w:r>
      <w:r w:rsidRPr="0060253E">
        <w:rPr>
          <w:rFonts w:ascii="Arial" w:hAnsi="Arial" w:cs="Arial"/>
          <w:sz w:val="22"/>
          <w:szCs w:val="22"/>
          <w:lang w:val="de-DE"/>
        </w:rPr>
        <w:t>aju</w:t>
      </w:r>
      <w:r w:rsidRPr="0060253E">
        <w:rPr>
          <w:rFonts w:ascii="Arial" w:hAnsi="Arial" w:cs="Arial"/>
          <w:sz w:val="22"/>
          <w:szCs w:val="22"/>
        </w:rPr>
        <w:t xml:space="preserve"> </w:t>
      </w:r>
      <w:r w:rsidRPr="0060253E">
        <w:rPr>
          <w:rFonts w:ascii="Arial" w:hAnsi="Arial" w:cs="Arial"/>
          <w:sz w:val="22"/>
          <w:szCs w:val="22"/>
          <w:lang w:val="de-DE"/>
        </w:rPr>
        <w:t>po</w:t>
      </w:r>
      <w:r w:rsidRPr="0060253E">
        <w:rPr>
          <w:rFonts w:ascii="Arial" w:hAnsi="Arial" w:cs="Arial"/>
          <w:sz w:val="22"/>
          <w:szCs w:val="22"/>
        </w:rPr>
        <w:t>ž</w:t>
      </w:r>
      <w:r w:rsidRPr="0060253E">
        <w:rPr>
          <w:rFonts w:ascii="Arial" w:hAnsi="Arial" w:cs="Arial"/>
          <w:sz w:val="22"/>
          <w:szCs w:val="22"/>
          <w:lang w:val="de-DE"/>
        </w:rPr>
        <w:t>ara</w:t>
      </w:r>
      <w:r w:rsidRPr="0060253E">
        <w:rPr>
          <w:rFonts w:ascii="Arial" w:hAnsi="Arial" w:cs="Arial"/>
          <w:sz w:val="22"/>
          <w:szCs w:val="22"/>
        </w:rPr>
        <w:t xml:space="preserve">. </w:t>
      </w:r>
      <w:r w:rsidRPr="0060253E">
        <w:rPr>
          <w:rFonts w:ascii="Arial" w:hAnsi="Arial" w:cs="Arial"/>
          <w:sz w:val="22"/>
          <w:szCs w:val="22"/>
          <w:lang w:val="de-DE"/>
        </w:rPr>
        <w:t>Posebno</w:t>
      </w:r>
      <w:r w:rsidRPr="0060253E">
        <w:rPr>
          <w:rFonts w:ascii="Arial" w:hAnsi="Arial" w:cs="Arial"/>
          <w:sz w:val="22"/>
          <w:szCs w:val="22"/>
        </w:rPr>
        <w:t xml:space="preserve"> </w:t>
      </w:r>
      <w:r w:rsidRPr="0060253E">
        <w:rPr>
          <w:rFonts w:ascii="Arial" w:hAnsi="Arial" w:cs="Arial"/>
          <w:sz w:val="22"/>
          <w:szCs w:val="22"/>
          <w:lang w:val="de-DE"/>
        </w:rPr>
        <w:t>pripaziti</w:t>
      </w:r>
      <w:r w:rsidRPr="0060253E">
        <w:rPr>
          <w:rFonts w:ascii="Arial" w:hAnsi="Arial" w:cs="Arial"/>
          <w:sz w:val="22"/>
          <w:szCs w:val="22"/>
        </w:rPr>
        <w:t xml:space="preserve"> </w:t>
      </w:r>
      <w:r w:rsidRPr="0060253E">
        <w:rPr>
          <w:rFonts w:ascii="Arial" w:hAnsi="Arial" w:cs="Arial"/>
          <w:sz w:val="22"/>
          <w:szCs w:val="22"/>
          <w:lang w:val="de-DE"/>
        </w:rPr>
        <w:t>na</w:t>
      </w:r>
      <w:r w:rsidRPr="0060253E">
        <w:rPr>
          <w:rFonts w:ascii="Arial" w:hAnsi="Arial" w:cs="Arial"/>
          <w:sz w:val="22"/>
          <w:szCs w:val="22"/>
        </w:rPr>
        <w:t xml:space="preserve"> </w:t>
      </w:r>
      <w:r w:rsidRPr="0060253E">
        <w:rPr>
          <w:rFonts w:ascii="Arial" w:hAnsi="Arial" w:cs="Arial"/>
          <w:sz w:val="22"/>
          <w:szCs w:val="22"/>
          <w:lang w:val="de-DE"/>
        </w:rPr>
        <w:t>sigurnosnu</w:t>
      </w:r>
      <w:r w:rsidRPr="0060253E">
        <w:rPr>
          <w:rFonts w:ascii="Arial" w:hAnsi="Arial" w:cs="Arial"/>
          <w:sz w:val="22"/>
          <w:szCs w:val="22"/>
        </w:rPr>
        <w:t xml:space="preserve"> </w:t>
      </w:r>
      <w:r w:rsidRPr="0060253E">
        <w:rPr>
          <w:rFonts w:ascii="Arial" w:hAnsi="Arial" w:cs="Arial"/>
          <w:sz w:val="22"/>
          <w:szCs w:val="22"/>
          <w:lang w:val="de-DE"/>
        </w:rPr>
        <w:t>udaljenosti</w:t>
      </w:r>
      <w:r w:rsidRPr="0060253E">
        <w:rPr>
          <w:rFonts w:ascii="Arial" w:hAnsi="Arial" w:cs="Arial"/>
          <w:sz w:val="22"/>
          <w:szCs w:val="22"/>
        </w:rPr>
        <w:t xml:space="preserve"> </w:t>
      </w:r>
      <w:r w:rsidRPr="0060253E">
        <w:rPr>
          <w:rFonts w:ascii="Arial" w:hAnsi="Arial" w:cs="Arial"/>
          <w:sz w:val="22"/>
          <w:szCs w:val="22"/>
          <w:lang w:val="de-DE"/>
        </w:rPr>
        <w:t>dviju</w:t>
      </w:r>
      <w:r w:rsidRPr="0060253E">
        <w:rPr>
          <w:rFonts w:ascii="Arial" w:hAnsi="Arial" w:cs="Arial"/>
          <w:sz w:val="22"/>
          <w:szCs w:val="22"/>
        </w:rPr>
        <w:t xml:space="preserve"> </w:t>
      </w:r>
      <w:r w:rsidRPr="0060253E">
        <w:rPr>
          <w:rFonts w:ascii="Arial" w:hAnsi="Arial" w:cs="Arial"/>
          <w:sz w:val="22"/>
          <w:szCs w:val="22"/>
          <w:lang w:val="de-DE"/>
        </w:rPr>
        <w:t>susjednih</w:t>
      </w:r>
      <w:r w:rsidRPr="0060253E">
        <w:rPr>
          <w:rFonts w:ascii="Arial" w:hAnsi="Arial" w:cs="Arial"/>
          <w:sz w:val="22"/>
          <w:szCs w:val="22"/>
        </w:rPr>
        <w:t xml:space="preserve"> </w:t>
      </w:r>
      <w:r w:rsidRPr="0060253E">
        <w:rPr>
          <w:rFonts w:ascii="Arial" w:hAnsi="Arial" w:cs="Arial"/>
          <w:sz w:val="22"/>
          <w:szCs w:val="22"/>
          <w:lang w:val="de-DE"/>
        </w:rPr>
        <w:t>gra</w:t>
      </w:r>
      <w:r w:rsidRPr="0060253E">
        <w:rPr>
          <w:rFonts w:ascii="Arial" w:hAnsi="Arial" w:cs="Arial"/>
          <w:sz w:val="22"/>
          <w:szCs w:val="22"/>
        </w:rPr>
        <w:t>đ</w:t>
      </w:r>
      <w:r w:rsidRPr="0060253E">
        <w:rPr>
          <w:rFonts w:ascii="Arial" w:hAnsi="Arial" w:cs="Arial"/>
          <w:sz w:val="22"/>
          <w:szCs w:val="22"/>
          <w:lang w:val="de-DE"/>
        </w:rPr>
        <w:t>evina</w:t>
      </w:r>
      <w:r w:rsidRPr="0060253E">
        <w:rPr>
          <w:rFonts w:ascii="Arial" w:hAnsi="Arial" w:cs="Arial"/>
          <w:sz w:val="22"/>
          <w:szCs w:val="22"/>
        </w:rPr>
        <w:t xml:space="preserve">. </w:t>
      </w:r>
      <w:r w:rsidRPr="0060253E">
        <w:rPr>
          <w:rFonts w:ascii="Arial" w:hAnsi="Arial" w:cs="Arial"/>
          <w:sz w:val="22"/>
          <w:szCs w:val="22"/>
          <w:lang w:val="de-DE"/>
        </w:rPr>
        <w:t>Kod</w:t>
      </w:r>
      <w:r w:rsidRPr="0060253E">
        <w:rPr>
          <w:rFonts w:ascii="Arial" w:hAnsi="Arial" w:cs="Arial"/>
          <w:sz w:val="22"/>
          <w:szCs w:val="22"/>
        </w:rPr>
        <w:t xml:space="preserve"> </w:t>
      </w:r>
      <w:r w:rsidRPr="0060253E">
        <w:rPr>
          <w:rFonts w:ascii="Arial" w:hAnsi="Arial" w:cs="Arial"/>
          <w:sz w:val="22"/>
          <w:szCs w:val="22"/>
          <w:lang w:val="de-DE"/>
        </w:rPr>
        <w:t>gra</w:t>
      </w:r>
      <w:r w:rsidRPr="0060253E">
        <w:rPr>
          <w:rFonts w:ascii="Arial" w:hAnsi="Arial" w:cs="Arial"/>
          <w:sz w:val="22"/>
          <w:szCs w:val="22"/>
        </w:rPr>
        <w:t>đ</w:t>
      </w:r>
      <w:r w:rsidRPr="0060253E">
        <w:rPr>
          <w:rFonts w:ascii="Arial" w:hAnsi="Arial" w:cs="Arial"/>
          <w:sz w:val="22"/>
          <w:szCs w:val="22"/>
          <w:lang w:val="de-DE"/>
        </w:rPr>
        <w:t>evina</w:t>
      </w:r>
      <w:r w:rsidRPr="0060253E">
        <w:rPr>
          <w:rFonts w:ascii="Arial" w:hAnsi="Arial" w:cs="Arial"/>
          <w:sz w:val="22"/>
          <w:szCs w:val="22"/>
        </w:rPr>
        <w:t xml:space="preserve"> </w:t>
      </w:r>
      <w:r w:rsidRPr="0060253E">
        <w:rPr>
          <w:rFonts w:ascii="Arial" w:hAnsi="Arial" w:cs="Arial"/>
          <w:sz w:val="22"/>
          <w:szCs w:val="22"/>
          <w:lang w:val="de-DE"/>
        </w:rPr>
        <w:t>s</w:t>
      </w:r>
      <w:r w:rsidRPr="0060253E">
        <w:rPr>
          <w:rFonts w:ascii="Arial" w:hAnsi="Arial" w:cs="Arial"/>
          <w:sz w:val="22"/>
          <w:szCs w:val="22"/>
        </w:rPr>
        <w:t xml:space="preserve"> </w:t>
      </w:r>
      <w:r w:rsidRPr="0060253E">
        <w:rPr>
          <w:rFonts w:ascii="Arial" w:hAnsi="Arial" w:cs="Arial"/>
          <w:sz w:val="22"/>
          <w:szCs w:val="22"/>
          <w:lang w:val="de-DE"/>
        </w:rPr>
        <w:t>malim</w:t>
      </w:r>
      <w:r w:rsidRPr="0060253E">
        <w:rPr>
          <w:rFonts w:ascii="Arial" w:hAnsi="Arial" w:cs="Arial"/>
          <w:sz w:val="22"/>
          <w:szCs w:val="22"/>
        </w:rPr>
        <w:t xml:space="preserve"> </w:t>
      </w:r>
      <w:r w:rsidRPr="0060253E">
        <w:rPr>
          <w:rFonts w:ascii="Arial" w:hAnsi="Arial" w:cs="Arial"/>
          <w:sz w:val="22"/>
          <w:szCs w:val="22"/>
          <w:lang w:val="de-DE"/>
        </w:rPr>
        <w:t>po</w:t>
      </w:r>
      <w:r w:rsidRPr="0060253E">
        <w:rPr>
          <w:rFonts w:ascii="Arial" w:hAnsi="Arial" w:cs="Arial"/>
          <w:sz w:val="22"/>
          <w:szCs w:val="22"/>
        </w:rPr>
        <w:t>ž</w:t>
      </w:r>
      <w:r w:rsidRPr="0060253E">
        <w:rPr>
          <w:rFonts w:ascii="Arial" w:hAnsi="Arial" w:cs="Arial"/>
          <w:sz w:val="22"/>
          <w:szCs w:val="22"/>
          <w:lang w:val="de-DE"/>
        </w:rPr>
        <w:t>arnim</w:t>
      </w:r>
      <w:r w:rsidRPr="0060253E">
        <w:rPr>
          <w:rFonts w:ascii="Arial" w:hAnsi="Arial" w:cs="Arial"/>
          <w:sz w:val="22"/>
          <w:szCs w:val="22"/>
        </w:rPr>
        <w:t xml:space="preserve"> </w:t>
      </w:r>
      <w:r w:rsidRPr="0060253E">
        <w:rPr>
          <w:rFonts w:ascii="Arial" w:hAnsi="Arial" w:cs="Arial"/>
          <w:sz w:val="22"/>
          <w:szCs w:val="22"/>
          <w:lang w:val="de-DE"/>
        </w:rPr>
        <w:t>optere</w:t>
      </w:r>
      <w:r w:rsidRPr="0060253E">
        <w:rPr>
          <w:rFonts w:ascii="Arial" w:hAnsi="Arial" w:cs="Arial"/>
          <w:sz w:val="22"/>
          <w:szCs w:val="22"/>
        </w:rPr>
        <w:t>ć</w:t>
      </w:r>
      <w:r w:rsidRPr="0060253E">
        <w:rPr>
          <w:rFonts w:ascii="Arial" w:hAnsi="Arial" w:cs="Arial"/>
          <w:sz w:val="22"/>
          <w:szCs w:val="22"/>
          <w:lang w:val="de-DE"/>
        </w:rPr>
        <w:t>enjem</w:t>
      </w:r>
      <w:r w:rsidRPr="0060253E">
        <w:rPr>
          <w:rFonts w:ascii="Arial" w:hAnsi="Arial" w:cs="Arial"/>
          <w:sz w:val="22"/>
          <w:szCs w:val="22"/>
        </w:rPr>
        <w:t xml:space="preserve"> </w:t>
      </w:r>
      <w:r w:rsidRPr="0060253E">
        <w:rPr>
          <w:rFonts w:ascii="Arial" w:hAnsi="Arial" w:cs="Arial"/>
          <w:sz w:val="22"/>
          <w:szCs w:val="22"/>
          <w:lang w:val="de-DE"/>
        </w:rPr>
        <w:t>kod</w:t>
      </w:r>
      <w:r w:rsidRPr="0060253E">
        <w:rPr>
          <w:rFonts w:ascii="Arial" w:hAnsi="Arial" w:cs="Arial"/>
          <w:sz w:val="22"/>
          <w:szCs w:val="22"/>
        </w:rPr>
        <w:t xml:space="preserve"> </w:t>
      </w:r>
      <w:r w:rsidRPr="0060253E">
        <w:rPr>
          <w:rFonts w:ascii="Arial" w:hAnsi="Arial" w:cs="Arial"/>
          <w:sz w:val="22"/>
          <w:szCs w:val="22"/>
          <w:lang w:val="de-DE"/>
        </w:rPr>
        <w:t>kojih</w:t>
      </w:r>
      <w:r w:rsidRPr="0060253E">
        <w:rPr>
          <w:rFonts w:ascii="Arial" w:hAnsi="Arial" w:cs="Arial"/>
          <w:sz w:val="22"/>
          <w:szCs w:val="22"/>
        </w:rPr>
        <w:t xml:space="preserve"> </w:t>
      </w:r>
      <w:r w:rsidRPr="0060253E">
        <w:rPr>
          <w:rFonts w:ascii="Arial" w:hAnsi="Arial" w:cs="Arial"/>
          <w:sz w:val="22"/>
          <w:szCs w:val="22"/>
          <w:lang w:val="de-DE"/>
        </w:rPr>
        <w:t>je</w:t>
      </w:r>
      <w:r w:rsidRPr="0060253E">
        <w:rPr>
          <w:rFonts w:ascii="Arial" w:hAnsi="Arial" w:cs="Arial"/>
          <w:sz w:val="22"/>
          <w:szCs w:val="22"/>
        </w:rPr>
        <w:t xml:space="preserve"> </w:t>
      </w:r>
      <w:r w:rsidRPr="0060253E">
        <w:rPr>
          <w:rFonts w:ascii="Arial" w:hAnsi="Arial" w:cs="Arial"/>
          <w:sz w:val="22"/>
          <w:szCs w:val="22"/>
          <w:lang w:val="de-DE"/>
        </w:rPr>
        <w:t>zavr</w:t>
      </w:r>
      <w:r w:rsidRPr="0060253E">
        <w:rPr>
          <w:rFonts w:ascii="Arial" w:hAnsi="Arial" w:cs="Arial"/>
          <w:sz w:val="22"/>
          <w:szCs w:val="22"/>
        </w:rPr>
        <w:t>š</w:t>
      </w:r>
      <w:r w:rsidRPr="0060253E">
        <w:rPr>
          <w:rFonts w:ascii="Arial" w:hAnsi="Arial" w:cs="Arial"/>
          <w:sz w:val="22"/>
          <w:szCs w:val="22"/>
          <w:lang w:val="de-DE"/>
        </w:rPr>
        <w:t>ni</w:t>
      </w:r>
      <w:r w:rsidRPr="0060253E">
        <w:rPr>
          <w:rFonts w:ascii="Arial" w:hAnsi="Arial" w:cs="Arial"/>
          <w:sz w:val="22"/>
          <w:szCs w:val="22"/>
        </w:rPr>
        <w:t xml:space="preserve"> (</w:t>
      </w:r>
      <w:r w:rsidRPr="0060253E">
        <w:rPr>
          <w:rFonts w:ascii="Arial" w:hAnsi="Arial" w:cs="Arial"/>
          <w:sz w:val="22"/>
          <w:szCs w:val="22"/>
          <w:lang w:val="de-DE"/>
        </w:rPr>
        <w:t>zabatni</w:t>
      </w:r>
      <w:r w:rsidRPr="0060253E">
        <w:rPr>
          <w:rFonts w:ascii="Arial" w:hAnsi="Arial" w:cs="Arial"/>
          <w:sz w:val="22"/>
          <w:szCs w:val="22"/>
        </w:rPr>
        <w:t xml:space="preserve">) </w:t>
      </w:r>
      <w:r w:rsidRPr="0060253E">
        <w:rPr>
          <w:rFonts w:ascii="Arial" w:hAnsi="Arial" w:cs="Arial"/>
          <w:sz w:val="22"/>
          <w:szCs w:val="22"/>
          <w:lang w:val="de-DE"/>
        </w:rPr>
        <w:t>zid</w:t>
      </w:r>
      <w:r w:rsidRPr="0060253E">
        <w:rPr>
          <w:rFonts w:ascii="Arial" w:hAnsi="Arial" w:cs="Arial"/>
          <w:sz w:val="22"/>
          <w:szCs w:val="22"/>
        </w:rPr>
        <w:t xml:space="preserve"> </w:t>
      </w:r>
      <w:r w:rsidRPr="0060253E">
        <w:rPr>
          <w:rFonts w:ascii="Arial" w:hAnsi="Arial" w:cs="Arial"/>
          <w:sz w:val="22"/>
          <w:szCs w:val="22"/>
          <w:lang w:val="de-DE"/>
        </w:rPr>
        <w:t>udaljen</w:t>
      </w:r>
      <w:r w:rsidRPr="0060253E">
        <w:rPr>
          <w:rFonts w:ascii="Arial" w:hAnsi="Arial" w:cs="Arial"/>
          <w:sz w:val="22"/>
          <w:szCs w:val="22"/>
        </w:rPr>
        <w:t xml:space="preserve"> </w:t>
      </w:r>
      <w:r w:rsidRPr="0060253E">
        <w:rPr>
          <w:rFonts w:ascii="Arial" w:hAnsi="Arial" w:cs="Arial"/>
          <w:sz w:val="22"/>
          <w:szCs w:val="22"/>
          <w:lang w:val="de-DE"/>
        </w:rPr>
        <w:t>manje</w:t>
      </w:r>
      <w:r w:rsidRPr="0060253E">
        <w:rPr>
          <w:rFonts w:ascii="Arial" w:hAnsi="Arial" w:cs="Arial"/>
          <w:sz w:val="22"/>
          <w:szCs w:val="22"/>
        </w:rPr>
        <w:t xml:space="preserve"> </w:t>
      </w:r>
      <w:r w:rsidRPr="0060253E">
        <w:rPr>
          <w:rFonts w:ascii="Arial" w:hAnsi="Arial" w:cs="Arial"/>
          <w:sz w:val="22"/>
          <w:szCs w:val="22"/>
          <w:lang w:val="de-DE"/>
        </w:rPr>
        <w:t>od</w:t>
      </w:r>
      <w:r w:rsidRPr="0060253E">
        <w:rPr>
          <w:rFonts w:ascii="Arial" w:hAnsi="Arial" w:cs="Arial"/>
          <w:sz w:val="22"/>
          <w:szCs w:val="22"/>
        </w:rPr>
        <w:t xml:space="preserve"> 3,00 </w:t>
      </w:r>
      <w:r w:rsidRPr="0060253E">
        <w:rPr>
          <w:rFonts w:ascii="Arial" w:hAnsi="Arial" w:cs="Arial"/>
          <w:sz w:val="22"/>
          <w:szCs w:val="22"/>
          <w:lang w:val="de-DE"/>
        </w:rPr>
        <w:t>metara</w:t>
      </w:r>
      <w:r w:rsidRPr="0060253E">
        <w:rPr>
          <w:rFonts w:ascii="Arial" w:hAnsi="Arial" w:cs="Arial"/>
          <w:sz w:val="22"/>
          <w:szCs w:val="22"/>
        </w:rPr>
        <w:t xml:space="preserve"> </w:t>
      </w:r>
      <w:r w:rsidRPr="0060253E">
        <w:rPr>
          <w:rFonts w:ascii="Arial" w:hAnsi="Arial" w:cs="Arial"/>
          <w:sz w:val="22"/>
          <w:szCs w:val="22"/>
          <w:lang w:val="de-DE"/>
        </w:rPr>
        <w:t>od</w:t>
      </w:r>
      <w:r w:rsidRPr="0060253E">
        <w:rPr>
          <w:rFonts w:ascii="Arial" w:hAnsi="Arial" w:cs="Arial"/>
          <w:sz w:val="22"/>
          <w:szCs w:val="22"/>
        </w:rPr>
        <w:t xml:space="preserve"> </w:t>
      </w:r>
      <w:r w:rsidRPr="0060253E">
        <w:rPr>
          <w:rFonts w:ascii="Arial" w:hAnsi="Arial" w:cs="Arial"/>
          <w:sz w:val="22"/>
          <w:szCs w:val="22"/>
          <w:lang w:val="de-DE"/>
        </w:rPr>
        <w:t>susjedne</w:t>
      </w:r>
      <w:r w:rsidRPr="0060253E">
        <w:rPr>
          <w:rFonts w:ascii="Arial" w:hAnsi="Arial" w:cs="Arial"/>
          <w:sz w:val="22"/>
          <w:szCs w:val="22"/>
        </w:rPr>
        <w:t xml:space="preserve"> </w:t>
      </w:r>
      <w:r w:rsidRPr="0060253E">
        <w:rPr>
          <w:rFonts w:ascii="Arial" w:hAnsi="Arial" w:cs="Arial"/>
          <w:sz w:val="22"/>
          <w:szCs w:val="22"/>
          <w:lang w:val="de-DE"/>
        </w:rPr>
        <w:t>gra</w:t>
      </w:r>
      <w:r w:rsidRPr="0060253E">
        <w:rPr>
          <w:rFonts w:ascii="Arial" w:hAnsi="Arial" w:cs="Arial"/>
          <w:sz w:val="22"/>
          <w:szCs w:val="22"/>
        </w:rPr>
        <w:t>đ</w:t>
      </w:r>
      <w:r w:rsidRPr="0060253E">
        <w:rPr>
          <w:rFonts w:ascii="Arial" w:hAnsi="Arial" w:cs="Arial"/>
          <w:sz w:val="22"/>
          <w:szCs w:val="22"/>
          <w:lang w:val="de-DE"/>
        </w:rPr>
        <w:t>evine</w:t>
      </w:r>
      <w:r w:rsidRPr="0060253E">
        <w:rPr>
          <w:rFonts w:ascii="Arial" w:hAnsi="Arial" w:cs="Arial"/>
          <w:sz w:val="22"/>
          <w:szCs w:val="22"/>
        </w:rPr>
        <w:t xml:space="preserve"> (</w:t>
      </w:r>
      <w:r w:rsidRPr="0060253E">
        <w:rPr>
          <w:rFonts w:ascii="Arial" w:hAnsi="Arial" w:cs="Arial"/>
          <w:sz w:val="22"/>
          <w:szCs w:val="22"/>
          <w:lang w:val="de-DE"/>
        </w:rPr>
        <w:t>postoje</w:t>
      </w:r>
      <w:r w:rsidRPr="0060253E">
        <w:rPr>
          <w:rFonts w:ascii="Arial" w:hAnsi="Arial" w:cs="Arial"/>
          <w:sz w:val="22"/>
          <w:szCs w:val="22"/>
        </w:rPr>
        <w:t>ć</w:t>
      </w:r>
      <w:r w:rsidRPr="0060253E">
        <w:rPr>
          <w:rFonts w:ascii="Arial" w:hAnsi="Arial" w:cs="Arial"/>
          <w:sz w:val="22"/>
          <w:szCs w:val="22"/>
          <w:lang w:val="de-DE"/>
        </w:rPr>
        <w:t>e</w:t>
      </w:r>
      <w:r w:rsidRPr="0060253E">
        <w:rPr>
          <w:rFonts w:ascii="Arial" w:hAnsi="Arial" w:cs="Arial"/>
          <w:sz w:val="22"/>
          <w:szCs w:val="22"/>
        </w:rPr>
        <w:t xml:space="preserve">) </w:t>
      </w:r>
      <w:r w:rsidRPr="0060253E">
        <w:rPr>
          <w:rFonts w:ascii="Arial" w:hAnsi="Arial" w:cs="Arial"/>
          <w:sz w:val="22"/>
          <w:szCs w:val="22"/>
          <w:lang w:val="de-DE"/>
        </w:rPr>
        <w:t>potrebno</w:t>
      </w:r>
      <w:r w:rsidRPr="0060253E">
        <w:rPr>
          <w:rFonts w:ascii="Arial" w:hAnsi="Arial" w:cs="Arial"/>
          <w:sz w:val="22"/>
          <w:szCs w:val="22"/>
        </w:rPr>
        <w:t xml:space="preserve"> </w:t>
      </w:r>
      <w:r w:rsidRPr="0060253E">
        <w:rPr>
          <w:rFonts w:ascii="Arial" w:hAnsi="Arial" w:cs="Arial"/>
          <w:sz w:val="22"/>
          <w:szCs w:val="22"/>
          <w:lang w:val="de-DE"/>
        </w:rPr>
        <w:t>je</w:t>
      </w:r>
      <w:r w:rsidRPr="0060253E">
        <w:rPr>
          <w:rFonts w:ascii="Arial" w:hAnsi="Arial" w:cs="Arial"/>
          <w:sz w:val="22"/>
          <w:szCs w:val="22"/>
        </w:rPr>
        <w:t xml:space="preserve"> </w:t>
      </w:r>
      <w:r w:rsidRPr="0060253E">
        <w:rPr>
          <w:rFonts w:ascii="Arial" w:hAnsi="Arial" w:cs="Arial"/>
          <w:sz w:val="22"/>
          <w:szCs w:val="22"/>
          <w:lang w:val="de-DE"/>
        </w:rPr>
        <w:t>sprije</w:t>
      </w:r>
      <w:r w:rsidRPr="0060253E">
        <w:rPr>
          <w:rFonts w:ascii="Arial" w:hAnsi="Arial" w:cs="Arial"/>
          <w:sz w:val="22"/>
          <w:szCs w:val="22"/>
        </w:rPr>
        <w:t>č</w:t>
      </w:r>
      <w:r w:rsidRPr="0060253E">
        <w:rPr>
          <w:rFonts w:ascii="Arial" w:hAnsi="Arial" w:cs="Arial"/>
          <w:sz w:val="22"/>
          <w:szCs w:val="22"/>
          <w:lang w:val="de-DE"/>
        </w:rPr>
        <w:t>iti</w:t>
      </w:r>
      <w:r w:rsidRPr="0060253E">
        <w:rPr>
          <w:rFonts w:ascii="Arial" w:hAnsi="Arial" w:cs="Arial"/>
          <w:sz w:val="22"/>
          <w:szCs w:val="22"/>
        </w:rPr>
        <w:t xml:space="preserve"> š</w:t>
      </w:r>
      <w:r w:rsidRPr="0060253E">
        <w:rPr>
          <w:rFonts w:ascii="Arial" w:hAnsi="Arial" w:cs="Arial"/>
          <w:sz w:val="22"/>
          <w:szCs w:val="22"/>
          <w:lang w:val="de-DE"/>
        </w:rPr>
        <w:t>irenje</w:t>
      </w:r>
      <w:r w:rsidRPr="0060253E">
        <w:rPr>
          <w:rFonts w:ascii="Arial" w:hAnsi="Arial" w:cs="Arial"/>
          <w:sz w:val="22"/>
          <w:szCs w:val="22"/>
        </w:rPr>
        <w:t xml:space="preserve"> </w:t>
      </w:r>
      <w:r w:rsidRPr="0060253E">
        <w:rPr>
          <w:rFonts w:ascii="Arial" w:hAnsi="Arial" w:cs="Arial"/>
          <w:sz w:val="22"/>
          <w:szCs w:val="22"/>
          <w:lang w:val="de-DE"/>
        </w:rPr>
        <w:t>po</w:t>
      </w:r>
      <w:r w:rsidRPr="0060253E">
        <w:rPr>
          <w:rFonts w:ascii="Arial" w:hAnsi="Arial" w:cs="Arial"/>
          <w:sz w:val="22"/>
          <w:szCs w:val="22"/>
        </w:rPr>
        <w:t>ž</w:t>
      </w:r>
      <w:r w:rsidRPr="0060253E">
        <w:rPr>
          <w:rFonts w:ascii="Arial" w:hAnsi="Arial" w:cs="Arial"/>
          <w:sz w:val="22"/>
          <w:szCs w:val="22"/>
          <w:lang w:val="de-DE"/>
        </w:rPr>
        <w:t>ara</w:t>
      </w:r>
      <w:r w:rsidRPr="0060253E">
        <w:rPr>
          <w:rFonts w:ascii="Arial" w:hAnsi="Arial" w:cs="Arial"/>
          <w:sz w:val="22"/>
          <w:szCs w:val="22"/>
        </w:rPr>
        <w:t xml:space="preserve"> </w:t>
      </w:r>
      <w:r w:rsidRPr="0060253E">
        <w:rPr>
          <w:rFonts w:ascii="Arial" w:hAnsi="Arial" w:cs="Arial"/>
          <w:sz w:val="22"/>
          <w:szCs w:val="22"/>
          <w:lang w:val="de-DE"/>
        </w:rPr>
        <w:t>na</w:t>
      </w:r>
      <w:r w:rsidRPr="0060253E">
        <w:rPr>
          <w:rFonts w:ascii="Arial" w:hAnsi="Arial" w:cs="Arial"/>
          <w:sz w:val="22"/>
          <w:szCs w:val="22"/>
        </w:rPr>
        <w:t xml:space="preserve"> </w:t>
      </w:r>
      <w:r w:rsidRPr="0060253E">
        <w:rPr>
          <w:rFonts w:ascii="Arial" w:hAnsi="Arial" w:cs="Arial"/>
          <w:sz w:val="22"/>
          <w:szCs w:val="22"/>
          <w:lang w:val="de-DE"/>
        </w:rPr>
        <w:t>susjedne</w:t>
      </w:r>
      <w:r w:rsidRPr="0060253E">
        <w:rPr>
          <w:rFonts w:ascii="Arial" w:hAnsi="Arial" w:cs="Arial"/>
          <w:sz w:val="22"/>
          <w:szCs w:val="22"/>
        </w:rPr>
        <w:t xml:space="preserve"> </w:t>
      </w:r>
      <w:r w:rsidRPr="0060253E">
        <w:rPr>
          <w:rFonts w:ascii="Arial" w:hAnsi="Arial" w:cs="Arial"/>
          <w:sz w:val="22"/>
          <w:szCs w:val="22"/>
          <w:lang w:val="de-DE"/>
        </w:rPr>
        <w:t>gra</w:t>
      </w:r>
      <w:r w:rsidRPr="0060253E">
        <w:rPr>
          <w:rFonts w:ascii="Arial" w:hAnsi="Arial" w:cs="Arial"/>
          <w:sz w:val="22"/>
          <w:szCs w:val="22"/>
        </w:rPr>
        <w:t>đ</w:t>
      </w:r>
      <w:r w:rsidRPr="0060253E">
        <w:rPr>
          <w:rFonts w:ascii="Arial" w:hAnsi="Arial" w:cs="Arial"/>
          <w:sz w:val="22"/>
          <w:szCs w:val="22"/>
          <w:lang w:val="de-DE"/>
        </w:rPr>
        <w:t>evine</w:t>
      </w:r>
      <w:r w:rsidRPr="0060253E">
        <w:rPr>
          <w:rFonts w:ascii="Arial" w:hAnsi="Arial" w:cs="Arial"/>
          <w:sz w:val="22"/>
          <w:szCs w:val="22"/>
        </w:rPr>
        <w:t xml:space="preserve"> </w:t>
      </w:r>
      <w:r w:rsidRPr="0060253E">
        <w:rPr>
          <w:rFonts w:ascii="Arial" w:hAnsi="Arial" w:cs="Arial"/>
          <w:sz w:val="22"/>
          <w:szCs w:val="22"/>
          <w:lang w:val="de-DE"/>
        </w:rPr>
        <w:t>izgradnjom</w:t>
      </w:r>
      <w:r w:rsidRPr="0060253E">
        <w:rPr>
          <w:rFonts w:ascii="Arial" w:hAnsi="Arial" w:cs="Arial"/>
          <w:sz w:val="22"/>
          <w:szCs w:val="22"/>
        </w:rPr>
        <w:t xml:space="preserve"> </w:t>
      </w:r>
      <w:r w:rsidRPr="0060253E">
        <w:rPr>
          <w:rFonts w:ascii="Arial" w:hAnsi="Arial" w:cs="Arial"/>
          <w:sz w:val="22"/>
          <w:szCs w:val="22"/>
          <w:lang w:val="de-DE"/>
        </w:rPr>
        <w:t>po</w:t>
      </w:r>
      <w:r w:rsidRPr="0060253E">
        <w:rPr>
          <w:rFonts w:ascii="Arial" w:hAnsi="Arial" w:cs="Arial"/>
          <w:sz w:val="22"/>
          <w:szCs w:val="22"/>
        </w:rPr>
        <w:t>ž</w:t>
      </w:r>
      <w:r w:rsidRPr="0060253E">
        <w:rPr>
          <w:rFonts w:ascii="Arial" w:hAnsi="Arial" w:cs="Arial"/>
          <w:sz w:val="22"/>
          <w:szCs w:val="22"/>
          <w:lang w:val="de-DE"/>
        </w:rPr>
        <w:t>arnog</w:t>
      </w:r>
      <w:r w:rsidRPr="0060253E">
        <w:rPr>
          <w:rFonts w:ascii="Arial" w:hAnsi="Arial" w:cs="Arial"/>
          <w:sz w:val="22"/>
          <w:szCs w:val="22"/>
        </w:rPr>
        <w:t xml:space="preserve"> </w:t>
      </w:r>
      <w:r w:rsidRPr="0060253E">
        <w:rPr>
          <w:rFonts w:ascii="Arial" w:hAnsi="Arial" w:cs="Arial"/>
          <w:sz w:val="22"/>
          <w:szCs w:val="22"/>
          <w:lang w:val="de-DE"/>
        </w:rPr>
        <w:t>zida</w:t>
      </w:r>
      <w:r w:rsidRPr="0060253E">
        <w:rPr>
          <w:rFonts w:ascii="Arial" w:hAnsi="Arial" w:cs="Arial"/>
          <w:sz w:val="22"/>
          <w:szCs w:val="22"/>
        </w:rPr>
        <w:t xml:space="preserve">. </w:t>
      </w:r>
      <w:r w:rsidRPr="0060253E">
        <w:rPr>
          <w:rFonts w:ascii="Arial" w:hAnsi="Arial" w:cs="Arial"/>
          <w:sz w:val="22"/>
          <w:szCs w:val="22"/>
          <w:lang w:val="de-DE"/>
        </w:rPr>
        <w:t>Kad</w:t>
      </w:r>
      <w:r w:rsidRPr="0060253E">
        <w:rPr>
          <w:rFonts w:ascii="Arial" w:hAnsi="Arial" w:cs="Arial"/>
          <w:sz w:val="22"/>
          <w:szCs w:val="22"/>
        </w:rPr>
        <w:t xml:space="preserve"> </w:t>
      </w:r>
      <w:r w:rsidRPr="0060253E">
        <w:rPr>
          <w:rFonts w:ascii="Arial" w:hAnsi="Arial" w:cs="Arial"/>
          <w:sz w:val="22"/>
          <w:szCs w:val="22"/>
          <w:lang w:val="de-DE"/>
        </w:rPr>
        <w:t>je</w:t>
      </w:r>
      <w:r w:rsidRPr="0060253E">
        <w:rPr>
          <w:rFonts w:ascii="Arial" w:hAnsi="Arial" w:cs="Arial"/>
          <w:sz w:val="22"/>
          <w:szCs w:val="22"/>
        </w:rPr>
        <w:t xml:space="preserve"> </w:t>
      </w:r>
      <w:r w:rsidRPr="0060253E">
        <w:rPr>
          <w:rFonts w:ascii="Arial" w:hAnsi="Arial" w:cs="Arial"/>
          <w:sz w:val="22"/>
          <w:szCs w:val="22"/>
          <w:lang w:val="de-DE"/>
        </w:rPr>
        <w:t>jedna</w:t>
      </w:r>
      <w:r w:rsidRPr="0060253E">
        <w:rPr>
          <w:rFonts w:ascii="Arial" w:hAnsi="Arial" w:cs="Arial"/>
          <w:sz w:val="22"/>
          <w:szCs w:val="22"/>
        </w:rPr>
        <w:t xml:space="preserve"> </w:t>
      </w:r>
      <w:r w:rsidRPr="0060253E">
        <w:rPr>
          <w:rFonts w:ascii="Arial" w:hAnsi="Arial" w:cs="Arial"/>
          <w:sz w:val="22"/>
          <w:szCs w:val="22"/>
          <w:lang w:val="de-DE"/>
        </w:rPr>
        <w:t>od</w:t>
      </w:r>
      <w:r w:rsidRPr="0060253E">
        <w:rPr>
          <w:rFonts w:ascii="Arial" w:hAnsi="Arial" w:cs="Arial"/>
          <w:sz w:val="22"/>
          <w:szCs w:val="22"/>
        </w:rPr>
        <w:t xml:space="preserve"> </w:t>
      </w:r>
      <w:r w:rsidRPr="0060253E">
        <w:rPr>
          <w:rFonts w:ascii="Arial" w:hAnsi="Arial" w:cs="Arial"/>
          <w:sz w:val="22"/>
          <w:szCs w:val="22"/>
          <w:lang w:val="de-DE"/>
        </w:rPr>
        <w:t>susjednih</w:t>
      </w:r>
      <w:r w:rsidRPr="0060253E">
        <w:rPr>
          <w:rFonts w:ascii="Arial" w:hAnsi="Arial" w:cs="Arial"/>
          <w:sz w:val="22"/>
          <w:szCs w:val="22"/>
        </w:rPr>
        <w:t xml:space="preserve"> </w:t>
      </w:r>
      <w:r w:rsidRPr="0060253E">
        <w:rPr>
          <w:rFonts w:ascii="Arial" w:hAnsi="Arial" w:cs="Arial"/>
          <w:sz w:val="22"/>
          <w:szCs w:val="22"/>
          <w:lang w:val="de-DE"/>
        </w:rPr>
        <w:t>gra</w:t>
      </w:r>
      <w:r w:rsidRPr="0060253E">
        <w:rPr>
          <w:rFonts w:ascii="Arial" w:hAnsi="Arial" w:cs="Arial"/>
          <w:sz w:val="22"/>
          <w:szCs w:val="22"/>
        </w:rPr>
        <w:t>đ</w:t>
      </w:r>
      <w:r w:rsidRPr="0060253E">
        <w:rPr>
          <w:rFonts w:ascii="Arial" w:hAnsi="Arial" w:cs="Arial"/>
          <w:sz w:val="22"/>
          <w:szCs w:val="22"/>
          <w:lang w:val="de-DE"/>
        </w:rPr>
        <w:t>evina</w:t>
      </w:r>
      <w:r w:rsidRPr="0060253E">
        <w:rPr>
          <w:rFonts w:ascii="Arial" w:hAnsi="Arial" w:cs="Arial"/>
          <w:sz w:val="22"/>
          <w:szCs w:val="22"/>
        </w:rPr>
        <w:t xml:space="preserve"> </w:t>
      </w:r>
      <w:r w:rsidRPr="0060253E">
        <w:rPr>
          <w:rFonts w:ascii="Arial" w:hAnsi="Arial" w:cs="Arial"/>
          <w:sz w:val="22"/>
          <w:szCs w:val="22"/>
          <w:lang w:val="de-DE"/>
        </w:rPr>
        <w:t>sa</w:t>
      </w:r>
      <w:r w:rsidRPr="0060253E">
        <w:rPr>
          <w:rFonts w:ascii="Arial" w:hAnsi="Arial" w:cs="Arial"/>
          <w:sz w:val="22"/>
          <w:szCs w:val="22"/>
        </w:rPr>
        <w:t xml:space="preserve"> </w:t>
      </w:r>
      <w:r w:rsidRPr="0060253E">
        <w:rPr>
          <w:rFonts w:ascii="Arial" w:hAnsi="Arial" w:cs="Arial"/>
          <w:sz w:val="22"/>
          <w:szCs w:val="22"/>
          <w:lang w:val="de-DE"/>
        </w:rPr>
        <w:t>srednjim</w:t>
      </w:r>
      <w:r w:rsidRPr="0060253E">
        <w:rPr>
          <w:rFonts w:ascii="Arial" w:hAnsi="Arial" w:cs="Arial"/>
          <w:sz w:val="22"/>
          <w:szCs w:val="22"/>
        </w:rPr>
        <w:t xml:space="preserve"> </w:t>
      </w:r>
      <w:r w:rsidRPr="0060253E">
        <w:rPr>
          <w:rFonts w:ascii="Arial" w:hAnsi="Arial" w:cs="Arial"/>
          <w:sz w:val="22"/>
          <w:szCs w:val="22"/>
          <w:lang w:val="de-DE"/>
        </w:rPr>
        <w:t>ili</w:t>
      </w:r>
      <w:r w:rsidRPr="0060253E">
        <w:rPr>
          <w:rFonts w:ascii="Arial" w:hAnsi="Arial" w:cs="Arial"/>
          <w:sz w:val="22"/>
          <w:szCs w:val="22"/>
        </w:rPr>
        <w:t xml:space="preserve"> </w:t>
      </w:r>
      <w:r w:rsidRPr="0060253E">
        <w:rPr>
          <w:rFonts w:ascii="Arial" w:hAnsi="Arial" w:cs="Arial"/>
          <w:sz w:val="22"/>
          <w:szCs w:val="22"/>
          <w:lang w:val="de-DE"/>
        </w:rPr>
        <w:t>velikim</w:t>
      </w:r>
      <w:r w:rsidRPr="0060253E">
        <w:rPr>
          <w:rFonts w:ascii="Arial" w:hAnsi="Arial" w:cs="Arial"/>
          <w:sz w:val="22"/>
          <w:szCs w:val="22"/>
        </w:rPr>
        <w:t xml:space="preserve"> </w:t>
      </w:r>
      <w:r w:rsidRPr="0060253E">
        <w:rPr>
          <w:rFonts w:ascii="Arial" w:hAnsi="Arial" w:cs="Arial"/>
          <w:sz w:val="22"/>
          <w:szCs w:val="22"/>
          <w:lang w:val="de-DE"/>
        </w:rPr>
        <w:t>po</w:t>
      </w:r>
      <w:r w:rsidRPr="0060253E">
        <w:rPr>
          <w:rFonts w:ascii="Arial" w:hAnsi="Arial" w:cs="Arial"/>
          <w:sz w:val="22"/>
          <w:szCs w:val="22"/>
        </w:rPr>
        <w:t>ž</w:t>
      </w:r>
      <w:r w:rsidRPr="0060253E">
        <w:rPr>
          <w:rFonts w:ascii="Arial" w:hAnsi="Arial" w:cs="Arial"/>
          <w:sz w:val="22"/>
          <w:szCs w:val="22"/>
          <w:lang w:val="de-DE"/>
        </w:rPr>
        <w:t>arnim</w:t>
      </w:r>
      <w:r w:rsidRPr="0060253E">
        <w:rPr>
          <w:rFonts w:ascii="Arial" w:hAnsi="Arial" w:cs="Arial"/>
          <w:sz w:val="22"/>
          <w:szCs w:val="22"/>
        </w:rPr>
        <w:t xml:space="preserve"> </w:t>
      </w:r>
      <w:r w:rsidRPr="0060253E">
        <w:rPr>
          <w:rFonts w:ascii="Arial" w:hAnsi="Arial" w:cs="Arial"/>
          <w:sz w:val="22"/>
          <w:szCs w:val="22"/>
          <w:lang w:val="de-DE"/>
        </w:rPr>
        <w:t>optere</w:t>
      </w:r>
      <w:r w:rsidRPr="0060253E">
        <w:rPr>
          <w:rFonts w:ascii="Arial" w:hAnsi="Arial" w:cs="Arial"/>
          <w:sz w:val="22"/>
          <w:szCs w:val="22"/>
        </w:rPr>
        <w:t>ć</w:t>
      </w:r>
      <w:r w:rsidRPr="0060253E">
        <w:rPr>
          <w:rFonts w:ascii="Arial" w:hAnsi="Arial" w:cs="Arial"/>
          <w:sz w:val="22"/>
          <w:szCs w:val="22"/>
          <w:lang w:val="de-DE"/>
        </w:rPr>
        <w:t>enjem</w:t>
      </w:r>
      <w:r w:rsidRPr="0060253E">
        <w:rPr>
          <w:rFonts w:ascii="Arial" w:hAnsi="Arial" w:cs="Arial"/>
          <w:sz w:val="22"/>
          <w:szCs w:val="22"/>
        </w:rPr>
        <w:t xml:space="preserve"> </w:t>
      </w:r>
      <w:r w:rsidRPr="0060253E">
        <w:rPr>
          <w:rFonts w:ascii="Arial" w:hAnsi="Arial" w:cs="Arial"/>
          <w:sz w:val="22"/>
          <w:szCs w:val="22"/>
          <w:lang w:val="de-DE"/>
        </w:rPr>
        <w:t>potrebno</w:t>
      </w:r>
      <w:r w:rsidRPr="0060253E">
        <w:rPr>
          <w:rFonts w:ascii="Arial" w:hAnsi="Arial" w:cs="Arial"/>
          <w:sz w:val="22"/>
          <w:szCs w:val="22"/>
        </w:rPr>
        <w:t xml:space="preserve"> </w:t>
      </w:r>
      <w:r w:rsidRPr="0060253E">
        <w:rPr>
          <w:rFonts w:ascii="Arial" w:hAnsi="Arial" w:cs="Arial"/>
          <w:sz w:val="22"/>
          <w:szCs w:val="22"/>
          <w:lang w:val="de-DE"/>
        </w:rPr>
        <w:t>je</w:t>
      </w:r>
      <w:r w:rsidRPr="0060253E">
        <w:rPr>
          <w:rFonts w:ascii="Arial" w:hAnsi="Arial" w:cs="Arial"/>
          <w:sz w:val="22"/>
          <w:szCs w:val="22"/>
        </w:rPr>
        <w:t xml:space="preserve"> </w:t>
      </w:r>
      <w:r w:rsidRPr="0060253E">
        <w:rPr>
          <w:rFonts w:ascii="Arial" w:hAnsi="Arial" w:cs="Arial"/>
          <w:sz w:val="22"/>
          <w:szCs w:val="22"/>
          <w:lang w:val="de-DE"/>
        </w:rPr>
        <w:t>me</w:t>
      </w:r>
      <w:r w:rsidRPr="0060253E">
        <w:rPr>
          <w:rFonts w:ascii="Arial" w:hAnsi="Arial" w:cs="Arial"/>
          <w:sz w:val="22"/>
          <w:szCs w:val="22"/>
        </w:rPr>
        <w:t>đ</w:t>
      </w:r>
      <w:r w:rsidRPr="0060253E">
        <w:rPr>
          <w:rFonts w:ascii="Arial" w:hAnsi="Arial" w:cs="Arial"/>
          <w:sz w:val="22"/>
          <w:szCs w:val="22"/>
          <w:lang w:val="de-DE"/>
        </w:rPr>
        <w:t>usobnu</w:t>
      </w:r>
      <w:r w:rsidRPr="0060253E">
        <w:rPr>
          <w:rFonts w:ascii="Arial" w:hAnsi="Arial" w:cs="Arial"/>
          <w:sz w:val="22"/>
          <w:szCs w:val="22"/>
        </w:rPr>
        <w:t xml:space="preserve"> </w:t>
      </w:r>
      <w:r w:rsidRPr="0060253E">
        <w:rPr>
          <w:rFonts w:ascii="Arial" w:hAnsi="Arial" w:cs="Arial"/>
          <w:sz w:val="22"/>
          <w:szCs w:val="22"/>
          <w:lang w:val="de-DE"/>
        </w:rPr>
        <w:t>sigurnosnu</w:t>
      </w:r>
      <w:r w:rsidRPr="0060253E">
        <w:rPr>
          <w:rFonts w:ascii="Arial" w:hAnsi="Arial" w:cs="Arial"/>
          <w:sz w:val="22"/>
          <w:szCs w:val="22"/>
        </w:rPr>
        <w:t xml:space="preserve"> </w:t>
      </w:r>
      <w:r w:rsidRPr="0060253E">
        <w:rPr>
          <w:rFonts w:ascii="Arial" w:hAnsi="Arial" w:cs="Arial"/>
          <w:sz w:val="22"/>
          <w:szCs w:val="22"/>
          <w:lang w:val="de-DE"/>
        </w:rPr>
        <w:t>udaljenost</w:t>
      </w:r>
      <w:r w:rsidRPr="0060253E">
        <w:rPr>
          <w:rFonts w:ascii="Arial" w:hAnsi="Arial" w:cs="Arial"/>
          <w:sz w:val="22"/>
          <w:szCs w:val="22"/>
        </w:rPr>
        <w:t xml:space="preserve"> </w:t>
      </w:r>
      <w:r w:rsidRPr="0060253E">
        <w:rPr>
          <w:rFonts w:ascii="Arial" w:hAnsi="Arial" w:cs="Arial"/>
          <w:sz w:val="22"/>
          <w:szCs w:val="22"/>
          <w:lang w:val="de-DE"/>
        </w:rPr>
        <w:lastRenderedPageBreak/>
        <w:t>odrediti</w:t>
      </w:r>
      <w:r w:rsidRPr="0060253E">
        <w:rPr>
          <w:rFonts w:ascii="Arial" w:hAnsi="Arial" w:cs="Arial"/>
          <w:sz w:val="22"/>
          <w:szCs w:val="22"/>
        </w:rPr>
        <w:t xml:space="preserve"> </w:t>
      </w:r>
      <w:r w:rsidRPr="0060253E">
        <w:rPr>
          <w:rFonts w:ascii="Arial" w:hAnsi="Arial" w:cs="Arial"/>
          <w:sz w:val="22"/>
          <w:szCs w:val="22"/>
          <w:lang w:val="de-DE"/>
        </w:rPr>
        <w:t>prora</w:t>
      </w:r>
      <w:r w:rsidRPr="0060253E">
        <w:rPr>
          <w:rFonts w:ascii="Arial" w:hAnsi="Arial" w:cs="Arial"/>
          <w:sz w:val="22"/>
          <w:szCs w:val="22"/>
        </w:rPr>
        <w:t>č</w:t>
      </w:r>
      <w:r w:rsidRPr="0060253E">
        <w:rPr>
          <w:rFonts w:ascii="Arial" w:hAnsi="Arial" w:cs="Arial"/>
          <w:sz w:val="22"/>
          <w:szCs w:val="22"/>
          <w:lang w:val="de-DE"/>
        </w:rPr>
        <w:t>unom</w:t>
      </w:r>
      <w:r w:rsidRPr="0060253E">
        <w:rPr>
          <w:rFonts w:ascii="Arial" w:hAnsi="Arial" w:cs="Arial"/>
          <w:sz w:val="22"/>
          <w:szCs w:val="22"/>
        </w:rPr>
        <w:t xml:space="preserve">. </w:t>
      </w:r>
      <w:r w:rsidRPr="0060253E">
        <w:rPr>
          <w:rFonts w:ascii="Arial" w:hAnsi="Arial" w:cs="Arial"/>
          <w:sz w:val="22"/>
          <w:szCs w:val="22"/>
          <w:lang w:val="de-DE"/>
        </w:rPr>
        <w:t>Umjesto</w:t>
      </w:r>
      <w:r w:rsidRPr="0060253E">
        <w:rPr>
          <w:rFonts w:ascii="Arial" w:hAnsi="Arial" w:cs="Arial"/>
          <w:sz w:val="22"/>
          <w:szCs w:val="22"/>
        </w:rPr>
        <w:t xml:space="preserve"> </w:t>
      </w:r>
      <w:r w:rsidRPr="0060253E">
        <w:rPr>
          <w:rFonts w:ascii="Arial" w:hAnsi="Arial" w:cs="Arial"/>
          <w:sz w:val="22"/>
          <w:szCs w:val="22"/>
          <w:lang w:val="de-DE"/>
        </w:rPr>
        <w:t>po</w:t>
      </w:r>
      <w:r w:rsidRPr="0060253E">
        <w:rPr>
          <w:rFonts w:ascii="Arial" w:hAnsi="Arial" w:cs="Arial"/>
          <w:sz w:val="22"/>
          <w:szCs w:val="22"/>
        </w:rPr>
        <w:t>ž</w:t>
      </w:r>
      <w:r w:rsidRPr="0060253E">
        <w:rPr>
          <w:rFonts w:ascii="Arial" w:hAnsi="Arial" w:cs="Arial"/>
          <w:sz w:val="22"/>
          <w:szCs w:val="22"/>
          <w:lang w:val="de-DE"/>
        </w:rPr>
        <w:t>arnog</w:t>
      </w:r>
      <w:r w:rsidRPr="0060253E">
        <w:rPr>
          <w:rFonts w:ascii="Arial" w:hAnsi="Arial" w:cs="Arial"/>
          <w:sz w:val="22"/>
          <w:szCs w:val="22"/>
        </w:rPr>
        <w:t xml:space="preserve"> </w:t>
      </w:r>
      <w:r w:rsidRPr="0060253E">
        <w:rPr>
          <w:rFonts w:ascii="Arial" w:hAnsi="Arial" w:cs="Arial"/>
          <w:sz w:val="22"/>
          <w:szCs w:val="22"/>
          <w:lang w:val="de-DE"/>
        </w:rPr>
        <w:t>zida</w:t>
      </w:r>
      <w:r w:rsidRPr="0060253E">
        <w:rPr>
          <w:rFonts w:ascii="Arial" w:hAnsi="Arial" w:cs="Arial"/>
          <w:sz w:val="22"/>
          <w:szCs w:val="22"/>
        </w:rPr>
        <w:t xml:space="preserve"> </w:t>
      </w:r>
      <w:r w:rsidRPr="0060253E">
        <w:rPr>
          <w:rFonts w:ascii="Arial" w:hAnsi="Arial" w:cs="Arial"/>
          <w:sz w:val="22"/>
          <w:szCs w:val="22"/>
          <w:lang w:val="de-DE"/>
        </w:rPr>
        <w:t>mogu</w:t>
      </w:r>
      <w:r w:rsidRPr="0060253E">
        <w:rPr>
          <w:rFonts w:ascii="Arial" w:hAnsi="Arial" w:cs="Arial"/>
          <w:sz w:val="22"/>
          <w:szCs w:val="22"/>
        </w:rPr>
        <w:t xml:space="preserve"> </w:t>
      </w:r>
      <w:r w:rsidRPr="0060253E">
        <w:rPr>
          <w:rFonts w:ascii="Arial" w:hAnsi="Arial" w:cs="Arial"/>
          <w:sz w:val="22"/>
          <w:szCs w:val="22"/>
          <w:lang w:val="de-DE"/>
        </w:rPr>
        <w:t>se</w:t>
      </w:r>
      <w:r w:rsidRPr="0060253E">
        <w:rPr>
          <w:rFonts w:ascii="Arial" w:hAnsi="Arial" w:cs="Arial"/>
          <w:sz w:val="22"/>
          <w:szCs w:val="22"/>
        </w:rPr>
        <w:t xml:space="preserve"> </w:t>
      </w:r>
      <w:r w:rsidRPr="0060253E">
        <w:rPr>
          <w:rFonts w:ascii="Arial" w:hAnsi="Arial" w:cs="Arial"/>
          <w:sz w:val="22"/>
          <w:szCs w:val="22"/>
          <w:lang w:val="de-DE"/>
        </w:rPr>
        <w:t>izvesti</w:t>
      </w:r>
      <w:r w:rsidRPr="0060253E">
        <w:rPr>
          <w:rFonts w:ascii="Arial" w:hAnsi="Arial" w:cs="Arial"/>
          <w:sz w:val="22"/>
          <w:szCs w:val="22"/>
        </w:rPr>
        <w:t xml:space="preserve"> </w:t>
      </w:r>
      <w:r w:rsidRPr="0060253E">
        <w:rPr>
          <w:rFonts w:ascii="Arial" w:hAnsi="Arial" w:cs="Arial"/>
          <w:sz w:val="22"/>
          <w:szCs w:val="22"/>
          <w:lang w:val="de-DE"/>
        </w:rPr>
        <w:t>vanjski</w:t>
      </w:r>
      <w:r w:rsidRPr="0060253E">
        <w:rPr>
          <w:rFonts w:ascii="Arial" w:hAnsi="Arial" w:cs="Arial"/>
          <w:sz w:val="22"/>
          <w:szCs w:val="22"/>
        </w:rPr>
        <w:t xml:space="preserve"> </w:t>
      </w:r>
      <w:r w:rsidRPr="0060253E">
        <w:rPr>
          <w:rFonts w:ascii="Arial" w:hAnsi="Arial" w:cs="Arial"/>
          <w:sz w:val="22"/>
          <w:szCs w:val="22"/>
          <w:lang w:val="de-DE"/>
        </w:rPr>
        <w:t>zidovi</w:t>
      </w:r>
      <w:r w:rsidRPr="0060253E">
        <w:rPr>
          <w:rFonts w:ascii="Arial" w:hAnsi="Arial" w:cs="Arial"/>
          <w:sz w:val="22"/>
          <w:szCs w:val="22"/>
        </w:rPr>
        <w:t xml:space="preserve"> </w:t>
      </w:r>
      <w:r w:rsidRPr="0060253E">
        <w:rPr>
          <w:rFonts w:ascii="Arial" w:hAnsi="Arial" w:cs="Arial"/>
          <w:sz w:val="22"/>
          <w:szCs w:val="22"/>
          <w:lang w:val="de-DE"/>
        </w:rPr>
        <w:t>koji</w:t>
      </w:r>
      <w:r w:rsidRPr="0060253E">
        <w:rPr>
          <w:rFonts w:ascii="Arial" w:hAnsi="Arial" w:cs="Arial"/>
          <w:sz w:val="22"/>
          <w:szCs w:val="22"/>
        </w:rPr>
        <w:t xml:space="preserve"> </w:t>
      </w:r>
      <w:r w:rsidRPr="0060253E">
        <w:rPr>
          <w:rFonts w:ascii="Arial" w:hAnsi="Arial" w:cs="Arial"/>
          <w:sz w:val="22"/>
          <w:szCs w:val="22"/>
          <w:lang w:val="de-DE"/>
        </w:rPr>
        <w:t>tada</w:t>
      </w:r>
      <w:r w:rsidRPr="0060253E">
        <w:rPr>
          <w:rFonts w:ascii="Arial" w:hAnsi="Arial" w:cs="Arial"/>
          <w:sz w:val="22"/>
          <w:szCs w:val="22"/>
        </w:rPr>
        <w:t xml:space="preserve"> </w:t>
      </w:r>
      <w:r w:rsidRPr="0060253E">
        <w:rPr>
          <w:rFonts w:ascii="Arial" w:hAnsi="Arial" w:cs="Arial"/>
          <w:sz w:val="22"/>
          <w:szCs w:val="22"/>
          <w:lang w:val="de-DE"/>
        </w:rPr>
        <w:t>moraju</w:t>
      </w:r>
      <w:r w:rsidRPr="0060253E">
        <w:rPr>
          <w:rFonts w:ascii="Arial" w:hAnsi="Arial" w:cs="Arial"/>
          <w:sz w:val="22"/>
          <w:szCs w:val="22"/>
        </w:rPr>
        <w:t xml:space="preserve"> </w:t>
      </w:r>
      <w:r w:rsidRPr="0060253E">
        <w:rPr>
          <w:rFonts w:ascii="Arial" w:hAnsi="Arial" w:cs="Arial"/>
          <w:sz w:val="22"/>
          <w:szCs w:val="22"/>
          <w:lang w:val="de-DE"/>
        </w:rPr>
        <w:t>imati</w:t>
      </w:r>
      <w:r w:rsidRPr="0060253E">
        <w:rPr>
          <w:rFonts w:ascii="Arial" w:hAnsi="Arial" w:cs="Arial"/>
          <w:sz w:val="22"/>
          <w:szCs w:val="22"/>
        </w:rPr>
        <w:t xml:space="preserve"> </w:t>
      </w:r>
      <w:r w:rsidRPr="0060253E">
        <w:rPr>
          <w:rFonts w:ascii="Arial" w:hAnsi="Arial" w:cs="Arial"/>
          <w:sz w:val="22"/>
          <w:szCs w:val="22"/>
          <w:lang w:val="de-DE"/>
        </w:rPr>
        <w:t>istu</w:t>
      </w:r>
      <w:r w:rsidRPr="0060253E">
        <w:rPr>
          <w:rFonts w:ascii="Arial" w:hAnsi="Arial" w:cs="Arial"/>
          <w:sz w:val="22"/>
          <w:szCs w:val="22"/>
        </w:rPr>
        <w:t xml:space="preserve"> </w:t>
      </w:r>
      <w:r w:rsidRPr="0060253E">
        <w:rPr>
          <w:rFonts w:ascii="Arial" w:hAnsi="Arial" w:cs="Arial"/>
          <w:sz w:val="22"/>
          <w:szCs w:val="22"/>
          <w:lang w:val="de-DE"/>
        </w:rPr>
        <w:t>otpornost</w:t>
      </w:r>
      <w:r w:rsidRPr="0060253E">
        <w:rPr>
          <w:rFonts w:ascii="Arial" w:hAnsi="Arial" w:cs="Arial"/>
          <w:sz w:val="22"/>
          <w:szCs w:val="22"/>
        </w:rPr>
        <w:t xml:space="preserve"> </w:t>
      </w:r>
      <w:r w:rsidRPr="0060253E">
        <w:rPr>
          <w:rFonts w:ascii="Arial" w:hAnsi="Arial" w:cs="Arial"/>
          <w:sz w:val="22"/>
          <w:szCs w:val="22"/>
          <w:lang w:val="de-DE"/>
        </w:rPr>
        <w:t>na</w:t>
      </w:r>
      <w:r w:rsidRPr="0060253E">
        <w:rPr>
          <w:rFonts w:ascii="Arial" w:hAnsi="Arial" w:cs="Arial"/>
          <w:sz w:val="22"/>
          <w:szCs w:val="22"/>
        </w:rPr>
        <w:t xml:space="preserve"> </w:t>
      </w:r>
      <w:r w:rsidRPr="0060253E">
        <w:rPr>
          <w:rFonts w:ascii="Arial" w:hAnsi="Arial" w:cs="Arial"/>
          <w:sz w:val="22"/>
          <w:szCs w:val="22"/>
          <w:lang w:val="de-DE"/>
        </w:rPr>
        <w:t>po</w:t>
      </w:r>
      <w:r w:rsidRPr="0060253E">
        <w:rPr>
          <w:rFonts w:ascii="Arial" w:hAnsi="Arial" w:cs="Arial"/>
          <w:sz w:val="22"/>
          <w:szCs w:val="22"/>
        </w:rPr>
        <w:t>ž</w:t>
      </w:r>
      <w:r w:rsidRPr="0060253E">
        <w:rPr>
          <w:rFonts w:ascii="Arial" w:hAnsi="Arial" w:cs="Arial"/>
          <w:sz w:val="22"/>
          <w:szCs w:val="22"/>
          <w:lang w:val="de-DE"/>
        </w:rPr>
        <w:t>ar</w:t>
      </w:r>
      <w:r w:rsidRPr="0060253E">
        <w:rPr>
          <w:rFonts w:ascii="Arial" w:hAnsi="Arial" w:cs="Arial"/>
          <w:sz w:val="22"/>
          <w:szCs w:val="22"/>
        </w:rPr>
        <w:t xml:space="preserve"> </w:t>
      </w:r>
      <w:r w:rsidRPr="0060253E">
        <w:rPr>
          <w:rFonts w:ascii="Arial" w:hAnsi="Arial" w:cs="Arial"/>
          <w:sz w:val="22"/>
          <w:szCs w:val="22"/>
          <w:lang w:val="de-DE"/>
        </w:rPr>
        <w:t>koju</w:t>
      </w:r>
      <w:r w:rsidRPr="0060253E">
        <w:rPr>
          <w:rFonts w:ascii="Arial" w:hAnsi="Arial" w:cs="Arial"/>
          <w:sz w:val="22"/>
          <w:szCs w:val="22"/>
        </w:rPr>
        <w:t xml:space="preserve"> </w:t>
      </w:r>
      <w:r w:rsidRPr="0060253E">
        <w:rPr>
          <w:rFonts w:ascii="Arial" w:hAnsi="Arial" w:cs="Arial"/>
          <w:sz w:val="22"/>
          <w:szCs w:val="22"/>
          <w:lang w:val="de-DE"/>
        </w:rPr>
        <w:t>bi</w:t>
      </w:r>
      <w:r w:rsidRPr="0060253E">
        <w:rPr>
          <w:rFonts w:ascii="Arial" w:hAnsi="Arial" w:cs="Arial"/>
          <w:sz w:val="22"/>
          <w:szCs w:val="22"/>
        </w:rPr>
        <w:t xml:space="preserve"> </w:t>
      </w:r>
      <w:r w:rsidRPr="0060253E">
        <w:rPr>
          <w:rFonts w:ascii="Arial" w:hAnsi="Arial" w:cs="Arial"/>
          <w:sz w:val="22"/>
          <w:szCs w:val="22"/>
          <w:lang w:val="de-DE"/>
        </w:rPr>
        <w:t>imao</w:t>
      </w:r>
      <w:r w:rsidRPr="0060253E">
        <w:rPr>
          <w:rFonts w:ascii="Arial" w:hAnsi="Arial" w:cs="Arial"/>
          <w:sz w:val="22"/>
          <w:szCs w:val="22"/>
        </w:rPr>
        <w:t xml:space="preserve"> </w:t>
      </w:r>
      <w:r w:rsidRPr="0060253E">
        <w:rPr>
          <w:rFonts w:ascii="Arial" w:hAnsi="Arial" w:cs="Arial"/>
          <w:sz w:val="22"/>
          <w:szCs w:val="22"/>
          <w:lang w:val="de-DE"/>
        </w:rPr>
        <w:t>po</w:t>
      </w:r>
      <w:r w:rsidRPr="0060253E">
        <w:rPr>
          <w:rFonts w:ascii="Arial" w:hAnsi="Arial" w:cs="Arial"/>
          <w:sz w:val="22"/>
          <w:szCs w:val="22"/>
        </w:rPr>
        <w:t>ž</w:t>
      </w:r>
      <w:r w:rsidRPr="0060253E">
        <w:rPr>
          <w:rFonts w:ascii="Arial" w:hAnsi="Arial" w:cs="Arial"/>
          <w:sz w:val="22"/>
          <w:szCs w:val="22"/>
          <w:lang w:val="de-DE"/>
        </w:rPr>
        <w:t>arni</w:t>
      </w:r>
      <w:r w:rsidRPr="0060253E">
        <w:rPr>
          <w:rFonts w:ascii="Arial" w:hAnsi="Arial" w:cs="Arial"/>
          <w:sz w:val="22"/>
          <w:szCs w:val="22"/>
        </w:rPr>
        <w:t xml:space="preserve"> </w:t>
      </w:r>
      <w:r w:rsidRPr="0060253E">
        <w:rPr>
          <w:rFonts w:ascii="Arial" w:hAnsi="Arial" w:cs="Arial"/>
          <w:sz w:val="22"/>
          <w:szCs w:val="22"/>
          <w:lang w:val="de-DE"/>
        </w:rPr>
        <w:t>zid</w:t>
      </w:r>
      <w:r w:rsidRPr="0060253E">
        <w:rPr>
          <w:rFonts w:ascii="Arial" w:hAnsi="Arial" w:cs="Arial"/>
          <w:sz w:val="22"/>
          <w:szCs w:val="22"/>
        </w:rPr>
        <w:t xml:space="preserve">, </w:t>
      </w:r>
      <w:r w:rsidRPr="0060253E">
        <w:rPr>
          <w:rFonts w:ascii="Arial" w:hAnsi="Arial" w:cs="Arial"/>
          <w:sz w:val="22"/>
          <w:szCs w:val="22"/>
          <w:lang w:val="de-DE"/>
        </w:rPr>
        <w:t>a</w:t>
      </w:r>
      <w:r w:rsidRPr="0060253E">
        <w:rPr>
          <w:rFonts w:ascii="Arial" w:hAnsi="Arial" w:cs="Arial"/>
          <w:sz w:val="22"/>
          <w:szCs w:val="22"/>
        </w:rPr>
        <w:t xml:space="preserve"> </w:t>
      </w:r>
      <w:r w:rsidRPr="0060253E">
        <w:rPr>
          <w:rFonts w:ascii="Arial" w:hAnsi="Arial" w:cs="Arial"/>
          <w:sz w:val="22"/>
          <w:szCs w:val="22"/>
          <w:lang w:val="de-DE"/>
        </w:rPr>
        <w:t>eventualni</w:t>
      </w:r>
      <w:r w:rsidRPr="0060253E">
        <w:rPr>
          <w:rFonts w:ascii="Arial" w:hAnsi="Arial" w:cs="Arial"/>
          <w:sz w:val="22"/>
          <w:szCs w:val="22"/>
        </w:rPr>
        <w:t xml:space="preserve"> </w:t>
      </w:r>
      <w:r w:rsidRPr="0060253E">
        <w:rPr>
          <w:rFonts w:ascii="Arial" w:hAnsi="Arial" w:cs="Arial"/>
          <w:sz w:val="22"/>
          <w:szCs w:val="22"/>
          <w:lang w:val="de-DE"/>
        </w:rPr>
        <w:t>otvori</w:t>
      </w:r>
      <w:r w:rsidRPr="0060253E">
        <w:rPr>
          <w:rFonts w:ascii="Arial" w:hAnsi="Arial" w:cs="Arial"/>
          <w:sz w:val="22"/>
          <w:szCs w:val="22"/>
        </w:rPr>
        <w:t xml:space="preserve"> </w:t>
      </w:r>
      <w:r w:rsidRPr="0060253E">
        <w:rPr>
          <w:rFonts w:ascii="Arial" w:hAnsi="Arial" w:cs="Arial"/>
          <w:sz w:val="22"/>
          <w:szCs w:val="22"/>
          <w:lang w:val="de-DE"/>
        </w:rPr>
        <w:t>u</w:t>
      </w:r>
      <w:r w:rsidRPr="0060253E">
        <w:rPr>
          <w:rFonts w:ascii="Arial" w:hAnsi="Arial" w:cs="Arial"/>
          <w:sz w:val="22"/>
          <w:szCs w:val="22"/>
        </w:rPr>
        <w:t xml:space="preserve"> </w:t>
      </w:r>
      <w:r w:rsidRPr="0060253E">
        <w:rPr>
          <w:rFonts w:ascii="Arial" w:hAnsi="Arial" w:cs="Arial"/>
          <w:sz w:val="22"/>
          <w:szCs w:val="22"/>
          <w:lang w:val="de-DE"/>
        </w:rPr>
        <w:t>vanjskim</w:t>
      </w:r>
      <w:r w:rsidRPr="0060253E">
        <w:rPr>
          <w:rFonts w:ascii="Arial" w:hAnsi="Arial" w:cs="Arial"/>
          <w:sz w:val="22"/>
          <w:szCs w:val="22"/>
        </w:rPr>
        <w:t xml:space="preserve"> </w:t>
      </w:r>
      <w:r w:rsidRPr="0060253E">
        <w:rPr>
          <w:rFonts w:ascii="Arial" w:hAnsi="Arial" w:cs="Arial"/>
          <w:sz w:val="22"/>
          <w:szCs w:val="22"/>
          <w:lang w:val="de-DE"/>
        </w:rPr>
        <w:t>zidovima</w:t>
      </w:r>
      <w:r w:rsidRPr="0060253E">
        <w:rPr>
          <w:rFonts w:ascii="Arial" w:hAnsi="Arial" w:cs="Arial"/>
          <w:sz w:val="22"/>
          <w:szCs w:val="22"/>
        </w:rPr>
        <w:t xml:space="preserve"> </w:t>
      </w:r>
      <w:r w:rsidRPr="0060253E">
        <w:rPr>
          <w:rFonts w:ascii="Arial" w:hAnsi="Arial" w:cs="Arial"/>
          <w:sz w:val="22"/>
          <w:szCs w:val="22"/>
          <w:lang w:val="de-DE"/>
        </w:rPr>
        <w:t>moraju</w:t>
      </w:r>
      <w:r w:rsidRPr="0060253E">
        <w:rPr>
          <w:rFonts w:ascii="Arial" w:hAnsi="Arial" w:cs="Arial"/>
          <w:sz w:val="22"/>
          <w:szCs w:val="22"/>
        </w:rPr>
        <w:t xml:space="preserve"> </w:t>
      </w:r>
      <w:r w:rsidRPr="0060253E">
        <w:rPr>
          <w:rFonts w:ascii="Arial" w:hAnsi="Arial" w:cs="Arial"/>
          <w:sz w:val="22"/>
          <w:szCs w:val="22"/>
          <w:lang w:val="de-DE"/>
        </w:rPr>
        <w:t>imati</w:t>
      </w:r>
      <w:r w:rsidRPr="0060253E">
        <w:rPr>
          <w:rFonts w:ascii="Arial" w:hAnsi="Arial" w:cs="Arial"/>
          <w:sz w:val="22"/>
          <w:szCs w:val="22"/>
        </w:rPr>
        <w:t xml:space="preserve"> </w:t>
      </w:r>
      <w:r w:rsidRPr="0060253E">
        <w:rPr>
          <w:rFonts w:ascii="Arial" w:hAnsi="Arial" w:cs="Arial"/>
          <w:sz w:val="22"/>
          <w:szCs w:val="22"/>
          <w:lang w:val="de-DE"/>
        </w:rPr>
        <w:t>otpornost</w:t>
      </w:r>
      <w:r w:rsidRPr="0060253E">
        <w:rPr>
          <w:rFonts w:ascii="Arial" w:hAnsi="Arial" w:cs="Arial"/>
          <w:sz w:val="22"/>
          <w:szCs w:val="22"/>
        </w:rPr>
        <w:t xml:space="preserve"> </w:t>
      </w:r>
      <w:r w:rsidRPr="0060253E">
        <w:rPr>
          <w:rFonts w:ascii="Arial" w:hAnsi="Arial" w:cs="Arial"/>
          <w:sz w:val="22"/>
          <w:szCs w:val="22"/>
          <w:lang w:val="de-DE"/>
        </w:rPr>
        <w:t>na</w:t>
      </w:r>
      <w:r w:rsidRPr="0060253E">
        <w:rPr>
          <w:rFonts w:ascii="Arial" w:hAnsi="Arial" w:cs="Arial"/>
          <w:sz w:val="22"/>
          <w:szCs w:val="22"/>
        </w:rPr>
        <w:t xml:space="preserve"> </w:t>
      </w:r>
      <w:r w:rsidRPr="0060253E">
        <w:rPr>
          <w:rFonts w:ascii="Arial" w:hAnsi="Arial" w:cs="Arial"/>
          <w:sz w:val="22"/>
          <w:szCs w:val="22"/>
          <w:lang w:val="de-DE"/>
        </w:rPr>
        <w:t>po</w:t>
      </w:r>
      <w:r w:rsidRPr="0060253E">
        <w:rPr>
          <w:rFonts w:ascii="Arial" w:hAnsi="Arial" w:cs="Arial"/>
          <w:sz w:val="22"/>
          <w:szCs w:val="22"/>
        </w:rPr>
        <w:t>ž</w:t>
      </w:r>
      <w:r w:rsidRPr="0060253E">
        <w:rPr>
          <w:rFonts w:ascii="Arial" w:hAnsi="Arial" w:cs="Arial"/>
          <w:sz w:val="22"/>
          <w:szCs w:val="22"/>
          <w:lang w:val="de-DE"/>
        </w:rPr>
        <w:t>ar</w:t>
      </w:r>
      <w:r w:rsidRPr="0060253E">
        <w:rPr>
          <w:rFonts w:ascii="Arial" w:hAnsi="Arial" w:cs="Arial"/>
          <w:sz w:val="22"/>
          <w:szCs w:val="22"/>
        </w:rPr>
        <w:t xml:space="preserve"> </w:t>
      </w:r>
      <w:r w:rsidRPr="0060253E">
        <w:rPr>
          <w:rFonts w:ascii="Arial" w:hAnsi="Arial" w:cs="Arial"/>
          <w:sz w:val="22"/>
          <w:szCs w:val="22"/>
          <w:lang w:val="de-DE"/>
        </w:rPr>
        <w:t>kao</w:t>
      </w:r>
      <w:r w:rsidRPr="0060253E">
        <w:rPr>
          <w:rFonts w:ascii="Arial" w:hAnsi="Arial" w:cs="Arial"/>
          <w:sz w:val="22"/>
          <w:szCs w:val="22"/>
        </w:rPr>
        <w:t xml:space="preserve"> </w:t>
      </w:r>
      <w:r w:rsidRPr="0060253E">
        <w:rPr>
          <w:rFonts w:ascii="Arial" w:hAnsi="Arial" w:cs="Arial"/>
          <w:sz w:val="22"/>
          <w:szCs w:val="22"/>
          <w:lang w:val="de-DE"/>
        </w:rPr>
        <w:t>i</w:t>
      </w:r>
      <w:r w:rsidRPr="0060253E">
        <w:rPr>
          <w:rFonts w:ascii="Arial" w:hAnsi="Arial" w:cs="Arial"/>
          <w:sz w:val="22"/>
          <w:szCs w:val="22"/>
        </w:rPr>
        <w:t xml:space="preserve"> </w:t>
      </w:r>
      <w:r w:rsidRPr="0060253E">
        <w:rPr>
          <w:rFonts w:ascii="Arial" w:hAnsi="Arial" w:cs="Arial"/>
          <w:sz w:val="22"/>
          <w:szCs w:val="22"/>
          <w:lang w:val="de-DE"/>
        </w:rPr>
        <w:t>vanjski</w:t>
      </w:r>
      <w:r w:rsidRPr="0060253E">
        <w:rPr>
          <w:rFonts w:ascii="Arial" w:hAnsi="Arial" w:cs="Arial"/>
          <w:sz w:val="22"/>
          <w:szCs w:val="22"/>
        </w:rPr>
        <w:t xml:space="preserve"> </w:t>
      </w:r>
      <w:r w:rsidRPr="0060253E">
        <w:rPr>
          <w:rFonts w:ascii="Arial" w:hAnsi="Arial" w:cs="Arial"/>
          <w:sz w:val="22"/>
          <w:szCs w:val="22"/>
          <w:lang w:val="de-DE"/>
        </w:rPr>
        <w:t>zidovi</w:t>
      </w:r>
      <w:r w:rsidRPr="0060253E">
        <w:rPr>
          <w:rFonts w:ascii="Arial" w:hAnsi="Arial" w:cs="Arial"/>
          <w:sz w:val="22"/>
          <w:szCs w:val="22"/>
        </w:rPr>
        <w:t>.</w:t>
      </w:r>
    </w:p>
    <w:p w:rsidR="0060253E" w:rsidRPr="0060253E" w:rsidRDefault="0060253E" w:rsidP="0060253E">
      <w:pPr>
        <w:widowControl w:val="0"/>
        <w:adjustRightInd w:val="0"/>
        <w:jc w:val="both"/>
        <w:textAlignment w:val="baseline"/>
        <w:rPr>
          <w:rFonts w:ascii="Arial" w:hAnsi="Arial" w:cs="Arial"/>
          <w:b/>
          <w:bCs/>
          <w:sz w:val="22"/>
          <w:szCs w:val="22"/>
        </w:rPr>
      </w:pPr>
    </w:p>
    <w:p w:rsidR="0060253E" w:rsidRPr="0060253E" w:rsidRDefault="0060253E" w:rsidP="0060253E">
      <w:pPr>
        <w:widowControl w:val="0"/>
        <w:adjustRightInd w:val="0"/>
        <w:jc w:val="both"/>
        <w:textAlignment w:val="baseline"/>
        <w:rPr>
          <w:rFonts w:ascii="Arial" w:hAnsi="Arial" w:cs="Arial"/>
          <w:b/>
          <w:bCs/>
          <w:sz w:val="22"/>
          <w:szCs w:val="22"/>
        </w:rPr>
      </w:pPr>
      <w:r w:rsidRPr="0060253E">
        <w:rPr>
          <w:rFonts w:ascii="Arial" w:hAnsi="Arial" w:cs="Arial"/>
          <w:b/>
          <w:bCs/>
          <w:sz w:val="22"/>
          <w:szCs w:val="22"/>
        </w:rPr>
        <w:t>9.7.</w:t>
      </w:r>
      <w:r w:rsidRPr="0060253E">
        <w:rPr>
          <w:rFonts w:ascii="Arial" w:hAnsi="Arial" w:cs="Arial"/>
          <w:b/>
          <w:bCs/>
          <w:sz w:val="22"/>
          <w:szCs w:val="22"/>
        </w:rPr>
        <w:tab/>
        <w:t>Zaštita od prirodnih i drugih nesreća</w:t>
      </w:r>
    </w:p>
    <w:p w:rsidR="0060253E" w:rsidRPr="0060253E" w:rsidRDefault="0060253E" w:rsidP="0060253E">
      <w:pPr>
        <w:widowControl w:val="0"/>
        <w:adjustRightInd w:val="0"/>
        <w:jc w:val="both"/>
        <w:textAlignment w:val="baseline"/>
        <w:rPr>
          <w:rFonts w:ascii="Arial" w:hAnsi="Arial" w:cs="Arial"/>
          <w:b/>
          <w:bCs/>
          <w:sz w:val="22"/>
          <w:szCs w:val="22"/>
        </w:rPr>
      </w:pPr>
    </w:p>
    <w:p w:rsidR="0060253E" w:rsidRPr="0060253E" w:rsidRDefault="0060253E" w:rsidP="0060253E">
      <w:pPr>
        <w:widowControl w:val="0"/>
        <w:adjustRightInd w:val="0"/>
        <w:jc w:val="both"/>
        <w:textAlignment w:val="baseline"/>
        <w:rPr>
          <w:rFonts w:ascii="Arial" w:hAnsi="Arial" w:cs="Arial"/>
          <w:b/>
          <w:bCs/>
          <w:sz w:val="22"/>
          <w:szCs w:val="22"/>
        </w:rPr>
      </w:pPr>
      <w:r w:rsidRPr="0060253E">
        <w:rPr>
          <w:rFonts w:ascii="Arial" w:hAnsi="Arial" w:cs="Arial"/>
          <w:b/>
          <w:bCs/>
          <w:sz w:val="22"/>
          <w:szCs w:val="22"/>
        </w:rPr>
        <w:t>9.7.1.</w:t>
      </w:r>
      <w:r w:rsidRPr="0060253E">
        <w:rPr>
          <w:rFonts w:ascii="Arial" w:hAnsi="Arial" w:cs="Arial"/>
          <w:b/>
          <w:bCs/>
          <w:sz w:val="22"/>
          <w:szCs w:val="22"/>
        </w:rPr>
        <w:tab/>
      </w:r>
      <w:r w:rsidRPr="0060253E">
        <w:rPr>
          <w:rFonts w:ascii="Arial" w:hAnsi="Arial" w:cs="Arial"/>
          <w:b/>
          <w:bCs/>
          <w:sz w:val="22"/>
          <w:szCs w:val="22"/>
          <w:lang w:val="en-US"/>
        </w:rPr>
        <w:t>Za</w:t>
      </w:r>
      <w:r w:rsidRPr="0060253E">
        <w:rPr>
          <w:rFonts w:ascii="Arial" w:hAnsi="Arial" w:cs="Arial"/>
          <w:b/>
          <w:bCs/>
          <w:sz w:val="22"/>
          <w:szCs w:val="22"/>
        </w:rPr>
        <w:t>š</w:t>
      </w:r>
      <w:r w:rsidRPr="0060253E">
        <w:rPr>
          <w:rFonts w:ascii="Arial" w:hAnsi="Arial" w:cs="Arial"/>
          <w:b/>
          <w:bCs/>
          <w:sz w:val="22"/>
          <w:szCs w:val="22"/>
          <w:lang w:val="en-US"/>
        </w:rPr>
        <w:t>tita</w:t>
      </w:r>
      <w:r w:rsidRPr="0060253E">
        <w:rPr>
          <w:rFonts w:ascii="Arial" w:hAnsi="Arial" w:cs="Arial"/>
          <w:b/>
          <w:bCs/>
          <w:sz w:val="22"/>
          <w:szCs w:val="22"/>
        </w:rPr>
        <w:t xml:space="preserve"> </w:t>
      </w:r>
      <w:r w:rsidRPr="0060253E">
        <w:rPr>
          <w:rFonts w:ascii="Arial" w:hAnsi="Arial" w:cs="Arial"/>
          <w:b/>
          <w:bCs/>
          <w:sz w:val="22"/>
          <w:szCs w:val="22"/>
          <w:lang w:val="en-US"/>
        </w:rPr>
        <w:t>od</w:t>
      </w:r>
      <w:r w:rsidRPr="0060253E">
        <w:rPr>
          <w:rFonts w:ascii="Arial" w:hAnsi="Arial" w:cs="Arial"/>
          <w:b/>
          <w:bCs/>
          <w:sz w:val="22"/>
          <w:szCs w:val="22"/>
        </w:rPr>
        <w:t xml:space="preserve"> </w:t>
      </w:r>
      <w:r w:rsidRPr="0060253E">
        <w:rPr>
          <w:rFonts w:ascii="Arial" w:hAnsi="Arial" w:cs="Arial"/>
          <w:b/>
          <w:bCs/>
          <w:sz w:val="22"/>
          <w:szCs w:val="22"/>
          <w:lang w:val="en-US"/>
        </w:rPr>
        <w:t>ru</w:t>
      </w:r>
      <w:r w:rsidRPr="0060253E">
        <w:rPr>
          <w:rFonts w:ascii="Arial" w:hAnsi="Arial" w:cs="Arial"/>
          <w:b/>
          <w:bCs/>
          <w:sz w:val="22"/>
          <w:szCs w:val="22"/>
        </w:rPr>
        <w:t>š</w:t>
      </w:r>
      <w:r w:rsidRPr="0060253E">
        <w:rPr>
          <w:rFonts w:ascii="Arial" w:hAnsi="Arial" w:cs="Arial"/>
          <w:b/>
          <w:bCs/>
          <w:sz w:val="22"/>
          <w:szCs w:val="22"/>
          <w:lang w:val="en-US"/>
        </w:rPr>
        <w:t>enja</w:t>
      </w:r>
      <w:r w:rsidRPr="0060253E">
        <w:rPr>
          <w:rFonts w:ascii="Arial" w:hAnsi="Arial" w:cs="Arial"/>
          <w:b/>
          <w:bCs/>
          <w:sz w:val="22"/>
          <w:szCs w:val="22"/>
        </w:rPr>
        <w:t xml:space="preserve"> </w:t>
      </w:r>
      <w:r w:rsidRPr="0060253E">
        <w:rPr>
          <w:rFonts w:ascii="Arial" w:hAnsi="Arial" w:cs="Arial"/>
          <w:b/>
          <w:bCs/>
          <w:sz w:val="22"/>
          <w:szCs w:val="22"/>
          <w:lang w:val="en-US"/>
        </w:rPr>
        <w:t>i</w:t>
      </w:r>
      <w:r w:rsidRPr="0060253E">
        <w:rPr>
          <w:rFonts w:ascii="Arial" w:hAnsi="Arial" w:cs="Arial"/>
          <w:b/>
          <w:bCs/>
          <w:sz w:val="22"/>
          <w:szCs w:val="22"/>
        </w:rPr>
        <w:t xml:space="preserve"> </w:t>
      </w:r>
      <w:r w:rsidRPr="0060253E">
        <w:rPr>
          <w:rFonts w:ascii="Arial" w:hAnsi="Arial" w:cs="Arial"/>
          <w:b/>
          <w:bCs/>
          <w:sz w:val="22"/>
          <w:szCs w:val="22"/>
          <w:lang w:val="en-US"/>
        </w:rPr>
        <w:t>potresa</w:t>
      </w:r>
    </w:p>
    <w:p w:rsidR="0060253E" w:rsidRPr="0060253E" w:rsidRDefault="0060253E" w:rsidP="0060253E">
      <w:pPr>
        <w:autoSpaceDE w:val="0"/>
        <w:autoSpaceDN w:val="0"/>
        <w:adjustRightInd w:val="0"/>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47.</w:t>
      </w:r>
    </w:p>
    <w:p w:rsidR="0060253E" w:rsidRPr="0060253E" w:rsidRDefault="0060253E" w:rsidP="0060253E">
      <w:pPr>
        <w:autoSpaceDE w:val="0"/>
        <w:autoSpaceDN w:val="0"/>
        <w:adjustRightInd w:val="0"/>
        <w:jc w:val="center"/>
        <w:rPr>
          <w:rFonts w:ascii="Arial" w:hAnsi="Arial" w:cs="Arial"/>
          <w:color w:val="000000"/>
          <w:sz w:val="22"/>
          <w:szCs w:val="22"/>
          <w:highlight w:val="yellow"/>
        </w:rPr>
      </w:pPr>
    </w:p>
    <w:p w:rsidR="0060253E" w:rsidRPr="0060253E" w:rsidRDefault="0060253E" w:rsidP="0060253E">
      <w:pPr>
        <w:autoSpaceDE w:val="0"/>
        <w:autoSpaceDN w:val="0"/>
        <w:adjustRightInd w:val="0"/>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 xml:space="preserve">(1) </w:t>
      </w:r>
      <w:r w:rsidRPr="0060253E">
        <w:rPr>
          <w:rFonts w:ascii="Arial" w:eastAsia="TimesNewRomanPSMT" w:hAnsi="Arial" w:cs="Arial"/>
          <w:sz w:val="22"/>
          <w:szCs w:val="22"/>
          <w:lang w:val="en-US" w:eastAsia="en-US"/>
        </w:rPr>
        <w:t>Ovim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Planom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utvr</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najmanje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dopu</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tene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udaljenosti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od</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javnih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prometnih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povr</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najmanje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dopu</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tene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udaljenosti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izme</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susjednim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evnim</w:t>
      </w:r>
      <w:r w:rsidRPr="0060253E">
        <w:rPr>
          <w:rFonts w:ascii="Arial" w:eastAsia="TimesNewRomanPSMT" w:hAnsi="Arial" w:cs="Arial"/>
          <w:sz w:val="22"/>
          <w:szCs w:val="22"/>
          <w:lang w:eastAsia="en-US"/>
        </w:rPr>
        <w:t xml:space="preserve"> č</w:t>
      </w:r>
      <w:r w:rsidRPr="0060253E">
        <w:rPr>
          <w:rFonts w:ascii="Arial" w:eastAsia="TimesNewRomanPSMT" w:hAnsi="Arial" w:cs="Arial"/>
          <w:sz w:val="22"/>
          <w:szCs w:val="22"/>
          <w:lang w:val="en-US" w:eastAsia="en-US"/>
        </w:rPr>
        <w:t>esticama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najve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dopu</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tene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visine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kako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bi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sprije</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ilo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eventualne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ru</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evine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zaprije</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prometnice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tako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onemogu</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pristup</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interventnim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vozilima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evakuaciju</w:t>
      </w:r>
      <w:r w:rsidRPr="0060253E">
        <w:rPr>
          <w:rFonts w:ascii="Arial" w:eastAsia="TimesNewRomanPSMT" w:hAnsi="Arial" w:cs="Arial"/>
          <w:sz w:val="22"/>
          <w:szCs w:val="22"/>
          <w:lang w:eastAsia="en-US"/>
        </w:rPr>
        <w:t xml:space="preserve">. </w:t>
      </w:r>
    </w:p>
    <w:p w:rsidR="0060253E" w:rsidRPr="0060253E" w:rsidRDefault="0060253E" w:rsidP="0060253E">
      <w:pPr>
        <w:autoSpaceDE w:val="0"/>
        <w:autoSpaceDN w:val="0"/>
        <w:adjustRightInd w:val="0"/>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 xml:space="preserve">(2)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nagla</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ene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ugro</w:t>
      </w:r>
      <w:r w:rsidRPr="0060253E">
        <w:rPr>
          <w:rFonts w:ascii="Arial" w:eastAsia="TimesNewRomanPSMT" w:hAnsi="Arial" w:cs="Arial"/>
          <w:sz w:val="22"/>
          <w:szCs w:val="22"/>
          <w:lang w:eastAsia="en-US"/>
        </w:rPr>
        <w:t>ž</w:t>
      </w:r>
      <w:r w:rsidRPr="0060253E">
        <w:rPr>
          <w:rFonts w:ascii="Arial" w:eastAsia="TimesNewRomanPSMT" w:hAnsi="Arial" w:cs="Arial"/>
          <w:sz w:val="22"/>
          <w:szCs w:val="22"/>
          <w:lang w:val="en-US" w:eastAsia="en-US"/>
        </w:rPr>
        <w:t>enosti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unutar</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obuhvata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Plana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zra</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ni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dalekovod</w:t>
      </w:r>
      <w:r w:rsidRPr="0060253E">
        <w:rPr>
          <w:rFonts w:ascii="Arial" w:eastAsia="TimesNewRomanPSMT" w:hAnsi="Arial" w:cs="Arial"/>
          <w:sz w:val="22"/>
          <w:szCs w:val="22"/>
          <w:lang w:eastAsia="en-US"/>
        </w:rPr>
        <w:t xml:space="preserve"> 10</w:t>
      </w:r>
      <w:r w:rsidRPr="0060253E">
        <w:rPr>
          <w:rFonts w:ascii="Arial" w:eastAsia="TimesNewRomanPSMT" w:hAnsi="Arial" w:cs="Arial"/>
          <w:sz w:val="22"/>
          <w:szCs w:val="22"/>
          <w:lang w:val="en-US" w:eastAsia="en-US"/>
        </w:rPr>
        <w:t>kV</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Budu</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od</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njega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ugro</w:t>
      </w:r>
      <w:r w:rsidRPr="0060253E">
        <w:rPr>
          <w:rFonts w:ascii="Arial" w:eastAsia="TimesNewRomanPSMT" w:hAnsi="Arial" w:cs="Arial"/>
          <w:sz w:val="22"/>
          <w:szCs w:val="22"/>
          <w:lang w:eastAsia="en-US"/>
        </w:rPr>
        <w:t>ž</w:t>
      </w:r>
      <w:r w:rsidRPr="0060253E">
        <w:rPr>
          <w:rFonts w:ascii="Arial" w:eastAsia="TimesNewRomanPSMT" w:hAnsi="Arial" w:cs="Arial"/>
          <w:sz w:val="22"/>
          <w:szCs w:val="22"/>
          <w:lang w:val="en-US" w:eastAsia="en-US"/>
        </w:rPr>
        <w:t>en</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ve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broj</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ljudi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isti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utvr</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uje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prioritet</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ra</w:t>
      </w:r>
      <w:r w:rsidRPr="0060253E">
        <w:rPr>
          <w:rFonts w:ascii="Arial" w:eastAsia="TimesNewRomanPSMT" w:hAnsi="Arial" w:cs="Arial"/>
          <w:sz w:val="22"/>
          <w:szCs w:val="22"/>
          <w:lang w:eastAsia="en-US"/>
        </w:rPr>
        <w:t>šč</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šć</w:t>
      </w:r>
      <w:r w:rsidRPr="0060253E">
        <w:rPr>
          <w:rFonts w:ascii="Arial" w:eastAsia="TimesNewRomanPSMT" w:hAnsi="Arial" w:cs="Arial"/>
          <w:sz w:val="22"/>
          <w:szCs w:val="22"/>
          <w:lang w:val="en-US" w:eastAsia="en-US"/>
        </w:rPr>
        <w:t>avanju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terena</w:t>
      </w:r>
      <w:r w:rsidRPr="0060253E">
        <w:rPr>
          <w:rFonts w:ascii="Arial" w:eastAsia="TimesNewRomanPSMT" w:hAnsi="Arial" w:cs="Arial"/>
          <w:sz w:val="22"/>
          <w:szCs w:val="22"/>
          <w:lang w:eastAsia="en-US"/>
        </w:rPr>
        <w:t>.</w:t>
      </w:r>
    </w:p>
    <w:p w:rsidR="0060253E" w:rsidRPr="0060253E" w:rsidRDefault="0060253E" w:rsidP="0060253E">
      <w:pPr>
        <w:autoSpaceDE w:val="0"/>
        <w:autoSpaceDN w:val="0"/>
        <w:adjustRightInd w:val="0"/>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 xml:space="preserve">(3) </w:t>
      </w:r>
      <w:r w:rsidRPr="0060253E">
        <w:rPr>
          <w:rFonts w:ascii="Arial" w:eastAsia="TimesNewRomanPSMT" w:hAnsi="Arial" w:cs="Arial"/>
          <w:sz w:val="22"/>
          <w:szCs w:val="22"/>
          <w:lang w:val="en-US" w:eastAsia="en-US"/>
        </w:rPr>
        <w:t>Protupotresno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projektiranje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provodi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sukladno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zakonskim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podzakonskim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aktima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postoje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tehni</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kim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propisima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pravilima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struke</w:t>
      </w:r>
      <w:r w:rsidRPr="0060253E">
        <w:rPr>
          <w:rFonts w:ascii="Arial" w:eastAsia="TimesNewRomanPSMT" w:hAnsi="Arial" w:cs="Arial"/>
          <w:sz w:val="22"/>
          <w:szCs w:val="22"/>
          <w:lang w:eastAsia="en-US"/>
        </w:rPr>
        <w:t>.</w:t>
      </w:r>
    </w:p>
    <w:p w:rsidR="0060253E" w:rsidRPr="0060253E" w:rsidRDefault="0060253E" w:rsidP="0060253E">
      <w:pPr>
        <w:autoSpaceDE w:val="0"/>
        <w:autoSpaceDN w:val="0"/>
        <w:adjustRightInd w:val="0"/>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 xml:space="preserve">(4) </w:t>
      </w:r>
      <w:r w:rsidRPr="0060253E">
        <w:rPr>
          <w:rFonts w:ascii="Arial" w:eastAsia="TimesNewRomanPSMT" w:hAnsi="Arial" w:cs="Arial"/>
          <w:sz w:val="22"/>
          <w:szCs w:val="22"/>
          <w:lang w:val="en-US" w:eastAsia="en-US"/>
        </w:rPr>
        <w:t>Do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izrade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nove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seizmi</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ke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karte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Dubrova</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ko</w:t>
      </w:r>
      <w:r w:rsidRPr="0060253E">
        <w:rPr>
          <w:rFonts w:ascii="Arial" w:eastAsia="TimesNewRomanPSMT" w:hAnsi="Arial" w:cs="Arial"/>
          <w:sz w:val="22"/>
          <w:szCs w:val="22"/>
          <w:lang w:eastAsia="en-US"/>
        </w:rPr>
        <w:t>-</w:t>
      </w:r>
      <w:r w:rsidRPr="0060253E">
        <w:rPr>
          <w:rFonts w:ascii="Arial" w:eastAsia="TimesNewRomanPSMT" w:hAnsi="Arial" w:cs="Arial"/>
          <w:sz w:val="22"/>
          <w:szCs w:val="22"/>
          <w:lang w:val="en-US" w:eastAsia="en-US"/>
        </w:rPr>
        <w:t>neretvanske</w:t>
      </w:r>
      <w:r w:rsidRPr="0060253E">
        <w:rPr>
          <w:rFonts w:ascii="Arial" w:eastAsia="TimesNewRomanPSMT" w:hAnsi="Arial" w:cs="Arial"/>
          <w:sz w:val="22"/>
          <w:szCs w:val="22"/>
          <w:lang w:eastAsia="en-US"/>
        </w:rPr>
        <w:t xml:space="preserve"> ž</w:t>
      </w:r>
      <w:r w:rsidRPr="0060253E">
        <w:rPr>
          <w:rFonts w:ascii="Arial" w:eastAsia="TimesNewRomanPSMT" w:hAnsi="Arial" w:cs="Arial"/>
          <w:sz w:val="22"/>
          <w:szCs w:val="22"/>
          <w:lang w:val="en-US" w:eastAsia="en-US"/>
        </w:rPr>
        <w:t>upanije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protupotresno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projektiranje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provodi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skladu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postoje</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seizmi</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kim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kartama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zakonima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propisima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ra</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unaju</w:t>
      </w:r>
      <w:r w:rsidRPr="0060253E">
        <w:rPr>
          <w:rFonts w:ascii="Arial" w:eastAsia="TimesNewRomanPSMT" w:hAnsi="Arial" w:cs="Arial"/>
          <w:sz w:val="22"/>
          <w:szCs w:val="22"/>
          <w:lang w:eastAsia="en-US"/>
        </w:rPr>
        <w:t>ć</w:t>
      </w:r>
      <w:r w:rsidRPr="0060253E">
        <w:rPr>
          <w:rFonts w:ascii="Arial" w:eastAsia="TimesNewRomanPSMT" w:hAnsi="Arial" w:cs="Arial"/>
          <w:sz w:val="22"/>
          <w:szCs w:val="22"/>
          <w:lang w:val="en-US" w:eastAsia="en-US"/>
        </w:rPr>
        <w: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potres</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ja</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X</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stupnja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MCS</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ljestvice</w:t>
      </w:r>
      <w:r w:rsidRPr="0060253E">
        <w:rPr>
          <w:rFonts w:ascii="Arial" w:eastAsia="TimesNewRomanPSMT" w:hAnsi="Arial" w:cs="Arial"/>
          <w:sz w:val="22"/>
          <w:szCs w:val="22"/>
          <w:lang w:eastAsia="en-US"/>
        </w:rPr>
        <w:t>.</w:t>
      </w:r>
    </w:p>
    <w:p w:rsidR="0060253E" w:rsidRPr="0060253E" w:rsidRDefault="0060253E" w:rsidP="0060253E">
      <w:pPr>
        <w:autoSpaceDE w:val="0"/>
        <w:autoSpaceDN w:val="0"/>
        <w:adjustRightInd w:val="0"/>
        <w:jc w:val="both"/>
        <w:rPr>
          <w:rFonts w:ascii="Arial" w:eastAsia="TimesNewRomanPSMT" w:hAnsi="Arial" w:cs="Arial"/>
          <w:sz w:val="22"/>
          <w:szCs w:val="22"/>
          <w:lang w:eastAsia="en-US"/>
        </w:rPr>
      </w:pPr>
      <w:r w:rsidRPr="0060253E">
        <w:rPr>
          <w:rFonts w:ascii="Arial" w:eastAsia="TimesNewRomanPSMT" w:hAnsi="Arial" w:cs="Arial"/>
          <w:sz w:val="22"/>
          <w:szCs w:val="22"/>
          <w:lang w:eastAsia="en-US"/>
        </w:rPr>
        <w:t xml:space="preserve">(5) </w:t>
      </w:r>
      <w:r w:rsidRPr="0060253E">
        <w:rPr>
          <w:rFonts w:ascii="Arial" w:eastAsia="TimesNewRomanPSMT" w:hAnsi="Arial" w:cs="Arial"/>
          <w:sz w:val="22"/>
          <w:szCs w:val="22"/>
          <w:lang w:val="en-US" w:eastAsia="en-US"/>
        </w:rPr>
        <w:t>Kod</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projektiranja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mora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koristiti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tzv</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projektna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seizmi</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nost</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sukladno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utvr</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stupnju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eventualnih</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potresa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MSC</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ljestvici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njihove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ja</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ine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prema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mikroseizmi</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koj</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rajonizaciji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Dubrova</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ko</w:t>
      </w:r>
      <w:r w:rsidRPr="0060253E">
        <w:rPr>
          <w:rFonts w:ascii="Arial" w:eastAsia="TimesNewRomanPSMT" w:hAnsi="Arial" w:cs="Arial"/>
          <w:sz w:val="22"/>
          <w:szCs w:val="22"/>
          <w:lang w:eastAsia="en-US"/>
        </w:rPr>
        <w:t>-</w:t>
      </w:r>
      <w:r w:rsidRPr="0060253E">
        <w:rPr>
          <w:rFonts w:ascii="Arial" w:eastAsia="TimesNewRomanPSMT" w:hAnsi="Arial" w:cs="Arial"/>
          <w:sz w:val="22"/>
          <w:szCs w:val="22"/>
          <w:lang w:val="en-US" w:eastAsia="en-US"/>
        </w:rPr>
        <w:t>neretvanske</w:t>
      </w:r>
      <w:r w:rsidRPr="0060253E">
        <w:rPr>
          <w:rFonts w:ascii="Arial" w:eastAsia="TimesNewRomanPSMT" w:hAnsi="Arial" w:cs="Arial"/>
          <w:sz w:val="22"/>
          <w:szCs w:val="22"/>
          <w:lang w:eastAsia="en-US"/>
        </w:rPr>
        <w:t xml:space="preserve"> ž</w:t>
      </w:r>
      <w:r w:rsidRPr="0060253E">
        <w:rPr>
          <w:rFonts w:ascii="Arial" w:eastAsia="TimesNewRomanPSMT" w:hAnsi="Arial" w:cs="Arial"/>
          <w:sz w:val="22"/>
          <w:szCs w:val="22"/>
          <w:lang w:val="en-US" w:eastAsia="en-US"/>
        </w:rPr>
        <w:t>upanije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odnosno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seizmolo</w:t>
      </w:r>
      <w:r w:rsidRPr="0060253E">
        <w:rPr>
          <w:rFonts w:ascii="Arial" w:eastAsia="TimesNewRomanPSMT" w:hAnsi="Arial" w:cs="Arial"/>
          <w:sz w:val="22"/>
          <w:szCs w:val="22"/>
          <w:lang w:eastAsia="en-US"/>
        </w:rPr>
        <w:t>š</w:t>
      </w:r>
      <w:r w:rsidRPr="0060253E">
        <w:rPr>
          <w:rFonts w:ascii="Arial" w:eastAsia="TimesNewRomanPSMT" w:hAnsi="Arial" w:cs="Arial"/>
          <w:sz w:val="22"/>
          <w:szCs w:val="22"/>
          <w:lang w:val="en-US" w:eastAsia="en-US"/>
        </w:rPr>
        <w:t>koj</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karti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Hrvatske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povratni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period</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w:t>
      </w:r>
      <w:r w:rsidRPr="0060253E">
        <w:rPr>
          <w:rFonts w:ascii="Arial" w:eastAsia="TimesNewRomanPSMT" w:hAnsi="Arial" w:cs="Arial"/>
          <w:sz w:val="22"/>
          <w:szCs w:val="22"/>
          <w:lang w:eastAsia="en-US"/>
        </w:rPr>
        <w:t xml:space="preserve"> 500 </w:t>
      </w:r>
      <w:r w:rsidRPr="0060253E">
        <w:rPr>
          <w:rFonts w:ascii="Arial" w:eastAsia="TimesNewRomanPSMT" w:hAnsi="Arial" w:cs="Arial"/>
          <w:sz w:val="22"/>
          <w:szCs w:val="22"/>
          <w:lang w:val="en-US" w:eastAsia="en-US"/>
        </w:rPr>
        <w:t>godina</w:t>
      </w:r>
      <w:r w:rsidRPr="0060253E">
        <w:rPr>
          <w:rFonts w:ascii="Arial" w:eastAsia="TimesNewRomanPSMT" w:hAnsi="Arial" w:cs="Arial"/>
          <w:sz w:val="22"/>
          <w:szCs w:val="22"/>
          <w:lang w:eastAsia="en-US"/>
        </w:rPr>
        <w:t>.</w:t>
      </w:r>
    </w:p>
    <w:p w:rsidR="0060253E" w:rsidRPr="0060253E" w:rsidRDefault="0060253E" w:rsidP="0060253E">
      <w:pPr>
        <w:autoSpaceDE w:val="0"/>
        <w:autoSpaceDN w:val="0"/>
        <w:adjustRightInd w:val="0"/>
        <w:jc w:val="both"/>
        <w:rPr>
          <w:rFonts w:ascii="Arial" w:eastAsia="TimesNewRomanPSMT" w:hAnsi="Arial" w:cs="Arial"/>
          <w:sz w:val="22"/>
          <w:szCs w:val="22"/>
          <w:highlight w:val="yellow"/>
          <w:lang w:eastAsia="en-US"/>
        </w:rPr>
      </w:pPr>
      <w:r w:rsidRPr="0060253E">
        <w:rPr>
          <w:rFonts w:ascii="Arial" w:eastAsia="TimesNewRomanPSMT" w:hAnsi="Arial" w:cs="Arial"/>
          <w:sz w:val="22"/>
          <w:szCs w:val="22"/>
          <w:lang w:eastAsia="en-US"/>
        </w:rPr>
        <w:t xml:space="preserve">(6) </w:t>
      </w:r>
      <w:r w:rsidRPr="0060253E">
        <w:rPr>
          <w:rFonts w:ascii="Arial" w:eastAsia="TimesNewRomanPSMT" w:hAnsi="Arial" w:cs="Arial"/>
          <w:sz w:val="22"/>
          <w:szCs w:val="22"/>
          <w:lang w:val="en-US" w:eastAsia="en-US"/>
        </w:rPr>
        <w:t>Prilikom</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rekonstrukcije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evina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nisu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projektirane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skladu</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s</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propisima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za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protupotresno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gra</w:t>
      </w:r>
      <w:r w:rsidRPr="0060253E">
        <w:rPr>
          <w:rFonts w:ascii="Arial" w:eastAsia="TimesNewRomanPSMT" w:hAnsi="Arial" w:cs="Arial"/>
          <w:sz w:val="22"/>
          <w:szCs w:val="22"/>
          <w:lang w:eastAsia="en-US"/>
        </w:rPr>
        <w:t>đ</w:t>
      </w:r>
      <w:r w:rsidRPr="0060253E">
        <w:rPr>
          <w:rFonts w:ascii="Arial" w:eastAsia="TimesNewRomanPSMT" w:hAnsi="Arial" w:cs="Arial"/>
          <w:sz w:val="22"/>
          <w:szCs w:val="22"/>
          <w:lang w:val="en-US" w:eastAsia="en-US"/>
        </w:rPr>
        <w:t>enje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potrebno</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oja</w:t>
      </w:r>
      <w:r w:rsidRPr="0060253E">
        <w:rPr>
          <w:rFonts w:ascii="Arial" w:eastAsia="TimesNewRomanPSMT" w:hAnsi="Arial" w:cs="Arial"/>
          <w:sz w:val="22"/>
          <w:szCs w:val="22"/>
          <w:lang w:eastAsia="en-US"/>
        </w:rPr>
        <w:t>č</w:t>
      </w:r>
      <w:r w:rsidRPr="0060253E">
        <w:rPr>
          <w:rFonts w:ascii="Arial" w:eastAsia="TimesNewRomanPSMT" w:hAnsi="Arial" w:cs="Arial"/>
          <w:sz w:val="22"/>
          <w:szCs w:val="22"/>
          <w:lang w:val="en-US" w:eastAsia="en-US"/>
        </w:rPr>
        <w:t>ati</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konstruktivne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elemente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na</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djelovanje</w:t>
      </w:r>
      <w:r w:rsidRPr="0060253E">
        <w:rPr>
          <w:rFonts w:ascii="Arial" w:eastAsia="TimesNewRomanPSMT" w:hAnsi="Arial" w:cs="Arial"/>
          <w:sz w:val="22"/>
          <w:szCs w:val="22"/>
          <w:lang w:eastAsia="en-US"/>
        </w:rPr>
        <w:t xml:space="preserve"> </w:t>
      </w:r>
      <w:r w:rsidRPr="0060253E">
        <w:rPr>
          <w:rFonts w:ascii="Arial" w:eastAsia="TimesNewRomanPSMT" w:hAnsi="Arial" w:cs="Arial"/>
          <w:sz w:val="22"/>
          <w:szCs w:val="22"/>
          <w:lang w:val="en-US" w:eastAsia="en-US"/>
        </w:rPr>
        <w:t>potresa</w:t>
      </w:r>
      <w:r w:rsidRPr="0060253E">
        <w:rPr>
          <w:rFonts w:ascii="Arial" w:eastAsia="TimesNewRomanPSMT" w:hAnsi="Arial" w:cs="Arial"/>
          <w:sz w:val="22"/>
          <w:szCs w:val="22"/>
          <w:lang w:eastAsia="en-US"/>
        </w:rPr>
        <w:t>.</w:t>
      </w:r>
    </w:p>
    <w:p w:rsidR="0060253E" w:rsidRPr="0060253E" w:rsidRDefault="0060253E" w:rsidP="0060253E">
      <w:pPr>
        <w:autoSpaceDE w:val="0"/>
        <w:autoSpaceDN w:val="0"/>
        <w:adjustRightInd w:val="0"/>
        <w:jc w:val="both"/>
        <w:rPr>
          <w:rFonts w:ascii="Arial" w:hAnsi="Arial" w:cs="Arial"/>
          <w:b/>
          <w:bCs/>
          <w:sz w:val="22"/>
          <w:szCs w:val="22"/>
          <w:lang w:eastAsia="en-US"/>
        </w:rPr>
      </w:pPr>
    </w:p>
    <w:p w:rsidR="0060253E" w:rsidRPr="0060253E" w:rsidRDefault="0060253E" w:rsidP="0060253E">
      <w:pPr>
        <w:autoSpaceDE w:val="0"/>
        <w:autoSpaceDN w:val="0"/>
        <w:adjustRightInd w:val="0"/>
        <w:jc w:val="both"/>
        <w:rPr>
          <w:rFonts w:ascii="Arial" w:hAnsi="Arial" w:cs="Arial"/>
          <w:b/>
          <w:bCs/>
          <w:sz w:val="22"/>
          <w:szCs w:val="22"/>
          <w:lang w:eastAsia="en-US"/>
        </w:rPr>
      </w:pPr>
      <w:r w:rsidRPr="0060253E">
        <w:rPr>
          <w:rFonts w:ascii="Arial" w:hAnsi="Arial" w:cs="Arial"/>
          <w:b/>
          <w:bCs/>
          <w:sz w:val="22"/>
          <w:szCs w:val="22"/>
          <w:lang w:eastAsia="en-US"/>
        </w:rPr>
        <w:t>9.7.2.</w:t>
      </w:r>
      <w:r w:rsidRPr="0060253E">
        <w:rPr>
          <w:rFonts w:ascii="Arial" w:hAnsi="Arial" w:cs="Arial"/>
          <w:b/>
          <w:bCs/>
          <w:sz w:val="22"/>
          <w:szCs w:val="22"/>
          <w:lang w:eastAsia="en-US"/>
        </w:rPr>
        <w:tab/>
      </w:r>
      <w:r w:rsidRPr="0060253E">
        <w:rPr>
          <w:rFonts w:ascii="Arial" w:hAnsi="Arial" w:cs="Arial"/>
          <w:b/>
          <w:bCs/>
          <w:sz w:val="22"/>
          <w:szCs w:val="22"/>
          <w:lang w:val="en-US" w:eastAsia="en-US"/>
        </w:rPr>
        <w:t>Po</w:t>
      </w:r>
      <w:r w:rsidRPr="0060253E">
        <w:rPr>
          <w:rFonts w:ascii="Arial" w:hAnsi="Arial" w:cs="Arial"/>
          <w:b/>
          <w:bCs/>
          <w:sz w:val="22"/>
          <w:szCs w:val="22"/>
          <w:lang w:eastAsia="en-US"/>
        </w:rPr>
        <w:t>ž</w:t>
      </w:r>
      <w:r w:rsidRPr="0060253E">
        <w:rPr>
          <w:rFonts w:ascii="Arial" w:hAnsi="Arial" w:cs="Arial"/>
          <w:b/>
          <w:bCs/>
          <w:sz w:val="22"/>
          <w:szCs w:val="22"/>
          <w:lang w:val="en-US" w:eastAsia="en-US"/>
        </w:rPr>
        <w:t>ari</w:t>
      </w:r>
      <w:r w:rsidRPr="0060253E">
        <w:rPr>
          <w:rFonts w:ascii="Arial" w:hAnsi="Arial" w:cs="Arial"/>
          <w:b/>
          <w:bCs/>
          <w:sz w:val="22"/>
          <w:szCs w:val="22"/>
          <w:lang w:eastAsia="en-US"/>
        </w:rPr>
        <w:t xml:space="preserve"> </w:t>
      </w:r>
      <w:r w:rsidRPr="0060253E">
        <w:rPr>
          <w:rFonts w:ascii="Arial" w:hAnsi="Arial" w:cs="Arial"/>
          <w:b/>
          <w:bCs/>
          <w:sz w:val="22"/>
          <w:szCs w:val="22"/>
          <w:lang w:val="en-US" w:eastAsia="en-US"/>
        </w:rPr>
        <w:t>otvorenog</w:t>
      </w:r>
      <w:r w:rsidRPr="0060253E">
        <w:rPr>
          <w:rFonts w:ascii="Arial" w:hAnsi="Arial" w:cs="Arial"/>
          <w:b/>
          <w:bCs/>
          <w:sz w:val="22"/>
          <w:szCs w:val="22"/>
          <w:lang w:eastAsia="en-US"/>
        </w:rPr>
        <w:t xml:space="preserve"> </w:t>
      </w:r>
      <w:r w:rsidRPr="0060253E">
        <w:rPr>
          <w:rFonts w:ascii="Arial" w:hAnsi="Arial" w:cs="Arial"/>
          <w:b/>
          <w:bCs/>
          <w:sz w:val="22"/>
          <w:szCs w:val="22"/>
          <w:lang w:val="en-US" w:eastAsia="en-US"/>
        </w:rPr>
        <w:t>tipa</w:t>
      </w:r>
    </w:p>
    <w:p w:rsidR="0060253E" w:rsidRPr="0060253E" w:rsidRDefault="0060253E" w:rsidP="0060253E">
      <w:pPr>
        <w:autoSpaceDE w:val="0"/>
        <w:autoSpaceDN w:val="0"/>
        <w:adjustRightInd w:val="0"/>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48.</w:t>
      </w:r>
    </w:p>
    <w:p w:rsidR="0060253E" w:rsidRPr="0060253E" w:rsidRDefault="0060253E" w:rsidP="0060253E">
      <w:pPr>
        <w:autoSpaceDE w:val="0"/>
        <w:autoSpaceDN w:val="0"/>
        <w:adjustRightInd w:val="0"/>
        <w:jc w:val="center"/>
        <w:rPr>
          <w:rFonts w:ascii="Arial" w:hAnsi="Arial" w:cs="Arial"/>
          <w:color w:val="000000"/>
          <w:sz w:val="22"/>
          <w:szCs w:val="22"/>
          <w:highlight w:val="yellow"/>
        </w:rPr>
      </w:pPr>
    </w:p>
    <w:p w:rsidR="0060253E" w:rsidRPr="0060253E" w:rsidRDefault="0060253E" w:rsidP="0060253E">
      <w:pPr>
        <w:tabs>
          <w:tab w:val="left" w:pos="426"/>
        </w:tabs>
        <w:jc w:val="both"/>
        <w:rPr>
          <w:rFonts w:ascii="Arial" w:hAnsi="Arial" w:cs="Arial"/>
          <w:sz w:val="22"/>
          <w:szCs w:val="22"/>
        </w:rPr>
      </w:pPr>
      <w:r w:rsidRPr="0060253E">
        <w:rPr>
          <w:rFonts w:ascii="Arial" w:hAnsi="Arial" w:cs="Arial"/>
          <w:sz w:val="22"/>
          <w:szCs w:val="22"/>
        </w:rPr>
        <w:t xml:space="preserve">(1) Preventivne mjere su osposobljavanje vatrogasnih snaga, opremanje, edukacija, a mjere odgovora uzbunjivanje i obavješćivanje, evakuacija, zbrinjavanje, sklanjanje, spašavanje, pružanje prve pomoći. </w:t>
      </w:r>
    </w:p>
    <w:p w:rsidR="0060253E" w:rsidRPr="0060253E" w:rsidRDefault="0060253E" w:rsidP="0060253E">
      <w:pPr>
        <w:tabs>
          <w:tab w:val="left" w:pos="426"/>
        </w:tabs>
        <w:jc w:val="both"/>
        <w:rPr>
          <w:rFonts w:ascii="Arial" w:hAnsi="Arial" w:cs="Arial"/>
          <w:sz w:val="22"/>
          <w:szCs w:val="22"/>
        </w:rPr>
      </w:pPr>
      <w:r w:rsidRPr="0060253E">
        <w:rPr>
          <w:rFonts w:ascii="Arial" w:hAnsi="Arial" w:cs="Arial"/>
          <w:sz w:val="22"/>
          <w:szCs w:val="22"/>
        </w:rPr>
        <w:t xml:space="preserve">(2) Planom zaštite od požara Grada Dubrovnika za II. područje odgovornosti osniva se ispostava JVP Dubrovački vatrogasci sa pet profesionalnih vatrogasaca u smjeni (ukupno 21 vatrogasac) sa sjedištem u Orašcu koja će biti smještena u prostorima DVD Orašac. </w:t>
      </w:r>
    </w:p>
    <w:p w:rsidR="0060253E" w:rsidRPr="0060253E" w:rsidRDefault="0060253E" w:rsidP="0060253E">
      <w:pPr>
        <w:tabs>
          <w:tab w:val="left" w:pos="426"/>
        </w:tabs>
        <w:jc w:val="both"/>
        <w:rPr>
          <w:rFonts w:ascii="Arial" w:hAnsi="Arial" w:cs="Arial"/>
          <w:sz w:val="22"/>
          <w:szCs w:val="22"/>
        </w:rPr>
      </w:pPr>
      <w:r w:rsidRPr="0060253E">
        <w:rPr>
          <w:rFonts w:ascii="Arial" w:hAnsi="Arial" w:cs="Arial"/>
          <w:sz w:val="22"/>
          <w:szCs w:val="22"/>
        </w:rPr>
        <w:t>(3) Unutar obuhvata Plana planirana je vodoopskrbna mreža pri čijem projektiranju je obvezno planiranje hidranskog razvoda i postave nadzemnih hidranata, a sve u skladu s važećim Pravilnikom o tehničkim normativima za hidratantsku mrežu za gašenje požara.</w:t>
      </w:r>
    </w:p>
    <w:p w:rsidR="0060253E" w:rsidRPr="0060253E" w:rsidRDefault="0060253E" w:rsidP="0060253E">
      <w:pPr>
        <w:tabs>
          <w:tab w:val="left" w:pos="426"/>
        </w:tabs>
        <w:jc w:val="both"/>
        <w:rPr>
          <w:rFonts w:ascii="Arial" w:hAnsi="Arial" w:cs="Arial"/>
          <w:b/>
          <w:sz w:val="22"/>
          <w:szCs w:val="22"/>
        </w:rPr>
      </w:pPr>
    </w:p>
    <w:p w:rsidR="0060253E" w:rsidRPr="0060253E" w:rsidRDefault="0060253E" w:rsidP="0060253E">
      <w:pPr>
        <w:tabs>
          <w:tab w:val="left" w:pos="-1843"/>
        </w:tabs>
        <w:jc w:val="both"/>
        <w:rPr>
          <w:rFonts w:ascii="Arial" w:hAnsi="Arial" w:cs="Arial"/>
          <w:sz w:val="22"/>
          <w:szCs w:val="22"/>
        </w:rPr>
      </w:pPr>
      <w:r w:rsidRPr="0060253E">
        <w:rPr>
          <w:rFonts w:ascii="Arial" w:hAnsi="Arial" w:cs="Arial"/>
          <w:b/>
          <w:sz w:val="22"/>
          <w:szCs w:val="22"/>
        </w:rPr>
        <w:t>9.7.3.</w:t>
      </w:r>
      <w:r w:rsidRPr="0060253E">
        <w:rPr>
          <w:rFonts w:ascii="Arial" w:hAnsi="Arial" w:cs="Arial"/>
          <w:b/>
          <w:sz w:val="22"/>
          <w:szCs w:val="22"/>
        </w:rPr>
        <w:tab/>
        <w:t>Zaštita i spašavanje</w:t>
      </w:r>
    </w:p>
    <w:p w:rsidR="0060253E" w:rsidRPr="0060253E" w:rsidRDefault="0060253E" w:rsidP="0060253E">
      <w:pPr>
        <w:autoSpaceDE w:val="0"/>
        <w:autoSpaceDN w:val="0"/>
        <w:adjustRightInd w:val="0"/>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49.</w:t>
      </w:r>
    </w:p>
    <w:p w:rsidR="0060253E" w:rsidRPr="0060253E" w:rsidRDefault="0060253E" w:rsidP="0060253E">
      <w:pPr>
        <w:autoSpaceDE w:val="0"/>
        <w:autoSpaceDN w:val="0"/>
        <w:adjustRightInd w:val="0"/>
        <w:jc w:val="center"/>
        <w:rPr>
          <w:rFonts w:ascii="Arial" w:hAnsi="Arial" w:cs="Arial"/>
          <w:color w:val="000000"/>
          <w:sz w:val="22"/>
          <w:szCs w:val="22"/>
          <w:highlight w:val="yellow"/>
        </w:rPr>
      </w:pPr>
    </w:p>
    <w:p w:rsidR="0060253E" w:rsidRPr="0060253E" w:rsidRDefault="0060253E" w:rsidP="0060253E">
      <w:pPr>
        <w:tabs>
          <w:tab w:val="left" w:pos="11057"/>
        </w:tabs>
        <w:jc w:val="both"/>
        <w:rPr>
          <w:rFonts w:ascii="Arial" w:hAnsi="Arial" w:cs="Arial"/>
          <w:sz w:val="22"/>
          <w:szCs w:val="22"/>
          <w:lang w:eastAsia="en-US"/>
        </w:rPr>
      </w:pPr>
      <w:r w:rsidRPr="0060253E">
        <w:rPr>
          <w:rFonts w:ascii="Arial" w:hAnsi="Arial" w:cs="Arial"/>
          <w:sz w:val="22"/>
          <w:szCs w:val="22"/>
          <w:lang w:eastAsia="en-US"/>
        </w:rPr>
        <w:t xml:space="preserve">(1) </w:t>
      </w:r>
      <w:r w:rsidRPr="0060253E">
        <w:rPr>
          <w:rFonts w:ascii="Arial" w:hAnsi="Arial" w:cs="Arial"/>
          <w:sz w:val="22"/>
          <w:szCs w:val="22"/>
          <w:lang w:val="en-GB" w:eastAsia="en-US"/>
        </w:rPr>
        <w:t>Uzbunjivanje</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obavje</w:t>
      </w:r>
      <w:r w:rsidRPr="0060253E">
        <w:rPr>
          <w:rFonts w:ascii="Arial" w:hAnsi="Arial" w:cs="Arial"/>
          <w:sz w:val="22"/>
          <w:szCs w:val="22"/>
          <w:lang w:eastAsia="en-US"/>
        </w:rPr>
        <w:t>šć</w:t>
      </w:r>
      <w:r w:rsidRPr="0060253E">
        <w:rPr>
          <w:rFonts w:ascii="Arial" w:hAnsi="Arial" w:cs="Arial"/>
          <w:sz w:val="22"/>
          <w:szCs w:val="22"/>
          <w:lang w:val="en-GB" w:eastAsia="en-US"/>
        </w:rPr>
        <w:t>ivanje</w:t>
      </w:r>
      <w:r w:rsidRPr="0060253E">
        <w:rPr>
          <w:rFonts w:ascii="Arial" w:hAnsi="Arial" w:cs="Arial"/>
          <w:sz w:val="22"/>
          <w:szCs w:val="22"/>
          <w:lang w:eastAsia="en-US"/>
        </w:rPr>
        <w:t xml:space="preserve"> </w:t>
      </w:r>
      <w:r w:rsidRPr="0060253E">
        <w:rPr>
          <w:rFonts w:ascii="Arial" w:hAnsi="Arial" w:cs="Arial"/>
          <w:sz w:val="22"/>
          <w:szCs w:val="22"/>
          <w:lang w:val="en-GB" w:eastAsia="en-US"/>
        </w:rPr>
        <w:t>stanovni</w:t>
      </w:r>
      <w:r w:rsidRPr="0060253E">
        <w:rPr>
          <w:rFonts w:ascii="Arial" w:hAnsi="Arial" w:cs="Arial"/>
          <w:sz w:val="22"/>
          <w:szCs w:val="22"/>
          <w:lang w:eastAsia="en-US"/>
        </w:rPr>
        <w:t>š</w:t>
      </w:r>
      <w:r w:rsidRPr="0060253E">
        <w:rPr>
          <w:rFonts w:ascii="Arial" w:hAnsi="Arial" w:cs="Arial"/>
          <w:sz w:val="22"/>
          <w:szCs w:val="22"/>
          <w:lang w:val="en-GB" w:eastAsia="en-US"/>
        </w:rPr>
        <w:t>tva</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podru</w:t>
      </w:r>
      <w:r w:rsidRPr="0060253E">
        <w:rPr>
          <w:rFonts w:ascii="Arial" w:hAnsi="Arial" w:cs="Arial"/>
          <w:sz w:val="22"/>
          <w:szCs w:val="22"/>
          <w:lang w:eastAsia="en-US"/>
        </w:rPr>
        <w:t>č</w:t>
      </w:r>
      <w:r w:rsidRPr="0060253E">
        <w:rPr>
          <w:rFonts w:ascii="Arial" w:hAnsi="Arial" w:cs="Arial"/>
          <w:sz w:val="22"/>
          <w:szCs w:val="22"/>
          <w:lang w:val="en-GB" w:eastAsia="en-US"/>
        </w:rPr>
        <w:t>ju</w:t>
      </w:r>
      <w:r w:rsidRPr="0060253E">
        <w:rPr>
          <w:rFonts w:ascii="Arial" w:hAnsi="Arial" w:cs="Arial"/>
          <w:sz w:val="22"/>
          <w:szCs w:val="22"/>
          <w:lang w:eastAsia="en-US"/>
        </w:rPr>
        <w:t xml:space="preserve"> </w:t>
      </w:r>
      <w:r w:rsidRPr="0060253E">
        <w:rPr>
          <w:rFonts w:ascii="Arial" w:hAnsi="Arial" w:cs="Arial"/>
          <w:sz w:val="22"/>
          <w:szCs w:val="22"/>
          <w:lang w:val="en-GB" w:eastAsia="en-US"/>
        </w:rPr>
        <w:t>naselja</w:t>
      </w:r>
      <w:r w:rsidRPr="0060253E">
        <w:rPr>
          <w:rFonts w:ascii="Arial" w:hAnsi="Arial" w:cs="Arial"/>
          <w:sz w:val="22"/>
          <w:szCs w:val="22"/>
          <w:lang w:eastAsia="en-US"/>
        </w:rPr>
        <w:t xml:space="preserve"> </w:t>
      </w:r>
      <w:r w:rsidRPr="0060253E">
        <w:rPr>
          <w:rFonts w:ascii="Arial" w:hAnsi="Arial" w:cs="Arial"/>
          <w:sz w:val="22"/>
          <w:szCs w:val="22"/>
          <w:lang w:val="en-GB" w:eastAsia="en-US"/>
        </w:rPr>
        <w:t>Ora</w:t>
      </w:r>
      <w:r w:rsidRPr="0060253E">
        <w:rPr>
          <w:rFonts w:ascii="Arial" w:hAnsi="Arial" w:cs="Arial"/>
          <w:sz w:val="22"/>
          <w:szCs w:val="22"/>
          <w:lang w:eastAsia="en-US"/>
        </w:rPr>
        <w:t>š</w:t>
      </w:r>
      <w:r w:rsidRPr="0060253E">
        <w:rPr>
          <w:rFonts w:ascii="Arial" w:hAnsi="Arial" w:cs="Arial"/>
          <w:sz w:val="22"/>
          <w:szCs w:val="22"/>
          <w:lang w:val="en-GB" w:eastAsia="en-US"/>
        </w:rPr>
        <w:t>ac</w:t>
      </w:r>
      <w:r w:rsidRPr="0060253E">
        <w:rPr>
          <w:rFonts w:ascii="Arial" w:hAnsi="Arial" w:cs="Arial"/>
          <w:sz w:val="22"/>
          <w:szCs w:val="22"/>
          <w:lang w:eastAsia="en-US"/>
        </w:rPr>
        <w:t xml:space="preserve"> </w:t>
      </w:r>
      <w:r w:rsidRPr="0060253E">
        <w:rPr>
          <w:rFonts w:ascii="Arial" w:hAnsi="Arial" w:cs="Arial"/>
          <w:sz w:val="22"/>
          <w:szCs w:val="22"/>
          <w:lang w:val="en-GB" w:eastAsia="en-US"/>
        </w:rPr>
        <w:t>provodi</w:t>
      </w:r>
      <w:r w:rsidRPr="0060253E">
        <w:rPr>
          <w:rFonts w:ascii="Arial" w:hAnsi="Arial" w:cs="Arial"/>
          <w:sz w:val="22"/>
          <w:szCs w:val="22"/>
          <w:lang w:eastAsia="en-US"/>
        </w:rPr>
        <w:t xml:space="preserve"> </w:t>
      </w:r>
      <w:r w:rsidRPr="0060253E">
        <w:rPr>
          <w:rFonts w:ascii="Arial" w:hAnsi="Arial" w:cs="Arial"/>
          <w:sz w:val="22"/>
          <w:szCs w:val="22"/>
          <w:lang w:val="en-GB" w:eastAsia="en-US"/>
        </w:rPr>
        <w:t>jedinstveni</w:t>
      </w:r>
      <w:r w:rsidRPr="0060253E">
        <w:rPr>
          <w:rFonts w:ascii="Arial" w:hAnsi="Arial" w:cs="Arial"/>
          <w:sz w:val="22"/>
          <w:szCs w:val="22"/>
          <w:lang w:eastAsia="en-US"/>
        </w:rPr>
        <w:t xml:space="preserve"> </w:t>
      </w:r>
      <w:r w:rsidRPr="0060253E">
        <w:rPr>
          <w:rFonts w:ascii="Arial" w:hAnsi="Arial" w:cs="Arial"/>
          <w:sz w:val="22"/>
          <w:szCs w:val="22"/>
          <w:lang w:val="en-GB" w:eastAsia="en-US"/>
        </w:rPr>
        <w:t>operativno</w:t>
      </w:r>
      <w:r w:rsidRPr="0060253E">
        <w:rPr>
          <w:rFonts w:ascii="Arial" w:hAnsi="Arial" w:cs="Arial"/>
          <w:sz w:val="22"/>
          <w:szCs w:val="22"/>
          <w:lang w:eastAsia="en-US"/>
        </w:rPr>
        <w:t>-</w:t>
      </w:r>
      <w:r w:rsidRPr="0060253E">
        <w:rPr>
          <w:rFonts w:ascii="Arial" w:hAnsi="Arial" w:cs="Arial"/>
          <w:sz w:val="22"/>
          <w:szCs w:val="22"/>
          <w:lang w:val="en-GB" w:eastAsia="en-US"/>
        </w:rPr>
        <w:t>komunikacijski</w:t>
      </w:r>
      <w:r w:rsidRPr="0060253E">
        <w:rPr>
          <w:rFonts w:ascii="Arial" w:hAnsi="Arial" w:cs="Arial"/>
          <w:sz w:val="22"/>
          <w:szCs w:val="22"/>
          <w:lang w:eastAsia="en-US"/>
        </w:rPr>
        <w:t xml:space="preserve"> </w:t>
      </w:r>
      <w:r w:rsidRPr="0060253E">
        <w:rPr>
          <w:rFonts w:ascii="Arial" w:hAnsi="Arial" w:cs="Arial"/>
          <w:sz w:val="22"/>
          <w:szCs w:val="22"/>
          <w:lang w:val="en-GB" w:eastAsia="en-US"/>
        </w:rPr>
        <w:t>centar</w:t>
      </w:r>
      <w:r w:rsidRPr="0060253E">
        <w:rPr>
          <w:rFonts w:ascii="Arial" w:hAnsi="Arial" w:cs="Arial"/>
          <w:sz w:val="22"/>
          <w:szCs w:val="22"/>
          <w:lang w:eastAsia="en-US"/>
        </w:rPr>
        <w:t xml:space="preserve"> – Ž</w:t>
      </w:r>
      <w:r w:rsidRPr="0060253E">
        <w:rPr>
          <w:rFonts w:ascii="Arial" w:hAnsi="Arial" w:cs="Arial"/>
          <w:sz w:val="22"/>
          <w:szCs w:val="22"/>
          <w:lang w:val="en-GB" w:eastAsia="en-US"/>
        </w:rPr>
        <w:t>upanijski</w:t>
      </w:r>
      <w:r w:rsidRPr="0060253E">
        <w:rPr>
          <w:rFonts w:ascii="Arial" w:hAnsi="Arial" w:cs="Arial"/>
          <w:sz w:val="22"/>
          <w:szCs w:val="22"/>
          <w:lang w:eastAsia="en-US"/>
        </w:rPr>
        <w:t xml:space="preserve"> </w:t>
      </w:r>
      <w:r w:rsidRPr="0060253E">
        <w:rPr>
          <w:rFonts w:ascii="Arial" w:hAnsi="Arial" w:cs="Arial"/>
          <w:sz w:val="22"/>
          <w:szCs w:val="22"/>
          <w:lang w:val="en-GB" w:eastAsia="en-US"/>
        </w:rPr>
        <w:t>centar</w:t>
      </w:r>
      <w:r w:rsidRPr="0060253E">
        <w:rPr>
          <w:rFonts w:ascii="Arial" w:hAnsi="Arial" w:cs="Arial"/>
          <w:sz w:val="22"/>
          <w:szCs w:val="22"/>
          <w:lang w:eastAsia="en-US"/>
        </w:rPr>
        <w:t xml:space="preserve"> 112 (Ž</w:t>
      </w:r>
      <w:r w:rsidRPr="0060253E">
        <w:rPr>
          <w:rFonts w:ascii="Arial" w:hAnsi="Arial" w:cs="Arial"/>
          <w:sz w:val="22"/>
          <w:szCs w:val="22"/>
          <w:lang w:val="en-GB" w:eastAsia="en-US"/>
        </w:rPr>
        <w:t>C</w:t>
      </w:r>
      <w:r w:rsidRPr="0060253E">
        <w:rPr>
          <w:rFonts w:ascii="Arial" w:hAnsi="Arial" w:cs="Arial"/>
          <w:sz w:val="22"/>
          <w:szCs w:val="22"/>
          <w:lang w:eastAsia="en-US"/>
        </w:rPr>
        <w:t xml:space="preserve"> 112), </w:t>
      </w:r>
      <w:r w:rsidRPr="0060253E">
        <w:rPr>
          <w:rFonts w:ascii="Arial" w:hAnsi="Arial" w:cs="Arial"/>
          <w:sz w:val="22"/>
          <w:szCs w:val="22"/>
          <w:lang w:val="en-GB" w:eastAsia="en-US"/>
        </w:rPr>
        <w:t>Slu</w:t>
      </w:r>
      <w:r w:rsidRPr="0060253E">
        <w:rPr>
          <w:rFonts w:ascii="Arial" w:hAnsi="Arial" w:cs="Arial"/>
          <w:sz w:val="22"/>
          <w:szCs w:val="22"/>
          <w:lang w:eastAsia="en-US"/>
        </w:rPr>
        <w:t>ž</w:t>
      </w:r>
      <w:r w:rsidRPr="0060253E">
        <w:rPr>
          <w:rFonts w:ascii="Arial" w:hAnsi="Arial" w:cs="Arial"/>
          <w:sz w:val="22"/>
          <w:szCs w:val="22"/>
          <w:lang w:val="en-GB" w:eastAsia="en-US"/>
        </w:rPr>
        <w:t>ba</w:t>
      </w:r>
      <w:r w:rsidRPr="0060253E">
        <w:rPr>
          <w:rFonts w:ascii="Arial" w:hAnsi="Arial" w:cs="Arial"/>
          <w:sz w:val="22"/>
          <w:szCs w:val="22"/>
          <w:lang w:eastAsia="en-US"/>
        </w:rPr>
        <w:t xml:space="preserve"> </w:t>
      </w:r>
      <w:r w:rsidRPr="0060253E">
        <w:rPr>
          <w:rFonts w:ascii="Arial" w:hAnsi="Arial" w:cs="Arial"/>
          <w:sz w:val="22"/>
          <w:szCs w:val="22"/>
          <w:lang w:val="en-GB" w:eastAsia="en-US"/>
        </w:rPr>
        <w:t>civilne</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š</w:t>
      </w:r>
      <w:r w:rsidRPr="0060253E">
        <w:rPr>
          <w:rFonts w:ascii="Arial" w:hAnsi="Arial" w:cs="Arial"/>
          <w:sz w:val="22"/>
          <w:szCs w:val="22"/>
          <w:lang w:val="en-GB" w:eastAsia="en-US"/>
        </w:rPr>
        <w:t>tite</w:t>
      </w:r>
      <w:r w:rsidRPr="0060253E">
        <w:rPr>
          <w:rFonts w:ascii="Arial" w:hAnsi="Arial" w:cs="Arial"/>
          <w:sz w:val="22"/>
          <w:szCs w:val="22"/>
          <w:lang w:eastAsia="en-US"/>
        </w:rPr>
        <w:t xml:space="preserve"> </w:t>
      </w:r>
      <w:r w:rsidRPr="0060253E">
        <w:rPr>
          <w:rFonts w:ascii="Arial" w:hAnsi="Arial" w:cs="Arial"/>
          <w:sz w:val="22"/>
          <w:szCs w:val="22"/>
          <w:lang w:val="en-GB" w:eastAsia="en-US"/>
        </w:rPr>
        <w:t>Dubrovnik</w:t>
      </w:r>
      <w:r w:rsidRPr="0060253E">
        <w:rPr>
          <w:rFonts w:ascii="Arial" w:hAnsi="Arial" w:cs="Arial"/>
          <w:sz w:val="22"/>
          <w:szCs w:val="22"/>
          <w:lang w:eastAsia="en-US"/>
        </w:rPr>
        <w:t xml:space="preserve"> (</w:t>
      </w:r>
      <w:r w:rsidRPr="0060253E">
        <w:rPr>
          <w:rFonts w:ascii="Arial" w:hAnsi="Arial" w:cs="Arial"/>
          <w:sz w:val="22"/>
          <w:szCs w:val="22"/>
          <w:lang w:val="en-GB" w:eastAsia="en-US"/>
        </w:rPr>
        <w:t>MUP</w:t>
      </w:r>
      <w:r w:rsidRPr="0060253E">
        <w:rPr>
          <w:rFonts w:ascii="Arial" w:hAnsi="Arial" w:cs="Arial"/>
          <w:sz w:val="22"/>
          <w:szCs w:val="22"/>
          <w:lang w:eastAsia="en-US"/>
        </w:rPr>
        <w:t xml:space="preserve">, </w:t>
      </w:r>
      <w:r w:rsidRPr="0060253E">
        <w:rPr>
          <w:rFonts w:ascii="Arial" w:hAnsi="Arial" w:cs="Arial"/>
          <w:sz w:val="22"/>
          <w:szCs w:val="22"/>
          <w:lang w:val="en-GB" w:eastAsia="en-US"/>
        </w:rPr>
        <w:t>Ravnateljstvo</w:t>
      </w:r>
      <w:r w:rsidRPr="0060253E">
        <w:rPr>
          <w:rFonts w:ascii="Arial" w:hAnsi="Arial" w:cs="Arial"/>
          <w:sz w:val="22"/>
          <w:szCs w:val="22"/>
          <w:lang w:eastAsia="en-US"/>
        </w:rPr>
        <w:t xml:space="preserve">, </w:t>
      </w:r>
      <w:r w:rsidRPr="0060253E">
        <w:rPr>
          <w:rFonts w:ascii="Arial" w:hAnsi="Arial" w:cs="Arial"/>
          <w:sz w:val="22"/>
          <w:szCs w:val="22"/>
          <w:lang w:val="en-GB" w:eastAsia="en-US"/>
        </w:rPr>
        <w:t>Slu</w:t>
      </w:r>
      <w:r w:rsidRPr="0060253E">
        <w:rPr>
          <w:rFonts w:ascii="Arial" w:hAnsi="Arial" w:cs="Arial"/>
          <w:sz w:val="22"/>
          <w:szCs w:val="22"/>
          <w:lang w:eastAsia="en-US"/>
        </w:rPr>
        <w:t>ž</w:t>
      </w:r>
      <w:r w:rsidRPr="0060253E">
        <w:rPr>
          <w:rFonts w:ascii="Arial" w:hAnsi="Arial" w:cs="Arial"/>
          <w:sz w:val="22"/>
          <w:szCs w:val="22"/>
          <w:lang w:val="en-GB" w:eastAsia="en-US"/>
        </w:rPr>
        <w:t>ba</w:t>
      </w:r>
      <w:r w:rsidRPr="0060253E">
        <w:rPr>
          <w:rFonts w:ascii="Arial" w:hAnsi="Arial" w:cs="Arial"/>
          <w:sz w:val="22"/>
          <w:szCs w:val="22"/>
          <w:lang w:eastAsia="en-US"/>
        </w:rPr>
        <w:t xml:space="preserve"> </w:t>
      </w:r>
      <w:r w:rsidRPr="0060253E">
        <w:rPr>
          <w:rFonts w:ascii="Arial" w:hAnsi="Arial" w:cs="Arial"/>
          <w:sz w:val="22"/>
          <w:szCs w:val="22"/>
          <w:lang w:val="en-GB" w:eastAsia="en-US"/>
        </w:rPr>
        <w:t>CZ</w:t>
      </w:r>
      <w:r w:rsidRPr="0060253E">
        <w:rPr>
          <w:rFonts w:ascii="Arial" w:hAnsi="Arial" w:cs="Arial"/>
          <w:sz w:val="22"/>
          <w:szCs w:val="22"/>
          <w:lang w:eastAsia="en-US"/>
        </w:rPr>
        <w:t xml:space="preserve">), </w:t>
      </w:r>
      <w:r w:rsidRPr="0060253E">
        <w:rPr>
          <w:rFonts w:ascii="Arial" w:hAnsi="Arial" w:cs="Arial"/>
          <w:sz w:val="22"/>
          <w:szCs w:val="22"/>
          <w:lang w:val="en-GB" w:eastAsia="en-US"/>
        </w:rPr>
        <w:t>Dr</w:t>
      </w:r>
      <w:r w:rsidRPr="0060253E">
        <w:rPr>
          <w:rFonts w:ascii="Arial" w:hAnsi="Arial" w:cs="Arial"/>
          <w:sz w:val="22"/>
          <w:szCs w:val="22"/>
          <w:lang w:eastAsia="en-US"/>
        </w:rPr>
        <w:t>ž</w:t>
      </w:r>
      <w:r w:rsidRPr="0060253E">
        <w:rPr>
          <w:rFonts w:ascii="Arial" w:hAnsi="Arial" w:cs="Arial"/>
          <w:sz w:val="22"/>
          <w:szCs w:val="22"/>
          <w:lang w:val="en-GB" w:eastAsia="en-US"/>
        </w:rPr>
        <w:t>avni</w:t>
      </w:r>
      <w:r w:rsidRPr="0060253E">
        <w:rPr>
          <w:rFonts w:ascii="Arial" w:hAnsi="Arial" w:cs="Arial"/>
          <w:sz w:val="22"/>
          <w:szCs w:val="22"/>
          <w:lang w:eastAsia="en-US"/>
        </w:rPr>
        <w:t xml:space="preserve"> </w:t>
      </w:r>
      <w:r w:rsidRPr="0060253E">
        <w:rPr>
          <w:rFonts w:ascii="Arial" w:hAnsi="Arial" w:cs="Arial"/>
          <w:sz w:val="22"/>
          <w:szCs w:val="22"/>
          <w:lang w:val="en-GB" w:eastAsia="en-US"/>
        </w:rPr>
        <w:t>hidrometeorolo</w:t>
      </w:r>
      <w:r w:rsidRPr="0060253E">
        <w:rPr>
          <w:rFonts w:ascii="Arial" w:hAnsi="Arial" w:cs="Arial"/>
          <w:sz w:val="22"/>
          <w:szCs w:val="22"/>
          <w:lang w:eastAsia="en-US"/>
        </w:rPr>
        <w:t>š</w:t>
      </w:r>
      <w:r w:rsidRPr="0060253E">
        <w:rPr>
          <w:rFonts w:ascii="Arial" w:hAnsi="Arial" w:cs="Arial"/>
          <w:sz w:val="22"/>
          <w:szCs w:val="22"/>
          <w:lang w:val="en-GB" w:eastAsia="en-US"/>
        </w:rPr>
        <w:t>ki</w:t>
      </w:r>
      <w:r w:rsidRPr="0060253E">
        <w:rPr>
          <w:rFonts w:ascii="Arial" w:hAnsi="Arial" w:cs="Arial"/>
          <w:sz w:val="22"/>
          <w:szCs w:val="22"/>
          <w:lang w:eastAsia="en-US"/>
        </w:rPr>
        <w:t xml:space="preserve"> </w:t>
      </w:r>
      <w:r w:rsidRPr="0060253E">
        <w:rPr>
          <w:rFonts w:ascii="Arial" w:hAnsi="Arial" w:cs="Arial"/>
          <w:sz w:val="22"/>
          <w:szCs w:val="22"/>
          <w:lang w:val="en-GB" w:eastAsia="en-US"/>
        </w:rPr>
        <w:t>zavod</w:t>
      </w:r>
      <w:r w:rsidRPr="0060253E">
        <w:rPr>
          <w:rFonts w:ascii="Arial" w:hAnsi="Arial" w:cs="Arial"/>
          <w:sz w:val="22"/>
          <w:szCs w:val="22"/>
          <w:lang w:eastAsia="en-US"/>
        </w:rPr>
        <w:t xml:space="preserve"> (</w:t>
      </w:r>
      <w:r w:rsidRPr="0060253E">
        <w:rPr>
          <w:rFonts w:ascii="Arial" w:hAnsi="Arial" w:cs="Arial"/>
          <w:sz w:val="22"/>
          <w:szCs w:val="22"/>
          <w:lang w:val="en-GB" w:eastAsia="en-US"/>
        </w:rPr>
        <w:t>DHMZ</w:t>
      </w:r>
      <w:r w:rsidRPr="0060253E">
        <w:rPr>
          <w:rFonts w:ascii="Arial" w:hAnsi="Arial" w:cs="Arial"/>
          <w:sz w:val="22"/>
          <w:szCs w:val="22"/>
          <w:lang w:eastAsia="en-US"/>
        </w:rPr>
        <w:t xml:space="preserve">), </w:t>
      </w:r>
      <w:r w:rsidRPr="0060253E">
        <w:rPr>
          <w:rFonts w:ascii="Arial" w:hAnsi="Arial" w:cs="Arial"/>
          <w:sz w:val="22"/>
          <w:szCs w:val="22"/>
          <w:lang w:val="en-GB" w:eastAsia="en-US"/>
        </w:rPr>
        <w:t>Hrvatske</w:t>
      </w:r>
      <w:r w:rsidRPr="0060253E">
        <w:rPr>
          <w:rFonts w:ascii="Arial" w:hAnsi="Arial" w:cs="Arial"/>
          <w:sz w:val="22"/>
          <w:szCs w:val="22"/>
          <w:lang w:eastAsia="en-US"/>
        </w:rPr>
        <w:t xml:space="preserve"> </w:t>
      </w:r>
      <w:r w:rsidRPr="0060253E">
        <w:rPr>
          <w:rFonts w:ascii="Arial" w:hAnsi="Arial" w:cs="Arial"/>
          <w:sz w:val="22"/>
          <w:szCs w:val="22"/>
          <w:lang w:val="en-GB" w:eastAsia="en-US"/>
        </w:rPr>
        <w:t>vode</w:t>
      </w:r>
      <w:r w:rsidRPr="0060253E">
        <w:rPr>
          <w:rFonts w:ascii="Arial" w:hAnsi="Arial" w:cs="Arial"/>
          <w:sz w:val="22"/>
          <w:szCs w:val="22"/>
          <w:lang w:eastAsia="en-US"/>
        </w:rPr>
        <w:t xml:space="preserve">, </w:t>
      </w:r>
      <w:r w:rsidRPr="0060253E">
        <w:rPr>
          <w:rFonts w:ascii="Arial" w:hAnsi="Arial" w:cs="Arial"/>
          <w:sz w:val="22"/>
          <w:szCs w:val="22"/>
          <w:lang w:val="en-GB" w:eastAsia="en-US"/>
        </w:rPr>
        <w:t>Policijske</w:t>
      </w:r>
      <w:r w:rsidRPr="0060253E">
        <w:rPr>
          <w:rFonts w:ascii="Arial" w:hAnsi="Arial" w:cs="Arial"/>
          <w:sz w:val="22"/>
          <w:szCs w:val="22"/>
          <w:lang w:eastAsia="en-US"/>
        </w:rPr>
        <w:t xml:space="preserve"> </w:t>
      </w:r>
      <w:r w:rsidRPr="0060253E">
        <w:rPr>
          <w:rFonts w:ascii="Arial" w:hAnsi="Arial" w:cs="Arial"/>
          <w:sz w:val="22"/>
          <w:szCs w:val="22"/>
          <w:lang w:val="en-GB" w:eastAsia="en-US"/>
        </w:rPr>
        <w:t>uprave</w:t>
      </w:r>
      <w:r w:rsidRPr="0060253E">
        <w:rPr>
          <w:rFonts w:ascii="Arial" w:hAnsi="Arial" w:cs="Arial"/>
          <w:sz w:val="22"/>
          <w:szCs w:val="22"/>
          <w:lang w:eastAsia="en-US"/>
        </w:rPr>
        <w:t xml:space="preserve">, </w:t>
      </w:r>
      <w:r w:rsidRPr="0060253E">
        <w:rPr>
          <w:rFonts w:ascii="Arial" w:hAnsi="Arial" w:cs="Arial"/>
          <w:sz w:val="22"/>
          <w:szCs w:val="22"/>
          <w:lang w:val="en-GB" w:eastAsia="en-US"/>
        </w:rPr>
        <w:t>Dr</w:t>
      </w:r>
      <w:r w:rsidRPr="0060253E">
        <w:rPr>
          <w:rFonts w:ascii="Arial" w:hAnsi="Arial" w:cs="Arial"/>
          <w:sz w:val="22"/>
          <w:szCs w:val="22"/>
          <w:lang w:eastAsia="en-US"/>
        </w:rPr>
        <w:t>ž</w:t>
      </w:r>
      <w:r w:rsidRPr="0060253E">
        <w:rPr>
          <w:rFonts w:ascii="Arial" w:hAnsi="Arial" w:cs="Arial"/>
          <w:sz w:val="22"/>
          <w:szCs w:val="22"/>
          <w:lang w:val="en-GB" w:eastAsia="en-US"/>
        </w:rPr>
        <w:t>avni</w:t>
      </w:r>
      <w:r w:rsidRPr="0060253E">
        <w:rPr>
          <w:rFonts w:ascii="Arial" w:hAnsi="Arial" w:cs="Arial"/>
          <w:sz w:val="22"/>
          <w:szCs w:val="22"/>
          <w:lang w:eastAsia="en-US"/>
        </w:rPr>
        <w:t xml:space="preserve"> </w:t>
      </w:r>
      <w:r w:rsidRPr="0060253E">
        <w:rPr>
          <w:rFonts w:ascii="Arial" w:hAnsi="Arial" w:cs="Arial"/>
          <w:sz w:val="22"/>
          <w:szCs w:val="22"/>
          <w:lang w:val="en-GB" w:eastAsia="en-US"/>
        </w:rPr>
        <w:t>zavod</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radiolo</w:t>
      </w:r>
      <w:r w:rsidRPr="0060253E">
        <w:rPr>
          <w:rFonts w:ascii="Arial" w:hAnsi="Arial" w:cs="Arial"/>
          <w:sz w:val="22"/>
          <w:szCs w:val="22"/>
          <w:lang w:eastAsia="en-US"/>
        </w:rPr>
        <w:t>š</w:t>
      </w:r>
      <w:r w:rsidRPr="0060253E">
        <w:rPr>
          <w:rFonts w:ascii="Arial" w:hAnsi="Arial" w:cs="Arial"/>
          <w:sz w:val="22"/>
          <w:szCs w:val="22"/>
          <w:lang w:val="en-GB" w:eastAsia="en-US"/>
        </w:rPr>
        <w:t>ku</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nuklearnu</w:t>
      </w:r>
      <w:r w:rsidRPr="0060253E">
        <w:rPr>
          <w:rFonts w:ascii="Arial" w:hAnsi="Arial" w:cs="Arial"/>
          <w:sz w:val="22"/>
          <w:szCs w:val="22"/>
          <w:lang w:eastAsia="en-US"/>
        </w:rPr>
        <w:t xml:space="preserve"> </w:t>
      </w:r>
      <w:r w:rsidRPr="0060253E">
        <w:rPr>
          <w:rFonts w:ascii="Arial" w:hAnsi="Arial" w:cs="Arial"/>
          <w:sz w:val="22"/>
          <w:szCs w:val="22"/>
          <w:lang w:val="en-GB" w:eastAsia="en-US"/>
        </w:rPr>
        <w:t>sigurnost</w:t>
      </w:r>
      <w:r w:rsidRPr="0060253E">
        <w:rPr>
          <w:rFonts w:ascii="Arial" w:hAnsi="Arial" w:cs="Arial"/>
          <w:sz w:val="22"/>
          <w:szCs w:val="22"/>
          <w:lang w:eastAsia="en-US"/>
        </w:rPr>
        <w:t xml:space="preserve">, </w:t>
      </w:r>
      <w:r w:rsidRPr="0060253E">
        <w:rPr>
          <w:rFonts w:ascii="Arial" w:hAnsi="Arial" w:cs="Arial"/>
          <w:sz w:val="22"/>
          <w:szCs w:val="22"/>
          <w:lang w:val="en-GB" w:eastAsia="en-US"/>
        </w:rPr>
        <w:t>pravne</w:t>
      </w:r>
      <w:r w:rsidRPr="0060253E">
        <w:rPr>
          <w:rFonts w:ascii="Arial" w:hAnsi="Arial" w:cs="Arial"/>
          <w:sz w:val="22"/>
          <w:szCs w:val="22"/>
          <w:lang w:eastAsia="en-US"/>
        </w:rPr>
        <w:t xml:space="preserve"> </w:t>
      </w:r>
      <w:r w:rsidRPr="0060253E">
        <w:rPr>
          <w:rFonts w:ascii="Arial" w:hAnsi="Arial" w:cs="Arial"/>
          <w:sz w:val="22"/>
          <w:szCs w:val="22"/>
          <w:lang w:val="en-GB" w:eastAsia="en-US"/>
        </w:rPr>
        <w:t>osobe</w:t>
      </w:r>
      <w:r w:rsidRPr="0060253E">
        <w:rPr>
          <w:rFonts w:ascii="Arial" w:hAnsi="Arial" w:cs="Arial"/>
          <w:sz w:val="22"/>
          <w:szCs w:val="22"/>
          <w:lang w:eastAsia="en-US"/>
        </w:rPr>
        <w:t xml:space="preserve"> </w:t>
      </w:r>
      <w:r w:rsidRPr="0060253E">
        <w:rPr>
          <w:rFonts w:ascii="Arial" w:hAnsi="Arial" w:cs="Arial"/>
          <w:sz w:val="22"/>
          <w:szCs w:val="22"/>
          <w:lang w:val="en-GB" w:eastAsia="en-US"/>
        </w:rPr>
        <w:t>koje</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š</w:t>
      </w:r>
      <w:r w:rsidRPr="0060253E">
        <w:rPr>
          <w:rFonts w:ascii="Arial" w:hAnsi="Arial" w:cs="Arial"/>
          <w:sz w:val="22"/>
          <w:szCs w:val="22"/>
          <w:lang w:val="en-GB" w:eastAsia="en-US"/>
        </w:rPr>
        <w:t>titom</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spa</w:t>
      </w:r>
      <w:r w:rsidRPr="0060253E">
        <w:rPr>
          <w:rFonts w:ascii="Arial" w:hAnsi="Arial" w:cs="Arial"/>
          <w:sz w:val="22"/>
          <w:szCs w:val="22"/>
          <w:lang w:eastAsia="en-US"/>
        </w:rPr>
        <w:t>š</w:t>
      </w:r>
      <w:r w:rsidRPr="0060253E">
        <w:rPr>
          <w:rFonts w:ascii="Arial" w:hAnsi="Arial" w:cs="Arial"/>
          <w:sz w:val="22"/>
          <w:szCs w:val="22"/>
          <w:lang w:val="en-GB" w:eastAsia="en-US"/>
        </w:rPr>
        <w:t>avanjem</w:t>
      </w:r>
      <w:r w:rsidRPr="0060253E">
        <w:rPr>
          <w:rFonts w:ascii="Arial" w:hAnsi="Arial" w:cs="Arial"/>
          <w:sz w:val="22"/>
          <w:szCs w:val="22"/>
          <w:lang w:eastAsia="en-US"/>
        </w:rPr>
        <w:t xml:space="preserve"> </w:t>
      </w:r>
      <w:r w:rsidRPr="0060253E">
        <w:rPr>
          <w:rFonts w:ascii="Arial" w:hAnsi="Arial" w:cs="Arial"/>
          <w:sz w:val="22"/>
          <w:szCs w:val="22"/>
          <w:lang w:val="en-GB" w:eastAsia="en-US"/>
        </w:rPr>
        <w:t>bave</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okviru</w:t>
      </w:r>
      <w:r w:rsidRPr="0060253E">
        <w:rPr>
          <w:rFonts w:ascii="Arial" w:hAnsi="Arial" w:cs="Arial"/>
          <w:sz w:val="22"/>
          <w:szCs w:val="22"/>
          <w:lang w:eastAsia="en-US"/>
        </w:rPr>
        <w:t xml:space="preserve"> </w:t>
      </w:r>
      <w:r w:rsidRPr="0060253E">
        <w:rPr>
          <w:rFonts w:ascii="Arial" w:hAnsi="Arial" w:cs="Arial"/>
          <w:sz w:val="22"/>
          <w:szCs w:val="22"/>
          <w:lang w:val="en-GB" w:eastAsia="en-US"/>
        </w:rPr>
        <w:t>vlastite</w:t>
      </w:r>
      <w:r w:rsidRPr="0060253E">
        <w:rPr>
          <w:rFonts w:ascii="Arial" w:hAnsi="Arial" w:cs="Arial"/>
          <w:sz w:val="22"/>
          <w:szCs w:val="22"/>
          <w:lang w:eastAsia="en-US"/>
        </w:rPr>
        <w:t xml:space="preserve"> </w:t>
      </w:r>
      <w:r w:rsidRPr="0060253E">
        <w:rPr>
          <w:rFonts w:ascii="Arial" w:hAnsi="Arial" w:cs="Arial"/>
          <w:sz w:val="22"/>
          <w:szCs w:val="22"/>
          <w:lang w:val="en-GB" w:eastAsia="en-US"/>
        </w:rPr>
        <w:t>djelatnosti</w:t>
      </w:r>
      <w:r w:rsidRPr="0060253E">
        <w:rPr>
          <w:rFonts w:ascii="Arial" w:hAnsi="Arial" w:cs="Arial"/>
          <w:sz w:val="22"/>
          <w:szCs w:val="22"/>
          <w:lang w:eastAsia="en-US"/>
        </w:rPr>
        <w:t xml:space="preserve">, </w:t>
      </w:r>
      <w:r w:rsidRPr="0060253E">
        <w:rPr>
          <w:rFonts w:ascii="Arial" w:hAnsi="Arial" w:cs="Arial"/>
          <w:sz w:val="22"/>
          <w:szCs w:val="22"/>
          <w:lang w:val="en-GB" w:eastAsia="en-US"/>
        </w:rPr>
        <w:t>gospodarski</w:t>
      </w:r>
      <w:r w:rsidRPr="0060253E">
        <w:rPr>
          <w:rFonts w:ascii="Arial" w:hAnsi="Arial" w:cs="Arial"/>
          <w:sz w:val="22"/>
          <w:szCs w:val="22"/>
          <w:lang w:eastAsia="en-US"/>
        </w:rPr>
        <w:t xml:space="preserve"> </w:t>
      </w:r>
      <w:r w:rsidRPr="0060253E">
        <w:rPr>
          <w:rFonts w:ascii="Arial" w:hAnsi="Arial" w:cs="Arial"/>
          <w:sz w:val="22"/>
          <w:szCs w:val="22"/>
          <w:lang w:val="en-GB" w:eastAsia="en-US"/>
        </w:rPr>
        <w:t>subjekti</w:t>
      </w:r>
      <w:r w:rsidRPr="0060253E">
        <w:rPr>
          <w:rFonts w:ascii="Arial" w:hAnsi="Arial" w:cs="Arial"/>
          <w:sz w:val="22"/>
          <w:szCs w:val="22"/>
          <w:lang w:eastAsia="en-US"/>
        </w:rPr>
        <w:t xml:space="preserve"> </w:t>
      </w:r>
      <w:r w:rsidRPr="0060253E">
        <w:rPr>
          <w:rFonts w:ascii="Arial" w:hAnsi="Arial" w:cs="Arial"/>
          <w:sz w:val="22"/>
          <w:szCs w:val="22"/>
          <w:lang w:val="en-GB" w:eastAsia="en-US"/>
        </w:rPr>
        <w:t>korisnici</w:t>
      </w:r>
      <w:r w:rsidRPr="0060253E">
        <w:rPr>
          <w:rFonts w:ascii="Arial" w:hAnsi="Arial" w:cs="Arial"/>
          <w:sz w:val="22"/>
          <w:szCs w:val="22"/>
          <w:lang w:eastAsia="en-US"/>
        </w:rPr>
        <w:t xml:space="preserve"> </w:t>
      </w:r>
      <w:r w:rsidRPr="0060253E">
        <w:rPr>
          <w:rFonts w:ascii="Arial" w:hAnsi="Arial" w:cs="Arial"/>
          <w:sz w:val="22"/>
          <w:szCs w:val="22"/>
          <w:lang w:val="en-GB" w:eastAsia="en-US"/>
        </w:rPr>
        <w:t>opasnih</w:t>
      </w:r>
      <w:r w:rsidRPr="0060253E">
        <w:rPr>
          <w:rFonts w:ascii="Arial" w:hAnsi="Arial" w:cs="Arial"/>
          <w:sz w:val="22"/>
          <w:szCs w:val="22"/>
          <w:lang w:eastAsia="en-US"/>
        </w:rPr>
        <w:t xml:space="preserve"> </w:t>
      </w:r>
      <w:r w:rsidRPr="0060253E">
        <w:rPr>
          <w:rFonts w:ascii="Arial" w:hAnsi="Arial" w:cs="Arial"/>
          <w:sz w:val="22"/>
          <w:szCs w:val="22"/>
          <w:lang w:val="en-GB" w:eastAsia="en-US"/>
        </w:rPr>
        <w:t>tvari</w:t>
      </w:r>
      <w:r w:rsidRPr="0060253E">
        <w:rPr>
          <w:rFonts w:ascii="Arial" w:hAnsi="Arial" w:cs="Arial"/>
          <w:sz w:val="22"/>
          <w:szCs w:val="22"/>
          <w:lang w:eastAsia="en-US"/>
        </w:rPr>
        <w:t xml:space="preserve">, </w:t>
      </w:r>
      <w:r w:rsidRPr="0060253E">
        <w:rPr>
          <w:rFonts w:ascii="Arial" w:hAnsi="Arial" w:cs="Arial"/>
          <w:sz w:val="22"/>
          <w:szCs w:val="22"/>
          <w:lang w:val="en-GB" w:eastAsia="en-US"/>
        </w:rPr>
        <w:t>pojedinci</w:t>
      </w:r>
      <w:r w:rsidRPr="0060253E">
        <w:rPr>
          <w:rFonts w:ascii="Arial" w:hAnsi="Arial" w:cs="Arial"/>
          <w:sz w:val="22"/>
          <w:szCs w:val="22"/>
          <w:lang w:eastAsia="en-US"/>
        </w:rPr>
        <w:t xml:space="preserve">, </w:t>
      </w:r>
      <w:r w:rsidRPr="0060253E">
        <w:rPr>
          <w:rFonts w:ascii="Arial" w:hAnsi="Arial" w:cs="Arial"/>
          <w:sz w:val="22"/>
          <w:szCs w:val="22"/>
          <w:lang w:val="en-GB" w:eastAsia="en-US"/>
        </w:rPr>
        <w:t>stanovnici</w:t>
      </w:r>
      <w:r w:rsidRPr="0060253E">
        <w:rPr>
          <w:rFonts w:ascii="Arial" w:hAnsi="Arial" w:cs="Arial"/>
          <w:sz w:val="22"/>
          <w:szCs w:val="22"/>
          <w:lang w:eastAsia="en-US"/>
        </w:rPr>
        <w:t xml:space="preserve"> </w:t>
      </w:r>
      <w:r w:rsidRPr="0060253E">
        <w:rPr>
          <w:rFonts w:ascii="Arial" w:hAnsi="Arial" w:cs="Arial"/>
          <w:sz w:val="22"/>
          <w:szCs w:val="22"/>
          <w:lang w:val="en-GB" w:eastAsia="en-US"/>
        </w:rPr>
        <w:t>Grada</w:t>
      </w:r>
      <w:r w:rsidRPr="0060253E">
        <w:rPr>
          <w:rFonts w:ascii="Arial" w:hAnsi="Arial" w:cs="Arial"/>
          <w:sz w:val="22"/>
          <w:szCs w:val="22"/>
          <w:lang w:eastAsia="en-US"/>
        </w:rPr>
        <w:t>.</w:t>
      </w:r>
    </w:p>
    <w:p w:rsidR="0060253E" w:rsidRPr="0060253E" w:rsidRDefault="0060253E" w:rsidP="0060253E">
      <w:pPr>
        <w:jc w:val="both"/>
        <w:rPr>
          <w:rFonts w:ascii="Arial" w:hAnsi="Arial" w:cs="Arial"/>
          <w:sz w:val="22"/>
          <w:szCs w:val="22"/>
          <w:lang w:eastAsia="en-US"/>
        </w:rPr>
      </w:pPr>
      <w:r w:rsidRPr="0060253E">
        <w:rPr>
          <w:rFonts w:ascii="Arial" w:hAnsi="Arial" w:cs="Arial"/>
          <w:sz w:val="22"/>
          <w:szCs w:val="22"/>
          <w:lang w:eastAsia="en-US"/>
        </w:rPr>
        <w:t xml:space="preserve">(2) </w:t>
      </w:r>
      <w:r w:rsidRPr="0060253E">
        <w:rPr>
          <w:rFonts w:ascii="Arial" w:hAnsi="Arial" w:cs="Arial"/>
          <w:sz w:val="22"/>
          <w:szCs w:val="22"/>
          <w:lang w:val="en-GB" w:eastAsia="en-US"/>
        </w:rPr>
        <w:t>Unutar</w:t>
      </w:r>
      <w:r w:rsidRPr="0060253E">
        <w:rPr>
          <w:rFonts w:ascii="Arial" w:hAnsi="Arial" w:cs="Arial"/>
          <w:sz w:val="22"/>
          <w:szCs w:val="22"/>
          <w:lang w:eastAsia="en-US"/>
        </w:rPr>
        <w:t xml:space="preserve"> </w:t>
      </w:r>
      <w:r w:rsidRPr="0060253E">
        <w:rPr>
          <w:rFonts w:ascii="Arial" w:hAnsi="Arial" w:cs="Arial"/>
          <w:sz w:val="22"/>
          <w:szCs w:val="22"/>
          <w:lang w:val="en-GB" w:eastAsia="en-US"/>
        </w:rPr>
        <w:t>obuhvata</w:t>
      </w:r>
      <w:r w:rsidRPr="0060253E">
        <w:rPr>
          <w:rFonts w:ascii="Arial" w:hAnsi="Arial" w:cs="Arial"/>
          <w:sz w:val="22"/>
          <w:szCs w:val="22"/>
          <w:lang w:eastAsia="en-US"/>
        </w:rPr>
        <w:t xml:space="preserve"> </w:t>
      </w:r>
      <w:r w:rsidRPr="0060253E">
        <w:rPr>
          <w:rFonts w:ascii="Arial" w:hAnsi="Arial" w:cs="Arial"/>
          <w:sz w:val="22"/>
          <w:szCs w:val="22"/>
          <w:lang w:val="en-GB" w:eastAsia="en-US"/>
        </w:rPr>
        <w:t>Plana</w:t>
      </w:r>
      <w:r w:rsidRPr="0060253E">
        <w:rPr>
          <w:rFonts w:ascii="Arial" w:hAnsi="Arial" w:cs="Arial"/>
          <w:sz w:val="22"/>
          <w:szCs w:val="22"/>
          <w:lang w:eastAsia="en-US"/>
        </w:rPr>
        <w:t xml:space="preserve"> </w:t>
      </w:r>
      <w:r w:rsidRPr="0060253E">
        <w:rPr>
          <w:rFonts w:ascii="Arial" w:hAnsi="Arial" w:cs="Arial"/>
          <w:sz w:val="22"/>
          <w:szCs w:val="22"/>
          <w:lang w:val="en-GB" w:eastAsia="en-US"/>
        </w:rPr>
        <w:t>nema</w:t>
      </w:r>
      <w:r w:rsidRPr="0060253E">
        <w:rPr>
          <w:rFonts w:ascii="Arial" w:hAnsi="Arial" w:cs="Arial"/>
          <w:sz w:val="22"/>
          <w:szCs w:val="22"/>
          <w:lang w:eastAsia="en-US"/>
        </w:rPr>
        <w:t xml:space="preserve"> </w:t>
      </w:r>
      <w:r w:rsidRPr="0060253E">
        <w:rPr>
          <w:rFonts w:ascii="Arial" w:hAnsi="Arial" w:cs="Arial"/>
          <w:sz w:val="22"/>
          <w:szCs w:val="22"/>
          <w:lang w:val="en-GB" w:eastAsia="en-US"/>
        </w:rPr>
        <w:t>poslovnih</w:t>
      </w:r>
      <w:r w:rsidRPr="0060253E">
        <w:rPr>
          <w:rFonts w:ascii="Arial" w:hAnsi="Arial" w:cs="Arial"/>
          <w:sz w:val="22"/>
          <w:szCs w:val="22"/>
          <w:lang w:eastAsia="en-US"/>
        </w:rPr>
        <w:t xml:space="preserve">, </w:t>
      </w:r>
      <w:r w:rsidRPr="0060253E">
        <w:rPr>
          <w:rFonts w:ascii="Arial" w:hAnsi="Arial" w:cs="Arial"/>
          <w:sz w:val="22"/>
          <w:szCs w:val="22"/>
          <w:lang w:val="en-GB" w:eastAsia="en-US"/>
        </w:rPr>
        <w:t>javnih</w:t>
      </w:r>
      <w:r w:rsidRPr="0060253E">
        <w:rPr>
          <w:rFonts w:ascii="Arial" w:hAnsi="Arial" w:cs="Arial"/>
          <w:sz w:val="22"/>
          <w:szCs w:val="22"/>
          <w:lang w:eastAsia="en-US"/>
        </w:rPr>
        <w:t xml:space="preserve"> </w:t>
      </w:r>
      <w:r w:rsidRPr="0060253E">
        <w:rPr>
          <w:rFonts w:ascii="Arial" w:hAnsi="Arial" w:cs="Arial"/>
          <w:sz w:val="22"/>
          <w:szCs w:val="22"/>
          <w:lang w:val="en-GB" w:eastAsia="en-US"/>
        </w:rPr>
        <w:t>ni</w:t>
      </w:r>
      <w:r w:rsidRPr="0060253E">
        <w:rPr>
          <w:rFonts w:ascii="Arial" w:hAnsi="Arial" w:cs="Arial"/>
          <w:sz w:val="22"/>
          <w:szCs w:val="22"/>
          <w:lang w:eastAsia="en-US"/>
        </w:rPr>
        <w:t xml:space="preserve"> </w:t>
      </w:r>
      <w:r w:rsidRPr="0060253E">
        <w:rPr>
          <w:rFonts w:ascii="Arial" w:hAnsi="Arial" w:cs="Arial"/>
          <w:sz w:val="22"/>
          <w:szCs w:val="22"/>
          <w:lang w:val="en-GB" w:eastAsia="en-US"/>
        </w:rPr>
        <w:t>drugih</w:t>
      </w:r>
      <w:r w:rsidRPr="0060253E">
        <w:rPr>
          <w:rFonts w:ascii="Arial" w:hAnsi="Arial" w:cs="Arial"/>
          <w:sz w:val="22"/>
          <w:szCs w:val="22"/>
          <w:lang w:eastAsia="en-US"/>
        </w:rPr>
        <w:t xml:space="preserve"> </w:t>
      </w:r>
      <w:r w:rsidRPr="0060253E">
        <w:rPr>
          <w:rFonts w:ascii="Arial" w:hAnsi="Arial" w:cs="Arial"/>
          <w:sz w:val="22"/>
          <w:szCs w:val="22"/>
          <w:lang w:val="en-GB" w:eastAsia="en-US"/>
        </w:rPr>
        <w:t>objekata</w:t>
      </w:r>
      <w:r w:rsidRPr="0060253E">
        <w:rPr>
          <w:rFonts w:ascii="Arial" w:hAnsi="Arial" w:cs="Arial"/>
          <w:sz w:val="22"/>
          <w:szCs w:val="22"/>
          <w:lang w:eastAsia="en-US"/>
        </w:rPr>
        <w:t xml:space="preserve"> č</w:t>
      </w:r>
      <w:r w:rsidRPr="0060253E">
        <w:rPr>
          <w:rFonts w:ascii="Arial" w:hAnsi="Arial" w:cs="Arial"/>
          <w:sz w:val="22"/>
          <w:szCs w:val="22"/>
          <w:lang w:val="en-GB" w:eastAsia="en-US"/>
        </w:rPr>
        <w:t>iji</w:t>
      </w:r>
      <w:r w:rsidRPr="0060253E">
        <w:rPr>
          <w:rFonts w:ascii="Arial" w:hAnsi="Arial" w:cs="Arial"/>
          <w:sz w:val="22"/>
          <w:szCs w:val="22"/>
          <w:lang w:eastAsia="en-US"/>
        </w:rPr>
        <w:t xml:space="preserve"> </w:t>
      </w:r>
      <w:r w:rsidRPr="0060253E">
        <w:rPr>
          <w:rFonts w:ascii="Arial" w:hAnsi="Arial" w:cs="Arial"/>
          <w:sz w:val="22"/>
          <w:szCs w:val="22"/>
          <w:lang w:val="en-GB" w:eastAsia="en-US"/>
        </w:rPr>
        <w:t>vlasnici</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korisnici</w:t>
      </w:r>
      <w:r w:rsidRPr="0060253E">
        <w:rPr>
          <w:rFonts w:ascii="Arial" w:hAnsi="Arial" w:cs="Arial"/>
          <w:sz w:val="22"/>
          <w:szCs w:val="22"/>
          <w:lang w:eastAsia="en-US"/>
        </w:rPr>
        <w:t xml:space="preserve"> </w:t>
      </w:r>
      <w:r w:rsidRPr="0060253E">
        <w:rPr>
          <w:rFonts w:ascii="Arial" w:hAnsi="Arial" w:cs="Arial"/>
          <w:sz w:val="22"/>
          <w:szCs w:val="22"/>
          <w:lang w:val="en-GB" w:eastAsia="en-US"/>
        </w:rPr>
        <w:t>bi</w:t>
      </w:r>
      <w:r w:rsidRPr="0060253E">
        <w:rPr>
          <w:rFonts w:ascii="Arial" w:hAnsi="Arial" w:cs="Arial"/>
          <w:sz w:val="22"/>
          <w:szCs w:val="22"/>
          <w:lang w:eastAsia="en-US"/>
        </w:rPr>
        <w:t xml:space="preserve"> </w:t>
      </w:r>
      <w:r w:rsidRPr="0060253E">
        <w:rPr>
          <w:rFonts w:ascii="Arial" w:hAnsi="Arial" w:cs="Arial"/>
          <w:sz w:val="22"/>
          <w:szCs w:val="22"/>
          <w:lang w:val="en-GB" w:eastAsia="en-US"/>
        </w:rPr>
        <w:t>bili</w:t>
      </w:r>
      <w:r w:rsidRPr="0060253E">
        <w:rPr>
          <w:rFonts w:ascii="Arial" w:hAnsi="Arial" w:cs="Arial"/>
          <w:sz w:val="22"/>
          <w:szCs w:val="22"/>
          <w:lang w:eastAsia="en-US"/>
        </w:rPr>
        <w:t xml:space="preserve"> </w:t>
      </w:r>
      <w:r w:rsidRPr="0060253E">
        <w:rPr>
          <w:rFonts w:ascii="Arial" w:hAnsi="Arial" w:cs="Arial"/>
          <w:sz w:val="22"/>
          <w:szCs w:val="22"/>
          <w:lang w:val="en-GB" w:eastAsia="en-US"/>
        </w:rPr>
        <w:t>du</w:t>
      </w:r>
      <w:r w:rsidRPr="0060253E">
        <w:rPr>
          <w:rFonts w:ascii="Arial" w:hAnsi="Arial" w:cs="Arial"/>
          <w:sz w:val="22"/>
          <w:szCs w:val="22"/>
          <w:lang w:eastAsia="en-US"/>
        </w:rPr>
        <w:t>ž</w:t>
      </w:r>
      <w:r w:rsidRPr="0060253E">
        <w:rPr>
          <w:rFonts w:ascii="Arial" w:hAnsi="Arial" w:cs="Arial"/>
          <w:sz w:val="22"/>
          <w:szCs w:val="22"/>
          <w:lang w:val="en-GB" w:eastAsia="en-US"/>
        </w:rPr>
        <w:t>ni</w:t>
      </w:r>
      <w:r w:rsidRPr="0060253E">
        <w:rPr>
          <w:rFonts w:ascii="Arial" w:hAnsi="Arial" w:cs="Arial"/>
          <w:sz w:val="22"/>
          <w:szCs w:val="22"/>
          <w:lang w:eastAsia="en-US"/>
        </w:rPr>
        <w:t xml:space="preserve"> </w:t>
      </w:r>
      <w:r w:rsidRPr="0060253E">
        <w:rPr>
          <w:rFonts w:ascii="Arial" w:hAnsi="Arial" w:cs="Arial"/>
          <w:sz w:val="22"/>
          <w:szCs w:val="22"/>
          <w:lang w:val="en-GB" w:eastAsia="en-US"/>
        </w:rPr>
        <w:t>poduzeti</w:t>
      </w:r>
      <w:r w:rsidRPr="0060253E">
        <w:rPr>
          <w:rFonts w:ascii="Arial" w:hAnsi="Arial" w:cs="Arial"/>
          <w:sz w:val="22"/>
          <w:szCs w:val="22"/>
          <w:lang w:eastAsia="en-US"/>
        </w:rPr>
        <w:t xml:space="preserve"> </w:t>
      </w:r>
      <w:r w:rsidRPr="0060253E">
        <w:rPr>
          <w:rFonts w:ascii="Arial" w:hAnsi="Arial" w:cs="Arial"/>
          <w:sz w:val="22"/>
          <w:szCs w:val="22"/>
          <w:lang w:val="en-GB" w:eastAsia="en-US"/>
        </w:rPr>
        <w:t>propisane</w:t>
      </w:r>
      <w:r w:rsidRPr="0060253E">
        <w:rPr>
          <w:rFonts w:ascii="Arial" w:hAnsi="Arial" w:cs="Arial"/>
          <w:sz w:val="22"/>
          <w:szCs w:val="22"/>
          <w:lang w:eastAsia="en-US"/>
        </w:rPr>
        <w:t xml:space="preserve"> </w:t>
      </w:r>
      <w:r w:rsidRPr="0060253E">
        <w:rPr>
          <w:rFonts w:ascii="Arial" w:hAnsi="Arial" w:cs="Arial"/>
          <w:sz w:val="22"/>
          <w:szCs w:val="22"/>
          <w:lang w:val="en-GB" w:eastAsia="en-US"/>
        </w:rPr>
        <w:t>mjere</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š</w:t>
      </w:r>
      <w:r w:rsidRPr="0060253E">
        <w:rPr>
          <w:rFonts w:ascii="Arial" w:hAnsi="Arial" w:cs="Arial"/>
          <w:sz w:val="22"/>
          <w:szCs w:val="22"/>
          <w:lang w:val="en-GB" w:eastAsia="en-US"/>
        </w:rPr>
        <w:t>tite</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spa</w:t>
      </w:r>
      <w:r w:rsidRPr="0060253E">
        <w:rPr>
          <w:rFonts w:ascii="Arial" w:hAnsi="Arial" w:cs="Arial"/>
          <w:sz w:val="22"/>
          <w:szCs w:val="22"/>
          <w:lang w:eastAsia="en-US"/>
        </w:rPr>
        <w:t>š</w:t>
      </w:r>
      <w:r w:rsidRPr="0060253E">
        <w:rPr>
          <w:rFonts w:ascii="Arial" w:hAnsi="Arial" w:cs="Arial"/>
          <w:sz w:val="22"/>
          <w:szCs w:val="22"/>
          <w:lang w:val="en-GB" w:eastAsia="en-US"/>
        </w:rPr>
        <w:t>avanja</w:t>
      </w:r>
      <w:r w:rsidRPr="0060253E">
        <w:rPr>
          <w:rFonts w:ascii="Arial" w:hAnsi="Arial" w:cs="Arial"/>
          <w:sz w:val="22"/>
          <w:szCs w:val="22"/>
          <w:lang w:eastAsia="en-US"/>
        </w:rPr>
        <w:t xml:space="preserve"> </w:t>
      </w:r>
      <w:r w:rsidRPr="0060253E">
        <w:rPr>
          <w:rFonts w:ascii="Arial" w:hAnsi="Arial" w:cs="Arial"/>
          <w:sz w:val="22"/>
          <w:szCs w:val="22"/>
          <w:lang w:val="en-GB" w:eastAsia="en-US"/>
        </w:rPr>
        <w:t>koje</w:t>
      </w:r>
      <w:r w:rsidRPr="0060253E">
        <w:rPr>
          <w:rFonts w:ascii="Arial" w:hAnsi="Arial" w:cs="Arial"/>
          <w:sz w:val="22"/>
          <w:szCs w:val="22"/>
          <w:lang w:eastAsia="en-US"/>
        </w:rPr>
        <w:t xml:space="preserve"> </w:t>
      </w:r>
      <w:r w:rsidRPr="0060253E">
        <w:rPr>
          <w:rFonts w:ascii="Arial" w:hAnsi="Arial" w:cs="Arial"/>
          <w:sz w:val="22"/>
          <w:szCs w:val="22"/>
          <w:lang w:val="en-GB" w:eastAsia="en-US"/>
        </w:rPr>
        <w:t>mogu</w:t>
      </w:r>
      <w:r w:rsidRPr="0060253E">
        <w:rPr>
          <w:rFonts w:ascii="Arial" w:hAnsi="Arial" w:cs="Arial"/>
          <w:sz w:val="22"/>
          <w:szCs w:val="22"/>
          <w:lang w:eastAsia="en-US"/>
        </w:rPr>
        <w:t xml:space="preserve"> </w:t>
      </w:r>
      <w:r w:rsidRPr="0060253E">
        <w:rPr>
          <w:rFonts w:ascii="Arial" w:hAnsi="Arial" w:cs="Arial"/>
          <w:sz w:val="22"/>
          <w:szCs w:val="22"/>
          <w:lang w:val="en-GB" w:eastAsia="en-US"/>
        </w:rPr>
        <w:t>sprije</w:t>
      </w:r>
      <w:r w:rsidRPr="0060253E">
        <w:rPr>
          <w:rFonts w:ascii="Arial" w:hAnsi="Arial" w:cs="Arial"/>
          <w:sz w:val="22"/>
          <w:szCs w:val="22"/>
          <w:lang w:eastAsia="en-US"/>
        </w:rPr>
        <w:t>č</w:t>
      </w:r>
      <w:r w:rsidRPr="0060253E">
        <w:rPr>
          <w:rFonts w:ascii="Arial" w:hAnsi="Arial" w:cs="Arial"/>
          <w:sz w:val="22"/>
          <w:szCs w:val="22"/>
          <w:lang w:val="en-GB" w:eastAsia="en-US"/>
        </w:rPr>
        <w:t>iti</w:t>
      </w:r>
      <w:r w:rsidRPr="0060253E">
        <w:rPr>
          <w:rFonts w:ascii="Arial" w:hAnsi="Arial" w:cs="Arial"/>
          <w:sz w:val="22"/>
          <w:szCs w:val="22"/>
          <w:lang w:eastAsia="en-US"/>
        </w:rPr>
        <w:t xml:space="preserve"> </w:t>
      </w:r>
      <w:r w:rsidRPr="0060253E">
        <w:rPr>
          <w:rFonts w:ascii="Arial" w:hAnsi="Arial" w:cs="Arial"/>
          <w:sz w:val="22"/>
          <w:szCs w:val="22"/>
          <w:lang w:val="en-GB" w:eastAsia="en-US"/>
        </w:rPr>
        <w:t>nastalu</w:t>
      </w:r>
      <w:r w:rsidRPr="0060253E">
        <w:rPr>
          <w:rFonts w:ascii="Arial" w:hAnsi="Arial" w:cs="Arial"/>
          <w:sz w:val="22"/>
          <w:szCs w:val="22"/>
          <w:lang w:eastAsia="en-US"/>
        </w:rPr>
        <w:t xml:space="preserve"> </w:t>
      </w:r>
      <w:r w:rsidRPr="0060253E">
        <w:rPr>
          <w:rFonts w:ascii="Arial" w:hAnsi="Arial" w:cs="Arial"/>
          <w:sz w:val="22"/>
          <w:szCs w:val="22"/>
          <w:lang w:val="en-GB" w:eastAsia="en-US"/>
        </w:rPr>
        <w:t>prijetnju</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sigurnost</w:t>
      </w:r>
      <w:r w:rsidRPr="0060253E">
        <w:rPr>
          <w:rFonts w:ascii="Arial" w:hAnsi="Arial" w:cs="Arial"/>
          <w:sz w:val="22"/>
          <w:szCs w:val="22"/>
          <w:lang w:eastAsia="en-US"/>
        </w:rPr>
        <w:t xml:space="preserve">, </w:t>
      </w:r>
      <w:r w:rsidRPr="0060253E">
        <w:rPr>
          <w:rFonts w:ascii="Arial" w:hAnsi="Arial" w:cs="Arial"/>
          <w:sz w:val="22"/>
          <w:szCs w:val="22"/>
          <w:lang w:val="en-GB" w:eastAsia="en-US"/>
        </w:rPr>
        <w:t>zdravlje</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ž</w:t>
      </w:r>
      <w:r w:rsidRPr="0060253E">
        <w:rPr>
          <w:rFonts w:ascii="Arial" w:hAnsi="Arial" w:cs="Arial"/>
          <w:sz w:val="22"/>
          <w:szCs w:val="22"/>
          <w:lang w:val="en-GB" w:eastAsia="en-US"/>
        </w:rPr>
        <w:t>ivote</w:t>
      </w:r>
      <w:r w:rsidRPr="0060253E">
        <w:rPr>
          <w:rFonts w:ascii="Arial" w:hAnsi="Arial" w:cs="Arial"/>
          <w:sz w:val="22"/>
          <w:szCs w:val="22"/>
          <w:lang w:eastAsia="en-US"/>
        </w:rPr>
        <w:t xml:space="preserve"> </w:t>
      </w:r>
      <w:r w:rsidRPr="0060253E">
        <w:rPr>
          <w:rFonts w:ascii="Arial" w:hAnsi="Arial" w:cs="Arial"/>
          <w:sz w:val="22"/>
          <w:szCs w:val="22"/>
          <w:lang w:val="en-GB" w:eastAsia="en-US"/>
        </w:rPr>
        <w:t>ljudi</w:t>
      </w:r>
      <w:r w:rsidRPr="0060253E">
        <w:rPr>
          <w:rFonts w:ascii="Arial" w:hAnsi="Arial" w:cs="Arial"/>
          <w:sz w:val="22"/>
          <w:szCs w:val="22"/>
          <w:lang w:eastAsia="en-US"/>
        </w:rPr>
        <w:t xml:space="preserve"> </w:t>
      </w:r>
      <w:r w:rsidRPr="0060253E">
        <w:rPr>
          <w:rFonts w:ascii="Arial" w:hAnsi="Arial" w:cs="Arial"/>
          <w:sz w:val="22"/>
          <w:szCs w:val="22"/>
          <w:lang w:val="en-GB" w:eastAsia="en-US"/>
        </w:rPr>
        <w:t>te</w:t>
      </w:r>
      <w:r w:rsidRPr="0060253E">
        <w:rPr>
          <w:rFonts w:ascii="Arial" w:hAnsi="Arial" w:cs="Arial"/>
          <w:sz w:val="22"/>
          <w:szCs w:val="22"/>
          <w:lang w:eastAsia="en-US"/>
        </w:rPr>
        <w:t xml:space="preserve"> </w:t>
      </w:r>
      <w:r w:rsidRPr="0060253E">
        <w:rPr>
          <w:rFonts w:ascii="Arial" w:hAnsi="Arial" w:cs="Arial"/>
          <w:sz w:val="22"/>
          <w:szCs w:val="22"/>
          <w:lang w:val="en-GB" w:eastAsia="en-US"/>
        </w:rPr>
        <w:t>osigurati</w:t>
      </w:r>
      <w:r w:rsidRPr="0060253E">
        <w:rPr>
          <w:rFonts w:ascii="Arial" w:hAnsi="Arial" w:cs="Arial"/>
          <w:sz w:val="22"/>
          <w:szCs w:val="22"/>
          <w:lang w:eastAsia="en-US"/>
        </w:rPr>
        <w:t xml:space="preserve"> </w:t>
      </w:r>
      <w:r w:rsidRPr="0060253E">
        <w:rPr>
          <w:rFonts w:ascii="Arial" w:hAnsi="Arial" w:cs="Arial"/>
          <w:sz w:val="22"/>
          <w:szCs w:val="22"/>
          <w:lang w:val="en-GB" w:eastAsia="en-US"/>
        </w:rPr>
        <w:t>uvjete</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provedbu</w:t>
      </w:r>
      <w:r w:rsidRPr="0060253E">
        <w:rPr>
          <w:rFonts w:ascii="Arial" w:hAnsi="Arial" w:cs="Arial"/>
          <w:sz w:val="22"/>
          <w:szCs w:val="22"/>
          <w:lang w:eastAsia="en-US"/>
        </w:rPr>
        <w:t xml:space="preserve"> </w:t>
      </w:r>
      <w:r w:rsidRPr="0060253E">
        <w:rPr>
          <w:rFonts w:ascii="Arial" w:hAnsi="Arial" w:cs="Arial"/>
          <w:sz w:val="22"/>
          <w:szCs w:val="22"/>
          <w:lang w:val="en-GB" w:eastAsia="en-US"/>
        </w:rPr>
        <w:t>osobne</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uzajamne</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š</w:t>
      </w:r>
      <w:r w:rsidRPr="0060253E">
        <w:rPr>
          <w:rFonts w:ascii="Arial" w:hAnsi="Arial" w:cs="Arial"/>
          <w:sz w:val="22"/>
          <w:szCs w:val="22"/>
          <w:lang w:val="en-GB" w:eastAsia="en-US"/>
        </w:rPr>
        <w:t>tite</w:t>
      </w:r>
      <w:r w:rsidRPr="0060253E">
        <w:rPr>
          <w:rFonts w:ascii="Arial" w:hAnsi="Arial" w:cs="Arial"/>
          <w:sz w:val="22"/>
          <w:szCs w:val="22"/>
          <w:lang w:eastAsia="en-US"/>
        </w:rPr>
        <w:t xml:space="preserve"> </w:t>
      </w:r>
      <w:r w:rsidRPr="0060253E">
        <w:rPr>
          <w:rFonts w:ascii="Arial" w:hAnsi="Arial" w:cs="Arial"/>
          <w:sz w:val="22"/>
          <w:szCs w:val="22"/>
          <w:lang w:val="en-GB" w:eastAsia="en-US"/>
        </w:rPr>
        <w:t>osoba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zajedni</w:t>
      </w:r>
      <w:r w:rsidRPr="0060253E">
        <w:rPr>
          <w:rFonts w:ascii="Arial" w:hAnsi="Arial" w:cs="Arial"/>
          <w:sz w:val="22"/>
          <w:szCs w:val="22"/>
          <w:lang w:eastAsia="en-US"/>
        </w:rPr>
        <w:t>č</w:t>
      </w:r>
      <w:r w:rsidRPr="0060253E">
        <w:rPr>
          <w:rFonts w:ascii="Arial" w:hAnsi="Arial" w:cs="Arial"/>
          <w:sz w:val="22"/>
          <w:szCs w:val="22"/>
          <w:lang w:val="en-GB" w:eastAsia="en-US"/>
        </w:rPr>
        <w:t>ke</w:t>
      </w:r>
      <w:r w:rsidRPr="0060253E">
        <w:rPr>
          <w:rFonts w:ascii="Arial" w:hAnsi="Arial" w:cs="Arial"/>
          <w:sz w:val="22"/>
          <w:szCs w:val="22"/>
          <w:lang w:eastAsia="en-US"/>
        </w:rPr>
        <w:t xml:space="preserve"> </w:t>
      </w:r>
      <w:r w:rsidRPr="0060253E">
        <w:rPr>
          <w:rFonts w:ascii="Arial" w:hAnsi="Arial" w:cs="Arial"/>
          <w:sz w:val="22"/>
          <w:szCs w:val="22"/>
          <w:lang w:val="en-GB" w:eastAsia="en-US"/>
        </w:rPr>
        <w:t>imovine</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kojim</w:t>
      </w:r>
      <w:r w:rsidRPr="0060253E">
        <w:rPr>
          <w:rFonts w:ascii="Arial" w:hAnsi="Arial" w:cs="Arial"/>
          <w:sz w:val="22"/>
          <w:szCs w:val="22"/>
          <w:lang w:eastAsia="en-US"/>
        </w:rPr>
        <w:t xml:space="preserve"> </w:t>
      </w:r>
      <w:r w:rsidRPr="0060253E">
        <w:rPr>
          <w:rFonts w:ascii="Arial" w:hAnsi="Arial" w:cs="Arial"/>
          <w:sz w:val="22"/>
          <w:szCs w:val="22"/>
          <w:lang w:val="en-GB" w:eastAsia="en-US"/>
        </w:rPr>
        <w:t>objektima</w:t>
      </w:r>
      <w:r w:rsidRPr="0060253E">
        <w:rPr>
          <w:rFonts w:ascii="Arial" w:hAnsi="Arial" w:cs="Arial"/>
          <w:sz w:val="22"/>
          <w:szCs w:val="22"/>
          <w:lang w:eastAsia="en-US"/>
        </w:rPr>
        <w:t xml:space="preserve"> </w:t>
      </w:r>
      <w:r w:rsidRPr="0060253E">
        <w:rPr>
          <w:rFonts w:ascii="Arial" w:hAnsi="Arial" w:cs="Arial"/>
          <w:sz w:val="22"/>
          <w:szCs w:val="22"/>
          <w:lang w:val="en-GB" w:eastAsia="en-US"/>
        </w:rPr>
        <w:t>bi</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mogle</w:t>
      </w:r>
      <w:r w:rsidRPr="0060253E">
        <w:rPr>
          <w:rFonts w:ascii="Arial" w:hAnsi="Arial" w:cs="Arial"/>
          <w:sz w:val="22"/>
          <w:szCs w:val="22"/>
          <w:lang w:eastAsia="en-US"/>
        </w:rPr>
        <w:t xml:space="preserve"> </w:t>
      </w:r>
      <w:r w:rsidRPr="0060253E">
        <w:rPr>
          <w:rFonts w:ascii="Arial" w:hAnsi="Arial" w:cs="Arial"/>
          <w:sz w:val="22"/>
          <w:szCs w:val="22"/>
          <w:lang w:val="en-GB" w:eastAsia="en-US"/>
        </w:rPr>
        <w:t>postaviti</w:t>
      </w:r>
      <w:r w:rsidRPr="0060253E">
        <w:rPr>
          <w:rFonts w:ascii="Arial" w:hAnsi="Arial" w:cs="Arial"/>
          <w:sz w:val="22"/>
          <w:szCs w:val="22"/>
          <w:lang w:eastAsia="en-US"/>
        </w:rPr>
        <w:t xml:space="preserve"> </w:t>
      </w:r>
      <w:r w:rsidRPr="0060253E">
        <w:rPr>
          <w:rFonts w:ascii="Arial" w:hAnsi="Arial" w:cs="Arial"/>
          <w:sz w:val="22"/>
          <w:szCs w:val="22"/>
          <w:lang w:val="en-GB" w:eastAsia="en-US"/>
        </w:rPr>
        <w:t>instalacije</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ure</w:t>
      </w:r>
      <w:r w:rsidRPr="0060253E">
        <w:rPr>
          <w:rFonts w:ascii="Arial" w:hAnsi="Arial" w:cs="Arial"/>
          <w:sz w:val="22"/>
          <w:szCs w:val="22"/>
          <w:lang w:eastAsia="en-US"/>
        </w:rPr>
        <w:t>đ</w:t>
      </w:r>
      <w:r w:rsidRPr="0060253E">
        <w:rPr>
          <w:rFonts w:ascii="Arial" w:hAnsi="Arial" w:cs="Arial"/>
          <w:sz w:val="22"/>
          <w:szCs w:val="22"/>
          <w:lang w:val="en-GB" w:eastAsia="en-US"/>
        </w:rPr>
        <w:t>aji</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uzbunjivanje</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ana</w:t>
      </w:r>
      <w:r w:rsidRPr="0060253E">
        <w:rPr>
          <w:rFonts w:ascii="Arial" w:hAnsi="Arial" w:cs="Arial"/>
          <w:sz w:val="22"/>
          <w:szCs w:val="22"/>
          <w:lang w:eastAsia="en-US"/>
        </w:rPr>
        <w:t xml:space="preserve">. </w:t>
      </w:r>
    </w:p>
    <w:p w:rsidR="0060253E" w:rsidRPr="0060253E" w:rsidRDefault="0060253E" w:rsidP="0060253E">
      <w:pPr>
        <w:jc w:val="both"/>
        <w:rPr>
          <w:rFonts w:ascii="Arial" w:hAnsi="Arial" w:cs="Arial"/>
          <w:sz w:val="22"/>
          <w:szCs w:val="22"/>
        </w:rPr>
      </w:pPr>
      <w:r w:rsidRPr="0060253E">
        <w:rPr>
          <w:rFonts w:ascii="Arial" w:hAnsi="Arial" w:cs="Arial"/>
          <w:sz w:val="22"/>
          <w:szCs w:val="22"/>
        </w:rPr>
        <w:lastRenderedPageBreak/>
        <w:t>(3) Unutar obuhvata Plana nema pravnih osoba koje se bave djelatnosti koja svojom naravi može ugroziti život ili zdravlje ljudi ili okoliš, niti pravnih osobe čija je djelatnost vezana uz opskrbu energijom i vodom, niti pravnih osoba koje proizvode, prevoze, prerađuju, skladište ili u tehnološkom procesu postupaju s opasnim tvarima.</w:t>
      </w:r>
    </w:p>
    <w:p w:rsidR="0060253E" w:rsidRPr="0060253E" w:rsidRDefault="0060253E" w:rsidP="0060253E">
      <w:pPr>
        <w:tabs>
          <w:tab w:val="left" w:pos="5940"/>
        </w:tabs>
        <w:jc w:val="both"/>
        <w:rPr>
          <w:rFonts w:ascii="Arial" w:hAnsi="Arial" w:cs="Arial"/>
          <w:sz w:val="22"/>
          <w:szCs w:val="22"/>
          <w:lang w:eastAsia="en-US"/>
        </w:rPr>
      </w:pPr>
    </w:p>
    <w:p w:rsidR="0060253E" w:rsidRPr="0060253E" w:rsidRDefault="0060253E" w:rsidP="0060253E">
      <w:pPr>
        <w:autoSpaceDE w:val="0"/>
        <w:autoSpaceDN w:val="0"/>
        <w:adjustRightInd w:val="0"/>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50.</w:t>
      </w:r>
    </w:p>
    <w:p w:rsidR="0060253E" w:rsidRPr="0060253E" w:rsidRDefault="0060253E" w:rsidP="0060253E">
      <w:pPr>
        <w:autoSpaceDE w:val="0"/>
        <w:autoSpaceDN w:val="0"/>
        <w:adjustRightInd w:val="0"/>
        <w:jc w:val="center"/>
        <w:rPr>
          <w:rFonts w:ascii="Arial" w:hAnsi="Arial" w:cs="Arial"/>
          <w:color w:val="000000"/>
          <w:sz w:val="22"/>
          <w:szCs w:val="22"/>
          <w:highlight w:val="yellow"/>
        </w:rPr>
      </w:pPr>
    </w:p>
    <w:p w:rsidR="0060253E" w:rsidRPr="0060253E" w:rsidRDefault="0060253E" w:rsidP="0060253E">
      <w:pPr>
        <w:tabs>
          <w:tab w:val="left" w:pos="-1560"/>
        </w:tabs>
        <w:jc w:val="both"/>
        <w:rPr>
          <w:rFonts w:ascii="Arial" w:hAnsi="Arial" w:cs="Arial"/>
          <w:sz w:val="22"/>
          <w:szCs w:val="22"/>
          <w:lang w:eastAsia="en-US"/>
        </w:rPr>
      </w:pPr>
      <w:r w:rsidRPr="0060253E">
        <w:rPr>
          <w:rFonts w:ascii="Arial" w:hAnsi="Arial" w:cs="Arial"/>
          <w:sz w:val="22"/>
          <w:szCs w:val="22"/>
          <w:lang w:eastAsia="en-US"/>
        </w:rPr>
        <w:t xml:space="preserve">(1) </w:t>
      </w:r>
      <w:r w:rsidRPr="0060253E">
        <w:rPr>
          <w:rFonts w:ascii="Arial" w:hAnsi="Arial" w:cs="Arial"/>
          <w:sz w:val="22"/>
          <w:szCs w:val="22"/>
          <w:lang w:val="en-GB" w:eastAsia="en-US"/>
        </w:rPr>
        <w:t>Prometnice</w:t>
      </w:r>
      <w:r w:rsidRPr="0060253E">
        <w:rPr>
          <w:rFonts w:ascii="Arial" w:hAnsi="Arial" w:cs="Arial"/>
          <w:sz w:val="22"/>
          <w:szCs w:val="22"/>
          <w:lang w:eastAsia="en-US"/>
        </w:rPr>
        <w:t xml:space="preserve"> </w:t>
      </w:r>
      <w:r w:rsidRPr="0060253E">
        <w:rPr>
          <w:rFonts w:ascii="Arial" w:hAnsi="Arial" w:cs="Arial"/>
          <w:sz w:val="22"/>
          <w:szCs w:val="22"/>
          <w:lang w:val="en-GB" w:eastAsia="en-US"/>
        </w:rPr>
        <w:t>kojima</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mogu</w:t>
      </w:r>
      <w:r w:rsidRPr="0060253E">
        <w:rPr>
          <w:rFonts w:ascii="Arial" w:hAnsi="Arial" w:cs="Arial"/>
          <w:sz w:val="22"/>
          <w:szCs w:val="22"/>
          <w:lang w:eastAsia="en-US"/>
        </w:rPr>
        <w:t xml:space="preserve">ć </w:t>
      </w:r>
      <w:r w:rsidRPr="0060253E">
        <w:rPr>
          <w:rFonts w:ascii="Arial" w:hAnsi="Arial" w:cs="Arial"/>
          <w:sz w:val="22"/>
          <w:szCs w:val="22"/>
          <w:lang w:val="en-GB" w:eastAsia="en-US"/>
        </w:rPr>
        <w:t>prijevoz</w:t>
      </w:r>
      <w:r w:rsidRPr="0060253E">
        <w:rPr>
          <w:rFonts w:ascii="Arial" w:hAnsi="Arial" w:cs="Arial"/>
          <w:sz w:val="22"/>
          <w:szCs w:val="22"/>
          <w:lang w:eastAsia="en-US"/>
        </w:rPr>
        <w:t xml:space="preserve"> </w:t>
      </w:r>
      <w:r w:rsidRPr="0060253E">
        <w:rPr>
          <w:rFonts w:ascii="Arial" w:hAnsi="Arial" w:cs="Arial"/>
          <w:sz w:val="22"/>
          <w:szCs w:val="22"/>
          <w:lang w:val="en-GB" w:eastAsia="en-US"/>
        </w:rPr>
        <w:t>opasnih</w:t>
      </w:r>
      <w:r w:rsidRPr="0060253E">
        <w:rPr>
          <w:rFonts w:ascii="Arial" w:hAnsi="Arial" w:cs="Arial"/>
          <w:sz w:val="22"/>
          <w:szCs w:val="22"/>
          <w:lang w:eastAsia="en-US"/>
        </w:rPr>
        <w:t xml:space="preserve"> </w:t>
      </w:r>
      <w:r w:rsidRPr="0060253E">
        <w:rPr>
          <w:rFonts w:ascii="Arial" w:hAnsi="Arial" w:cs="Arial"/>
          <w:sz w:val="22"/>
          <w:szCs w:val="22"/>
          <w:lang w:val="en-GB" w:eastAsia="en-US"/>
        </w:rPr>
        <w:t>tvari</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podru</w:t>
      </w:r>
      <w:r w:rsidRPr="0060253E">
        <w:rPr>
          <w:rFonts w:ascii="Arial" w:hAnsi="Arial" w:cs="Arial"/>
          <w:sz w:val="22"/>
          <w:szCs w:val="22"/>
          <w:lang w:eastAsia="en-US"/>
        </w:rPr>
        <w:t>č</w:t>
      </w:r>
      <w:r w:rsidRPr="0060253E">
        <w:rPr>
          <w:rFonts w:ascii="Arial" w:hAnsi="Arial" w:cs="Arial"/>
          <w:sz w:val="22"/>
          <w:szCs w:val="22"/>
          <w:lang w:val="en-GB" w:eastAsia="en-US"/>
        </w:rPr>
        <w:t>ju</w:t>
      </w:r>
      <w:r w:rsidRPr="0060253E">
        <w:rPr>
          <w:rFonts w:ascii="Arial" w:hAnsi="Arial" w:cs="Arial"/>
          <w:sz w:val="22"/>
          <w:szCs w:val="22"/>
          <w:lang w:eastAsia="en-US"/>
        </w:rPr>
        <w:t xml:space="preserve"> </w:t>
      </w:r>
      <w:r w:rsidRPr="0060253E">
        <w:rPr>
          <w:rFonts w:ascii="Arial" w:hAnsi="Arial" w:cs="Arial"/>
          <w:sz w:val="22"/>
          <w:szCs w:val="22"/>
          <w:lang w:val="en-GB" w:eastAsia="en-US"/>
        </w:rPr>
        <w:t>unutar</w:t>
      </w:r>
      <w:r w:rsidRPr="0060253E">
        <w:rPr>
          <w:rFonts w:ascii="Arial" w:hAnsi="Arial" w:cs="Arial"/>
          <w:sz w:val="22"/>
          <w:szCs w:val="22"/>
          <w:lang w:eastAsia="en-US"/>
        </w:rPr>
        <w:t xml:space="preserve"> </w:t>
      </w:r>
      <w:r w:rsidRPr="0060253E">
        <w:rPr>
          <w:rFonts w:ascii="Arial" w:hAnsi="Arial" w:cs="Arial"/>
          <w:sz w:val="22"/>
          <w:szCs w:val="22"/>
          <w:lang w:val="en-GB" w:eastAsia="en-US"/>
        </w:rPr>
        <w:t>obuhvata</w:t>
      </w:r>
      <w:r w:rsidRPr="0060253E">
        <w:rPr>
          <w:rFonts w:ascii="Arial" w:hAnsi="Arial" w:cs="Arial"/>
          <w:sz w:val="22"/>
          <w:szCs w:val="22"/>
          <w:lang w:eastAsia="en-US"/>
        </w:rPr>
        <w:t xml:space="preserve"> </w:t>
      </w:r>
      <w:r w:rsidRPr="0060253E">
        <w:rPr>
          <w:rFonts w:ascii="Arial" w:hAnsi="Arial" w:cs="Arial"/>
          <w:sz w:val="22"/>
          <w:szCs w:val="22"/>
          <w:lang w:val="en-GB" w:eastAsia="en-US"/>
        </w:rPr>
        <w:t>Plana</w:t>
      </w:r>
      <w:r w:rsidRPr="0060253E">
        <w:rPr>
          <w:rFonts w:ascii="Arial" w:hAnsi="Arial" w:cs="Arial"/>
          <w:sz w:val="22"/>
          <w:szCs w:val="22"/>
          <w:lang w:eastAsia="en-US"/>
        </w:rPr>
        <w:t xml:space="preserve"> </w:t>
      </w:r>
      <w:r w:rsidRPr="0060253E">
        <w:rPr>
          <w:rFonts w:ascii="Arial" w:hAnsi="Arial" w:cs="Arial"/>
          <w:sz w:val="22"/>
          <w:szCs w:val="22"/>
          <w:lang w:val="en-GB" w:eastAsia="en-US"/>
        </w:rPr>
        <w:t>su</w:t>
      </w:r>
      <w:r w:rsidRPr="0060253E">
        <w:rPr>
          <w:rFonts w:ascii="Arial" w:hAnsi="Arial" w:cs="Arial"/>
          <w:sz w:val="22"/>
          <w:szCs w:val="22"/>
          <w:lang w:eastAsia="en-US"/>
        </w:rPr>
        <w:t xml:space="preserve"> </w:t>
      </w:r>
      <w:r w:rsidRPr="0060253E">
        <w:rPr>
          <w:rFonts w:ascii="Arial" w:hAnsi="Arial" w:cs="Arial"/>
          <w:sz w:val="22"/>
          <w:szCs w:val="22"/>
          <w:lang w:val="en-GB" w:eastAsia="en-US"/>
        </w:rPr>
        <w:t>rubne</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plansko</w:t>
      </w:r>
      <w:r w:rsidRPr="0060253E">
        <w:rPr>
          <w:rFonts w:ascii="Arial" w:hAnsi="Arial" w:cs="Arial"/>
          <w:sz w:val="22"/>
          <w:szCs w:val="22"/>
          <w:lang w:eastAsia="en-US"/>
        </w:rPr>
        <w:t xml:space="preserve"> </w:t>
      </w:r>
      <w:r w:rsidRPr="0060253E">
        <w:rPr>
          <w:rFonts w:ascii="Arial" w:hAnsi="Arial" w:cs="Arial"/>
          <w:sz w:val="22"/>
          <w:szCs w:val="22"/>
          <w:lang w:val="en-GB" w:eastAsia="en-US"/>
        </w:rPr>
        <w:t>podru</w:t>
      </w:r>
      <w:r w:rsidRPr="0060253E">
        <w:rPr>
          <w:rFonts w:ascii="Arial" w:hAnsi="Arial" w:cs="Arial"/>
          <w:sz w:val="22"/>
          <w:szCs w:val="22"/>
          <w:lang w:eastAsia="en-US"/>
        </w:rPr>
        <w:t>č</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glavna</w:t>
      </w:r>
      <w:r w:rsidRPr="0060253E">
        <w:rPr>
          <w:rFonts w:ascii="Arial" w:hAnsi="Arial" w:cs="Arial"/>
          <w:sz w:val="22"/>
          <w:szCs w:val="22"/>
          <w:lang w:eastAsia="en-US"/>
        </w:rPr>
        <w:t xml:space="preserve"> </w:t>
      </w:r>
      <w:r w:rsidRPr="0060253E">
        <w:rPr>
          <w:rFonts w:ascii="Arial" w:hAnsi="Arial" w:cs="Arial"/>
          <w:sz w:val="22"/>
          <w:szCs w:val="22"/>
          <w:lang w:val="en-GB" w:eastAsia="en-US"/>
        </w:rPr>
        <w:t>ulica</w:t>
      </w:r>
      <w:r w:rsidRPr="0060253E">
        <w:rPr>
          <w:rFonts w:ascii="Arial" w:hAnsi="Arial" w:cs="Arial"/>
          <w:sz w:val="22"/>
          <w:szCs w:val="22"/>
          <w:lang w:eastAsia="en-US"/>
        </w:rPr>
        <w:t xml:space="preserve"> (</w:t>
      </w:r>
      <w:r w:rsidRPr="0060253E">
        <w:rPr>
          <w:rFonts w:ascii="Arial" w:hAnsi="Arial" w:cs="Arial"/>
          <w:sz w:val="22"/>
          <w:szCs w:val="22"/>
          <w:lang w:val="en-GB" w:eastAsia="en-US"/>
        </w:rPr>
        <w:t>GU</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sabirna</w:t>
      </w:r>
      <w:r w:rsidRPr="0060253E">
        <w:rPr>
          <w:rFonts w:ascii="Arial" w:hAnsi="Arial" w:cs="Arial"/>
          <w:sz w:val="22"/>
          <w:szCs w:val="22"/>
          <w:lang w:eastAsia="en-US"/>
        </w:rPr>
        <w:t xml:space="preserve"> </w:t>
      </w:r>
      <w:r w:rsidRPr="0060253E">
        <w:rPr>
          <w:rFonts w:ascii="Arial" w:hAnsi="Arial" w:cs="Arial"/>
          <w:sz w:val="22"/>
          <w:szCs w:val="22"/>
          <w:lang w:val="en-GB" w:eastAsia="en-US"/>
        </w:rPr>
        <w:t>ulica</w:t>
      </w:r>
      <w:r w:rsidRPr="0060253E">
        <w:rPr>
          <w:rFonts w:ascii="Arial" w:hAnsi="Arial" w:cs="Arial"/>
          <w:sz w:val="22"/>
          <w:szCs w:val="22"/>
          <w:lang w:eastAsia="en-US"/>
        </w:rPr>
        <w:t xml:space="preserve"> (</w:t>
      </w:r>
      <w:r w:rsidRPr="0060253E">
        <w:rPr>
          <w:rFonts w:ascii="Arial" w:hAnsi="Arial" w:cs="Arial"/>
          <w:sz w:val="22"/>
          <w:szCs w:val="22"/>
          <w:lang w:val="en-GB" w:eastAsia="en-US"/>
        </w:rPr>
        <w:t>SU</w:t>
      </w:r>
      <w:r w:rsidRPr="0060253E">
        <w:rPr>
          <w:rFonts w:ascii="Arial" w:hAnsi="Arial" w:cs="Arial"/>
          <w:sz w:val="22"/>
          <w:szCs w:val="22"/>
          <w:lang w:eastAsia="en-US"/>
        </w:rPr>
        <w:t xml:space="preserve">), </w:t>
      </w:r>
      <w:r w:rsidRPr="0060253E">
        <w:rPr>
          <w:rFonts w:ascii="Arial" w:hAnsi="Arial" w:cs="Arial"/>
          <w:sz w:val="22"/>
          <w:szCs w:val="22"/>
          <w:lang w:val="en-GB" w:eastAsia="en-US"/>
        </w:rPr>
        <w:t>kako</w:t>
      </w:r>
      <w:r w:rsidRPr="0060253E">
        <w:rPr>
          <w:rFonts w:ascii="Arial" w:hAnsi="Arial" w:cs="Arial"/>
          <w:sz w:val="22"/>
          <w:szCs w:val="22"/>
          <w:lang w:eastAsia="en-US"/>
        </w:rPr>
        <w:t xml:space="preserve"> </w:t>
      </w:r>
      <w:r w:rsidRPr="0060253E">
        <w:rPr>
          <w:rFonts w:ascii="Arial" w:hAnsi="Arial" w:cs="Arial"/>
          <w:sz w:val="22"/>
          <w:szCs w:val="22"/>
          <w:lang w:val="en-GB" w:eastAsia="en-US"/>
        </w:rPr>
        <w:t>su</w:t>
      </w:r>
      <w:r w:rsidRPr="0060253E">
        <w:rPr>
          <w:rFonts w:ascii="Arial" w:hAnsi="Arial" w:cs="Arial"/>
          <w:sz w:val="22"/>
          <w:szCs w:val="22"/>
          <w:lang w:eastAsia="en-US"/>
        </w:rPr>
        <w:t xml:space="preserve"> </w:t>
      </w:r>
      <w:r w:rsidRPr="0060253E">
        <w:rPr>
          <w:rFonts w:ascii="Arial" w:hAnsi="Arial" w:cs="Arial"/>
          <w:sz w:val="22"/>
          <w:szCs w:val="22"/>
          <w:lang w:val="en-GB" w:eastAsia="en-US"/>
        </w:rPr>
        <w:t>ozna</w:t>
      </w:r>
      <w:r w:rsidRPr="0060253E">
        <w:rPr>
          <w:rFonts w:ascii="Arial" w:hAnsi="Arial" w:cs="Arial"/>
          <w:sz w:val="22"/>
          <w:szCs w:val="22"/>
          <w:lang w:eastAsia="en-US"/>
        </w:rPr>
        <w:t>č</w:t>
      </w:r>
      <w:r w:rsidRPr="0060253E">
        <w:rPr>
          <w:rFonts w:ascii="Arial" w:hAnsi="Arial" w:cs="Arial"/>
          <w:sz w:val="22"/>
          <w:szCs w:val="22"/>
          <w:lang w:val="en-GB" w:eastAsia="en-US"/>
        </w:rPr>
        <w:t>ene</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Kartografskom</w:t>
      </w:r>
      <w:r w:rsidRPr="0060253E">
        <w:rPr>
          <w:rFonts w:ascii="Arial" w:hAnsi="Arial" w:cs="Arial"/>
          <w:sz w:val="22"/>
          <w:szCs w:val="22"/>
          <w:lang w:eastAsia="en-US"/>
        </w:rPr>
        <w:t xml:space="preserve"> </w:t>
      </w:r>
      <w:r w:rsidRPr="0060253E">
        <w:rPr>
          <w:rFonts w:ascii="Arial" w:hAnsi="Arial" w:cs="Arial"/>
          <w:sz w:val="22"/>
          <w:szCs w:val="22"/>
          <w:lang w:val="en-GB" w:eastAsia="en-US"/>
        </w:rPr>
        <w:t>prikazu</w:t>
      </w:r>
      <w:r w:rsidRPr="0060253E">
        <w:rPr>
          <w:rFonts w:ascii="Arial" w:hAnsi="Arial" w:cs="Arial"/>
          <w:sz w:val="22"/>
          <w:szCs w:val="22"/>
          <w:lang w:eastAsia="en-US"/>
        </w:rPr>
        <w:t xml:space="preserve"> 2.1. </w:t>
      </w:r>
      <w:r w:rsidRPr="0060253E">
        <w:rPr>
          <w:rFonts w:ascii="Arial" w:hAnsi="Arial" w:cs="Arial"/>
          <w:sz w:val="22"/>
          <w:szCs w:val="22"/>
          <w:lang w:val="en-GB" w:eastAsia="en-US"/>
        </w:rPr>
        <w:t>Prometna</w:t>
      </w:r>
      <w:r w:rsidRPr="0060253E">
        <w:rPr>
          <w:rFonts w:ascii="Arial" w:hAnsi="Arial" w:cs="Arial"/>
          <w:sz w:val="22"/>
          <w:szCs w:val="22"/>
          <w:lang w:eastAsia="en-US"/>
        </w:rPr>
        <w:t xml:space="preserve">, </w:t>
      </w:r>
      <w:r w:rsidRPr="0060253E">
        <w:rPr>
          <w:rFonts w:ascii="Arial" w:hAnsi="Arial" w:cs="Arial"/>
          <w:sz w:val="22"/>
          <w:szCs w:val="22"/>
          <w:lang w:val="en-GB" w:eastAsia="en-US"/>
        </w:rPr>
        <w:t>uli</w:t>
      </w:r>
      <w:r w:rsidRPr="0060253E">
        <w:rPr>
          <w:rFonts w:ascii="Arial" w:hAnsi="Arial" w:cs="Arial"/>
          <w:sz w:val="22"/>
          <w:szCs w:val="22"/>
          <w:lang w:eastAsia="en-US"/>
        </w:rPr>
        <w:t>č</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komunalna</w:t>
      </w:r>
      <w:r w:rsidRPr="0060253E">
        <w:rPr>
          <w:rFonts w:ascii="Arial" w:hAnsi="Arial" w:cs="Arial"/>
          <w:sz w:val="22"/>
          <w:szCs w:val="22"/>
          <w:lang w:eastAsia="en-US"/>
        </w:rPr>
        <w:t xml:space="preserve"> </w:t>
      </w:r>
      <w:r w:rsidRPr="0060253E">
        <w:rPr>
          <w:rFonts w:ascii="Arial" w:hAnsi="Arial" w:cs="Arial"/>
          <w:sz w:val="22"/>
          <w:szCs w:val="22"/>
          <w:lang w:val="en-GB" w:eastAsia="en-US"/>
        </w:rPr>
        <w:t>infrastrukturna</w:t>
      </w:r>
      <w:r w:rsidRPr="0060253E">
        <w:rPr>
          <w:rFonts w:ascii="Arial" w:hAnsi="Arial" w:cs="Arial"/>
          <w:sz w:val="22"/>
          <w:szCs w:val="22"/>
          <w:lang w:eastAsia="en-US"/>
        </w:rPr>
        <w:t xml:space="preserve"> </w:t>
      </w:r>
      <w:r w:rsidRPr="0060253E">
        <w:rPr>
          <w:rFonts w:ascii="Arial" w:hAnsi="Arial" w:cs="Arial"/>
          <w:sz w:val="22"/>
          <w:szCs w:val="22"/>
          <w:lang w:val="en-GB" w:eastAsia="en-US"/>
        </w:rPr>
        <w:t>mre</w:t>
      </w:r>
      <w:r w:rsidRPr="0060253E">
        <w:rPr>
          <w:rFonts w:ascii="Arial" w:hAnsi="Arial" w:cs="Arial"/>
          <w:sz w:val="22"/>
          <w:szCs w:val="22"/>
          <w:lang w:eastAsia="en-US"/>
        </w:rPr>
        <w:t>ž</w:t>
      </w:r>
      <w:r w:rsidRPr="0060253E">
        <w:rPr>
          <w:rFonts w:ascii="Arial" w:hAnsi="Arial" w:cs="Arial"/>
          <w:sz w:val="22"/>
          <w:szCs w:val="22"/>
          <w:lang w:val="en-GB" w:eastAsia="en-US"/>
        </w:rPr>
        <w:t>a</w:t>
      </w:r>
      <w:r w:rsidRPr="0060253E">
        <w:rPr>
          <w:rFonts w:ascii="Arial" w:hAnsi="Arial" w:cs="Arial"/>
          <w:sz w:val="22"/>
          <w:szCs w:val="22"/>
          <w:lang w:eastAsia="en-US"/>
        </w:rPr>
        <w:t xml:space="preserve"> – </w:t>
      </w:r>
      <w:r w:rsidRPr="0060253E">
        <w:rPr>
          <w:rFonts w:ascii="Arial" w:hAnsi="Arial" w:cs="Arial"/>
          <w:sz w:val="22"/>
          <w:szCs w:val="22"/>
          <w:lang w:val="en-GB" w:eastAsia="en-US"/>
        </w:rPr>
        <w:t>promet</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mj</w:t>
      </w:r>
      <w:r w:rsidRPr="0060253E">
        <w:rPr>
          <w:rFonts w:ascii="Arial" w:hAnsi="Arial" w:cs="Arial"/>
          <w:sz w:val="22"/>
          <w:szCs w:val="22"/>
          <w:lang w:eastAsia="en-US"/>
        </w:rPr>
        <w:t xml:space="preserve">. 1:1000. </w:t>
      </w:r>
    </w:p>
    <w:p w:rsidR="0060253E" w:rsidRPr="0060253E" w:rsidRDefault="0060253E" w:rsidP="0060253E">
      <w:pPr>
        <w:tabs>
          <w:tab w:val="left" w:pos="-1560"/>
        </w:tabs>
        <w:jc w:val="both"/>
        <w:rPr>
          <w:rFonts w:ascii="Arial" w:hAnsi="Arial" w:cs="Arial"/>
          <w:sz w:val="22"/>
          <w:szCs w:val="22"/>
          <w:lang w:eastAsia="en-US"/>
        </w:rPr>
      </w:pPr>
      <w:r w:rsidRPr="0060253E">
        <w:rPr>
          <w:rFonts w:ascii="Arial" w:hAnsi="Arial" w:cs="Arial"/>
          <w:sz w:val="22"/>
          <w:szCs w:val="22"/>
          <w:lang w:eastAsia="en-US"/>
        </w:rPr>
        <w:t xml:space="preserve">(2) </w:t>
      </w:r>
      <w:r w:rsidRPr="0060253E">
        <w:rPr>
          <w:rFonts w:ascii="Arial" w:hAnsi="Arial" w:cs="Arial"/>
          <w:sz w:val="22"/>
          <w:szCs w:val="22"/>
          <w:lang w:val="en-GB" w:eastAsia="en-US"/>
        </w:rPr>
        <w:t>Povr</w:t>
      </w:r>
      <w:r w:rsidRPr="0060253E">
        <w:rPr>
          <w:rFonts w:ascii="Arial" w:hAnsi="Arial" w:cs="Arial"/>
          <w:sz w:val="22"/>
          <w:szCs w:val="22"/>
          <w:lang w:eastAsia="en-US"/>
        </w:rPr>
        <w:t>š</w:t>
      </w:r>
      <w:r w:rsidRPr="0060253E">
        <w:rPr>
          <w:rFonts w:ascii="Arial" w:hAnsi="Arial" w:cs="Arial"/>
          <w:sz w:val="22"/>
          <w:szCs w:val="22"/>
          <w:lang w:val="en-GB" w:eastAsia="en-US"/>
        </w:rPr>
        <w:t>ina</w:t>
      </w:r>
      <w:r w:rsidRPr="0060253E">
        <w:rPr>
          <w:rFonts w:ascii="Arial" w:hAnsi="Arial" w:cs="Arial"/>
          <w:sz w:val="22"/>
          <w:szCs w:val="22"/>
          <w:lang w:eastAsia="en-US"/>
        </w:rPr>
        <w:t xml:space="preserve"> </w:t>
      </w:r>
      <w:r w:rsidRPr="0060253E">
        <w:rPr>
          <w:rFonts w:ascii="Arial" w:hAnsi="Arial" w:cs="Arial"/>
          <w:sz w:val="22"/>
          <w:szCs w:val="22"/>
          <w:lang w:val="en-GB" w:eastAsia="en-US"/>
        </w:rPr>
        <w:t>pogodna</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prikupljanje</w:t>
      </w:r>
      <w:r w:rsidRPr="0060253E">
        <w:rPr>
          <w:rFonts w:ascii="Arial" w:hAnsi="Arial" w:cs="Arial"/>
          <w:sz w:val="22"/>
          <w:szCs w:val="22"/>
          <w:lang w:eastAsia="en-US"/>
        </w:rPr>
        <w:t xml:space="preserve"> </w:t>
      </w:r>
      <w:r w:rsidRPr="0060253E">
        <w:rPr>
          <w:rFonts w:ascii="Arial" w:hAnsi="Arial" w:cs="Arial"/>
          <w:sz w:val="22"/>
          <w:szCs w:val="22"/>
          <w:lang w:val="en-GB" w:eastAsia="en-US"/>
        </w:rPr>
        <w:t>evakuiranih</w:t>
      </w:r>
      <w:r w:rsidRPr="0060253E">
        <w:rPr>
          <w:rFonts w:ascii="Arial" w:hAnsi="Arial" w:cs="Arial"/>
          <w:sz w:val="22"/>
          <w:szCs w:val="22"/>
          <w:lang w:eastAsia="en-US"/>
        </w:rPr>
        <w:t xml:space="preserve"> </w:t>
      </w:r>
      <w:r w:rsidRPr="0060253E">
        <w:rPr>
          <w:rFonts w:ascii="Arial" w:hAnsi="Arial" w:cs="Arial"/>
          <w:sz w:val="22"/>
          <w:szCs w:val="22"/>
          <w:lang w:val="en-GB" w:eastAsia="en-US"/>
        </w:rPr>
        <w:t>osoba</w:t>
      </w:r>
      <w:r w:rsidRPr="0060253E">
        <w:rPr>
          <w:rFonts w:ascii="Arial" w:hAnsi="Arial" w:cs="Arial"/>
          <w:sz w:val="22"/>
          <w:szCs w:val="22"/>
          <w:lang w:eastAsia="en-US"/>
        </w:rPr>
        <w:t xml:space="preserve"> (</w:t>
      </w:r>
      <w:r w:rsidRPr="0060253E">
        <w:rPr>
          <w:rFonts w:ascii="Arial" w:hAnsi="Arial" w:cs="Arial"/>
          <w:sz w:val="22"/>
          <w:szCs w:val="22"/>
          <w:lang w:val="en-GB" w:eastAsia="en-US"/>
        </w:rPr>
        <w:t>izvan</w:t>
      </w:r>
      <w:r w:rsidRPr="0060253E">
        <w:rPr>
          <w:rFonts w:ascii="Arial" w:hAnsi="Arial" w:cs="Arial"/>
          <w:sz w:val="22"/>
          <w:szCs w:val="22"/>
          <w:lang w:eastAsia="en-US"/>
        </w:rPr>
        <w:t xml:space="preserve"> </w:t>
      </w:r>
      <w:r w:rsidRPr="0060253E">
        <w:rPr>
          <w:rFonts w:ascii="Arial" w:hAnsi="Arial" w:cs="Arial"/>
          <w:sz w:val="22"/>
          <w:szCs w:val="22"/>
          <w:lang w:val="en-GB" w:eastAsia="en-US"/>
        </w:rPr>
        <w:t>zona</w:t>
      </w:r>
      <w:r w:rsidRPr="0060253E">
        <w:rPr>
          <w:rFonts w:ascii="Arial" w:hAnsi="Arial" w:cs="Arial"/>
          <w:sz w:val="22"/>
          <w:szCs w:val="22"/>
          <w:lang w:eastAsia="en-US"/>
        </w:rPr>
        <w:t xml:space="preserve"> </w:t>
      </w:r>
      <w:r w:rsidRPr="0060253E">
        <w:rPr>
          <w:rFonts w:ascii="Arial" w:hAnsi="Arial" w:cs="Arial"/>
          <w:sz w:val="22"/>
          <w:szCs w:val="22"/>
          <w:lang w:val="en-GB" w:eastAsia="en-US"/>
        </w:rPr>
        <w:t>uru</w:t>
      </w:r>
      <w:r w:rsidRPr="0060253E">
        <w:rPr>
          <w:rFonts w:ascii="Arial" w:hAnsi="Arial" w:cs="Arial"/>
          <w:sz w:val="22"/>
          <w:szCs w:val="22"/>
          <w:lang w:eastAsia="en-US"/>
        </w:rPr>
        <w:t>š</w:t>
      </w:r>
      <w:r w:rsidRPr="0060253E">
        <w:rPr>
          <w:rFonts w:ascii="Arial" w:hAnsi="Arial" w:cs="Arial"/>
          <w:sz w:val="22"/>
          <w:szCs w:val="22"/>
          <w:lang w:val="en-GB" w:eastAsia="en-US"/>
        </w:rPr>
        <w:t>avanja</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ve</w:t>
      </w:r>
      <w:r w:rsidRPr="0060253E">
        <w:rPr>
          <w:rFonts w:ascii="Arial" w:hAnsi="Arial" w:cs="Arial"/>
          <w:sz w:val="22"/>
          <w:szCs w:val="22"/>
          <w:lang w:eastAsia="en-US"/>
        </w:rPr>
        <w:t>ć</w:t>
      </w:r>
      <w:r w:rsidRPr="0060253E">
        <w:rPr>
          <w:rFonts w:ascii="Arial" w:hAnsi="Arial" w:cs="Arial"/>
          <w:sz w:val="22"/>
          <w:szCs w:val="22"/>
          <w:lang w:val="en-GB" w:eastAsia="en-US"/>
        </w:rPr>
        <w:t>a</w:t>
      </w:r>
      <w:r w:rsidRPr="0060253E">
        <w:rPr>
          <w:rFonts w:ascii="Arial" w:hAnsi="Arial" w:cs="Arial"/>
          <w:sz w:val="22"/>
          <w:szCs w:val="22"/>
          <w:lang w:eastAsia="en-US"/>
        </w:rPr>
        <w:t xml:space="preserve"> </w:t>
      </w:r>
      <w:r w:rsidRPr="0060253E">
        <w:rPr>
          <w:rFonts w:ascii="Arial" w:hAnsi="Arial" w:cs="Arial"/>
          <w:sz w:val="22"/>
          <w:szCs w:val="22"/>
          <w:lang w:val="en-GB" w:eastAsia="en-US"/>
        </w:rPr>
        <w:t>povr</w:t>
      </w:r>
      <w:r w:rsidRPr="0060253E">
        <w:rPr>
          <w:rFonts w:ascii="Arial" w:hAnsi="Arial" w:cs="Arial"/>
          <w:sz w:val="22"/>
          <w:szCs w:val="22"/>
          <w:lang w:eastAsia="en-US"/>
        </w:rPr>
        <w:t>š</w:t>
      </w:r>
      <w:r w:rsidRPr="0060253E">
        <w:rPr>
          <w:rFonts w:ascii="Arial" w:hAnsi="Arial" w:cs="Arial"/>
          <w:sz w:val="22"/>
          <w:szCs w:val="22"/>
          <w:lang w:val="en-GB" w:eastAsia="en-US"/>
        </w:rPr>
        <w:t>ina</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koridoru</w:t>
      </w:r>
      <w:r w:rsidRPr="0060253E">
        <w:rPr>
          <w:rFonts w:ascii="Arial" w:hAnsi="Arial" w:cs="Arial"/>
          <w:sz w:val="22"/>
          <w:szCs w:val="22"/>
          <w:lang w:eastAsia="en-US"/>
        </w:rPr>
        <w:t xml:space="preserve"> </w:t>
      </w:r>
      <w:r w:rsidRPr="0060253E">
        <w:rPr>
          <w:rFonts w:ascii="Arial" w:hAnsi="Arial" w:cs="Arial"/>
          <w:sz w:val="22"/>
          <w:szCs w:val="22"/>
          <w:lang w:val="en-GB" w:eastAsia="en-US"/>
        </w:rPr>
        <w:t>prometnice</w:t>
      </w:r>
      <w:r w:rsidRPr="0060253E">
        <w:rPr>
          <w:rFonts w:ascii="Arial" w:hAnsi="Arial" w:cs="Arial"/>
          <w:sz w:val="22"/>
          <w:szCs w:val="22"/>
          <w:lang w:eastAsia="en-US"/>
        </w:rPr>
        <w:t>, š</w:t>
      </w:r>
      <w:r w:rsidRPr="0060253E">
        <w:rPr>
          <w:rFonts w:ascii="Arial" w:hAnsi="Arial" w:cs="Arial"/>
          <w:sz w:val="22"/>
          <w:szCs w:val="22"/>
          <w:lang w:val="en-GB" w:eastAsia="en-US"/>
        </w:rPr>
        <w:t>to</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prikazano</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Kartografskom</w:t>
      </w:r>
      <w:r w:rsidRPr="0060253E">
        <w:rPr>
          <w:rFonts w:ascii="Arial" w:hAnsi="Arial" w:cs="Arial"/>
          <w:sz w:val="22"/>
          <w:szCs w:val="22"/>
          <w:lang w:eastAsia="en-US"/>
        </w:rPr>
        <w:t xml:space="preserve"> </w:t>
      </w:r>
      <w:r w:rsidRPr="0060253E">
        <w:rPr>
          <w:rFonts w:ascii="Arial" w:hAnsi="Arial" w:cs="Arial"/>
          <w:sz w:val="22"/>
          <w:szCs w:val="22"/>
          <w:lang w:val="en-GB" w:eastAsia="en-US"/>
        </w:rPr>
        <w:t>prikazu</w:t>
      </w:r>
      <w:r w:rsidRPr="0060253E">
        <w:rPr>
          <w:rFonts w:ascii="Arial" w:hAnsi="Arial" w:cs="Arial"/>
          <w:sz w:val="22"/>
          <w:szCs w:val="22"/>
          <w:lang w:eastAsia="en-US"/>
        </w:rPr>
        <w:t xml:space="preserve"> </w:t>
      </w:r>
      <w:r w:rsidRPr="0060253E">
        <w:rPr>
          <w:rFonts w:ascii="Arial" w:hAnsi="Arial" w:cs="Arial"/>
          <w:sz w:val="22"/>
          <w:szCs w:val="22"/>
          <w:lang w:val="en-GB" w:eastAsia="en-US"/>
        </w:rPr>
        <w:t>broj</w:t>
      </w:r>
      <w:r w:rsidRPr="0060253E">
        <w:rPr>
          <w:rFonts w:ascii="Arial" w:hAnsi="Arial" w:cs="Arial"/>
          <w:sz w:val="22"/>
          <w:szCs w:val="22"/>
          <w:lang w:eastAsia="en-US"/>
        </w:rPr>
        <w:t xml:space="preserve"> 3.2. </w:t>
      </w:r>
      <w:r w:rsidRPr="0060253E">
        <w:rPr>
          <w:rFonts w:ascii="Arial" w:hAnsi="Arial" w:cs="Arial"/>
          <w:sz w:val="22"/>
          <w:szCs w:val="22"/>
          <w:lang w:val="en-GB" w:eastAsia="en-US"/>
        </w:rPr>
        <w:t>Uvjeti</w:t>
      </w:r>
      <w:r w:rsidRPr="0060253E">
        <w:rPr>
          <w:rFonts w:ascii="Arial" w:hAnsi="Arial" w:cs="Arial"/>
          <w:sz w:val="22"/>
          <w:szCs w:val="22"/>
          <w:lang w:eastAsia="en-US"/>
        </w:rPr>
        <w:t xml:space="preserve"> </w:t>
      </w:r>
      <w:r w:rsidRPr="0060253E">
        <w:rPr>
          <w:rFonts w:ascii="Arial" w:hAnsi="Arial" w:cs="Arial"/>
          <w:sz w:val="22"/>
          <w:szCs w:val="22"/>
          <w:lang w:val="en-GB" w:eastAsia="en-US"/>
        </w:rPr>
        <w:t>kori</w:t>
      </w:r>
      <w:r w:rsidRPr="0060253E">
        <w:rPr>
          <w:rFonts w:ascii="Arial" w:hAnsi="Arial" w:cs="Arial"/>
          <w:sz w:val="22"/>
          <w:szCs w:val="22"/>
          <w:lang w:eastAsia="en-US"/>
        </w:rPr>
        <w:t>š</w:t>
      </w:r>
      <w:r w:rsidRPr="0060253E">
        <w:rPr>
          <w:rFonts w:ascii="Arial" w:hAnsi="Arial" w:cs="Arial"/>
          <w:sz w:val="22"/>
          <w:szCs w:val="22"/>
          <w:lang w:val="en-GB" w:eastAsia="en-US"/>
        </w:rPr>
        <w:t>tenja</w:t>
      </w:r>
      <w:r w:rsidRPr="0060253E">
        <w:rPr>
          <w:rFonts w:ascii="Arial" w:hAnsi="Arial" w:cs="Arial"/>
          <w:sz w:val="22"/>
          <w:szCs w:val="22"/>
          <w:lang w:eastAsia="en-US"/>
        </w:rPr>
        <w:t xml:space="preserve">, </w:t>
      </w:r>
      <w:r w:rsidRPr="0060253E">
        <w:rPr>
          <w:rFonts w:ascii="Arial" w:hAnsi="Arial" w:cs="Arial"/>
          <w:sz w:val="22"/>
          <w:szCs w:val="22"/>
          <w:lang w:val="en-GB" w:eastAsia="en-US"/>
        </w:rPr>
        <w:t>ure</w:t>
      </w:r>
      <w:r w:rsidRPr="0060253E">
        <w:rPr>
          <w:rFonts w:ascii="Arial" w:hAnsi="Arial" w:cs="Arial"/>
          <w:sz w:val="22"/>
          <w:szCs w:val="22"/>
          <w:lang w:eastAsia="en-US"/>
        </w:rPr>
        <w:t>đ</w:t>
      </w:r>
      <w:r w:rsidRPr="0060253E">
        <w:rPr>
          <w:rFonts w:ascii="Arial" w:hAnsi="Arial" w:cs="Arial"/>
          <w:sz w:val="22"/>
          <w:szCs w:val="22"/>
          <w:lang w:val="en-GB" w:eastAsia="en-US"/>
        </w:rPr>
        <w:t>enja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š</w:t>
      </w:r>
      <w:r w:rsidRPr="0060253E">
        <w:rPr>
          <w:rFonts w:ascii="Arial" w:hAnsi="Arial" w:cs="Arial"/>
          <w:sz w:val="22"/>
          <w:szCs w:val="22"/>
          <w:lang w:val="en-GB" w:eastAsia="en-US"/>
        </w:rPr>
        <w:t>tite</w:t>
      </w:r>
      <w:r w:rsidRPr="0060253E">
        <w:rPr>
          <w:rFonts w:ascii="Arial" w:hAnsi="Arial" w:cs="Arial"/>
          <w:sz w:val="22"/>
          <w:szCs w:val="22"/>
          <w:lang w:eastAsia="en-US"/>
        </w:rPr>
        <w:t xml:space="preserve"> </w:t>
      </w:r>
      <w:r w:rsidRPr="0060253E">
        <w:rPr>
          <w:rFonts w:ascii="Arial" w:hAnsi="Arial" w:cs="Arial"/>
          <w:sz w:val="22"/>
          <w:szCs w:val="22"/>
          <w:lang w:val="en-GB" w:eastAsia="en-US"/>
        </w:rPr>
        <w:t>prostora</w:t>
      </w:r>
      <w:r w:rsidRPr="0060253E">
        <w:rPr>
          <w:rFonts w:ascii="Arial" w:hAnsi="Arial" w:cs="Arial"/>
          <w:sz w:val="22"/>
          <w:szCs w:val="22"/>
          <w:lang w:eastAsia="en-US"/>
        </w:rPr>
        <w:t xml:space="preserve"> – </w:t>
      </w:r>
      <w:r w:rsidRPr="0060253E">
        <w:rPr>
          <w:rFonts w:ascii="Arial" w:hAnsi="Arial" w:cs="Arial"/>
          <w:sz w:val="22"/>
          <w:szCs w:val="22"/>
          <w:lang w:val="en-GB" w:eastAsia="en-US"/>
        </w:rPr>
        <w:t>oblici</w:t>
      </w:r>
      <w:r w:rsidRPr="0060253E">
        <w:rPr>
          <w:rFonts w:ascii="Arial" w:hAnsi="Arial" w:cs="Arial"/>
          <w:sz w:val="22"/>
          <w:szCs w:val="22"/>
          <w:lang w:eastAsia="en-US"/>
        </w:rPr>
        <w:t xml:space="preserve"> </w:t>
      </w:r>
      <w:r w:rsidRPr="0060253E">
        <w:rPr>
          <w:rFonts w:ascii="Arial" w:hAnsi="Arial" w:cs="Arial"/>
          <w:sz w:val="22"/>
          <w:szCs w:val="22"/>
          <w:lang w:val="en-GB" w:eastAsia="en-US"/>
        </w:rPr>
        <w:t>kori</w:t>
      </w:r>
      <w:r w:rsidRPr="0060253E">
        <w:rPr>
          <w:rFonts w:ascii="Arial" w:hAnsi="Arial" w:cs="Arial"/>
          <w:sz w:val="22"/>
          <w:szCs w:val="22"/>
          <w:lang w:eastAsia="en-US"/>
        </w:rPr>
        <w:t>š</w:t>
      </w:r>
      <w:r w:rsidRPr="0060253E">
        <w:rPr>
          <w:rFonts w:ascii="Arial" w:hAnsi="Arial" w:cs="Arial"/>
          <w:sz w:val="22"/>
          <w:szCs w:val="22"/>
          <w:lang w:val="en-GB" w:eastAsia="en-US"/>
        </w:rPr>
        <w:t>tenja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č</w:t>
      </w:r>
      <w:r w:rsidRPr="0060253E">
        <w:rPr>
          <w:rFonts w:ascii="Arial" w:hAnsi="Arial" w:cs="Arial"/>
          <w:sz w:val="22"/>
          <w:szCs w:val="22"/>
          <w:lang w:val="en-GB" w:eastAsia="en-US"/>
        </w:rPr>
        <w:t>in</w:t>
      </w:r>
      <w:r w:rsidRPr="0060253E">
        <w:rPr>
          <w:rFonts w:ascii="Arial" w:hAnsi="Arial" w:cs="Arial"/>
          <w:sz w:val="22"/>
          <w:szCs w:val="22"/>
          <w:lang w:eastAsia="en-US"/>
        </w:rPr>
        <w:t xml:space="preserve"> </w:t>
      </w:r>
      <w:r w:rsidRPr="0060253E">
        <w:rPr>
          <w:rFonts w:ascii="Arial" w:hAnsi="Arial" w:cs="Arial"/>
          <w:sz w:val="22"/>
          <w:szCs w:val="22"/>
          <w:lang w:val="en-GB" w:eastAsia="en-US"/>
        </w:rPr>
        <w:t>gradnje</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mj</w:t>
      </w:r>
      <w:r w:rsidRPr="0060253E">
        <w:rPr>
          <w:rFonts w:ascii="Arial" w:hAnsi="Arial" w:cs="Arial"/>
          <w:sz w:val="22"/>
          <w:szCs w:val="22"/>
          <w:lang w:eastAsia="en-US"/>
        </w:rPr>
        <w:t>. 1:1000.</w:t>
      </w:r>
    </w:p>
    <w:p w:rsidR="0060253E" w:rsidRPr="0060253E" w:rsidRDefault="0060253E" w:rsidP="0060253E">
      <w:pPr>
        <w:tabs>
          <w:tab w:val="left" w:pos="-1560"/>
        </w:tabs>
        <w:jc w:val="both"/>
        <w:rPr>
          <w:rFonts w:ascii="Arial" w:hAnsi="Arial" w:cs="Arial"/>
          <w:sz w:val="22"/>
          <w:szCs w:val="22"/>
          <w:lang w:eastAsia="en-US"/>
        </w:rPr>
      </w:pPr>
      <w:r w:rsidRPr="0060253E">
        <w:rPr>
          <w:rFonts w:ascii="Arial" w:hAnsi="Arial" w:cs="Arial"/>
          <w:sz w:val="22"/>
          <w:szCs w:val="22"/>
          <w:lang w:eastAsia="en-US"/>
        </w:rPr>
        <w:t xml:space="preserve">(3)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ra</w:t>
      </w:r>
      <w:r w:rsidRPr="0060253E">
        <w:rPr>
          <w:rFonts w:ascii="Arial" w:hAnsi="Arial" w:cs="Arial"/>
          <w:sz w:val="22"/>
          <w:szCs w:val="22"/>
          <w:lang w:eastAsia="en-US"/>
        </w:rPr>
        <w:t>šč</w:t>
      </w:r>
      <w:r w:rsidRPr="0060253E">
        <w:rPr>
          <w:rFonts w:ascii="Arial" w:hAnsi="Arial" w:cs="Arial"/>
          <w:sz w:val="22"/>
          <w:szCs w:val="22"/>
          <w:lang w:val="en-GB" w:eastAsia="en-US"/>
        </w:rPr>
        <w:t>i</w:t>
      </w:r>
      <w:r w:rsidRPr="0060253E">
        <w:rPr>
          <w:rFonts w:ascii="Arial" w:hAnsi="Arial" w:cs="Arial"/>
          <w:sz w:val="22"/>
          <w:szCs w:val="22"/>
          <w:lang w:eastAsia="en-US"/>
        </w:rPr>
        <w:t>šć</w:t>
      </w:r>
      <w:r w:rsidRPr="0060253E">
        <w:rPr>
          <w:rFonts w:ascii="Arial" w:hAnsi="Arial" w:cs="Arial"/>
          <w:sz w:val="22"/>
          <w:szCs w:val="22"/>
          <w:lang w:val="en-GB" w:eastAsia="en-US"/>
        </w:rPr>
        <w:t>avanje</w:t>
      </w:r>
      <w:r w:rsidRPr="0060253E">
        <w:rPr>
          <w:rFonts w:ascii="Arial" w:hAnsi="Arial" w:cs="Arial"/>
          <w:sz w:val="22"/>
          <w:szCs w:val="22"/>
          <w:lang w:eastAsia="en-US"/>
        </w:rPr>
        <w:t xml:space="preserve"> </w:t>
      </w:r>
      <w:r w:rsidRPr="0060253E">
        <w:rPr>
          <w:rFonts w:ascii="Arial" w:hAnsi="Arial" w:cs="Arial"/>
          <w:sz w:val="22"/>
          <w:szCs w:val="22"/>
          <w:lang w:val="en-GB" w:eastAsia="en-US"/>
        </w:rPr>
        <w:t>terena</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slu</w:t>
      </w:r>
      <w:r w:rsidRPr="0060253E">
        <w:rPr>
          <w:rFonts w:ascii="Arial" w:hAnsi="Arial" w:cs="Arial"/>
          <w:sz w:val="22"/>
          <w:szCs w:val="22"/>
          <w:lang w:eastAsia="en-US"/>
        </w:rPr>
        <w:t>č</w:t>
      </w:r>
      <w:r w:rsidRPr="0060253E">
        <w:rPr>
          <w:rFonts w:ascii="Arial" w:hAnsi="Arial" w:cs="Arial"/>
          <w:sz w:val="22"/>
          <w:szCs w:val="22"/>
          <w:lang w:val="en-GB" w:eastAsia="en-US"/>
        </w:rPr>
        <w:t>aju</w:t>
      </w:r>
      <w:r w:rsidRPr="0060253E">
        <w:rPr>
          <w:rFonts w:ascii="Arial" w:hAnsi="Arial" w:cs="Arial"/>
          <w:sz w:val="22"/>
          <w:szCs w:val="22"/>
          <w:lang w:eastAsia="en-US"/>
        </w:rPr>
        <w:t xml:space="preserve"> </w:t>
      </w:r>
      <w:r w:rsidRPr="0060253E">
        <w:rPr>
          <w:rFonts w:ascii="Arial" w:hAnsi="Arial" w:cs="Arial"/>
          <w:sz w:val="22"/>
          <w:szCs w:val="22"/>
          <w:lang w:val="en-GB" w:eastAsia="en-US"/>
        </w:rPr>
        <w:t>elementarne</w:t>
      </w:r>
      <w:r w:rsidRPr="0060253E">
        <w:rPr>
          <w:rFonts w:ascii="Arial" w:hAnsi="Arial" w:cs="Arial"/>
          <w:sz w:val="22"/>
          <w:szCs w:val="22"/>
          <w:lang w:eastAsia="en-US"/>
        </w:rPr>
        <w:t xml:space="preserve"> </w:t>
      </w:r>
      <w:r w:rsidRPr="0060253E">
        <w:rPr>
          <w:rFonts w:ascii="Arial" w:hAnsi="Arial" w:cs="Arial"/>
          <w:sz w:val="22"/>
          <w:szCs w:val="22"/>
          <w:lang w:val="en-GB" w:eastAsia="en-US"/>
        </w:rPr>
        <w:t>nepogode</w:t>
      </w:r>
      <w:r w:rsidRPr="0060253E">
        <w:rPr>
          <w:rFonts w:ascii="Arial" w:hAnsi="Arial" w:cs="Arial"/>
          <w:sz w:val="22"/>
          <w:szCs w:val="22"/>
          <w:lang w:eastAsia="en-US"/>
        </w:rPr>
        <w:t xml:space="preserve"> </w:t>
      </w:r>
      <w:r w:rsidRPr="0060253E">
        <w:rPr>
          <w:rFonts w:ascii="Arial" w:hAnsi="Arial" w:cs="Arial"/>
          <w:sz w:val="22"/>
          <w:szCs w:val="22"/>
          <w:lang w:val="en-GB" w:eastAsia="en-US"/>
        </w:rPr>
        <w:t>privremeni</w:t>
      </w:r>
      <w:r w:rsidRPr="0060253E">
        <w:rPr>
          <w:rFonts w:ascii="Arial" w:hAnsi="Arial" w:cs="Arial"/>
          <w:sz w:val="22"/>
          <w:szCs w:val="22"/>
          <w:lang w:eastAsia="en-US"/>
        </w:rPr>
        <w:t xml:space="preserve"> </w:t>
      </w:r>
      <w:r w:rsidRPr="0060253E">
        <w:rPr>
          <w:rFonts w:ascii="Arial" w:hAnsi="Arial" w:cs="Arial"/>
          <w:sz w:val="22"/>
          <w:szCs w:val="22"/>
          <w:lang w:val="en-GB" w:eastAsia="en-US"/>
        </w:rPr>
        <w:t>deponiji</w:t>
      </w:r>
      <w:r w:rsidRPr="0060253E">
        <w:rPr>
          <w:rFonts w:ascii="Arial" w:hAnsi="Arial" w:cs="Arial"/>
          <w:sz w:val="22"/>
          <w:szCs w:val="22"/>
          <w:lang w:eastAsia="en-US"/>
        </w:rPr>
        <w:t xml:space="preserve"> </w:t>
      </w:r>
      <w:r w:rsidRPr="0060253E">
        <w:rPr>
          <w:rFonts w:ascii="Arial" w:hAnsi="Arial" w:cs="Arial"/>
          <w:sz w:val="22"/>
          <w:szCs w:val="22"/>
          <w:lang w:val="en-GB" w:eastAsia="en-US"/>
        </w:rPr>
        <w:t>utvr</w:t>
      </w:r>
      <w:r w:rsidRPr="0060253E">
        <w:rPr>
          <w:rFonts w:ascii="Arial" w:hAnsi="Arial" w:cs="Arial"/>
          <w:sz w:val="22"/>
          <w:szCs w:val="22"/>
          <w:lang w:eastAsia="en-US"/>
        </w:rPr>
        <w:t>đ</w:t>
      </w:r>
      <w:r w:rsidRPr="0060253E">
        <w:rPr>
          <w:rFonts w:ascii="Arial" w:hAnsi="Arial" w:cs="Arial"/>
          <w:sz w:val="22"/>
          <w:szCs w:val="22"/>
          <w:lang w:val="en-GB" w:eastAsia="en-US"/>
        </w:rPr>
        <w:t>uju</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posebnom</w:t>
      </w:r>
      <w:r w:rsidRPr="0060253E">
        <w:rPr>
          <w:rFonts w:ascii="Arial" w:hAnsi="Arial" w:cs="Arial"/>
          <w:sz w:val="22"/>
          <w:szCs w:val="22"/>
          <w:lang w:eastAsia="en-US"/>
        </w:rPr>
        <w:t xml:space="preserve"> </w:t>
      </w:r>
      <w:r w:rsidRPr="0060253E">
        <w:rPr>
          <w:rFonts w:ascii="Arial" w:hAnsi="Arial" w:cs="Arial"/>
          <w:sz w:val="22"/>
          <w:szCs w:val="22"/>
          <w:lang w:val="en-GB" w:eastAsia="en-US"/>
        </w:rPr>
        <w:t>gradskom</w:t>
      </w:r>
      <w:r w:rsidRPr="0060253E">
        <w:rPr>
          <w:rFonts w:ascii="Arial" w:hAnsi="Arial" w:cs="Arial"/>
          <w:sz w:val="22"/>
          <w:szCs w:val="22"/>
          <w:lang w:eastAsia="en-US"/>
        </w:rPr>
        <w:t xml:space="preserve"> </w:t>
      </w:r>
      <w:r w:rsidRPr="0060253E">
        <w:rPr>
          <w:rFonts w:ascii="Arial" w:hAnsi="Arial" w:cs="Arial"/>
          <w:sz w:val="22"/>
          <w:szCs w:val="22"/>
          <w:lang w:val="en-GB" w:eastAsia="en-US"/>
        </w:rPr>
        <w:t>odlukom</w:t>
      </w:r>
      <w:r w:rsidRPr="0060253E">
        <w:rPr>
          <w:rFonts w:ascii="Arial" w:hAnsi="Arial" w:cs="Arial"/>
          <w:sz w:val="22"/>
          <w:szCs w:val="22"/>
          <w:lang w:eastAsia="en-US"/>
        </w:rPr>
        <w:t xml:space="preserve">. </w:t>
      </w:r>
      <w:r w:rsidRPr="0060253E">
        <w:rPr>
          <w:rFonts w:ascii="Arial" w:hAnsi="Arial" w:cs="Arial"/>
          <w:sz w:val="22"/>
          <w:szCs w:val="22"/>
          <w:lang w:val="en-GB" w:eastAsia="en-US"/>
        </w:rPr>
        <w:t>Privremeni</w:t>
      </w:r>
      <w:r w:rsidRPr="0060253E">
        <w:rPr>
          <w:rFonts w:ascii="Arial" w:hAnsi="Arial" w:cs="Arial"/>
          <w:sz w:val="22"/>
          <w:szCs w:val="22"/>
          <w:lang w:eastAsia="en-US"/>
        </w:rPr>
        <w:t xml:space="preserve"> </w:t>
      </w:r>
      <w:r w:rsidRPr="0060253E">
        <w:rPr>
          <w:rFonts w:ascii="Arial" w:hAnsi="Arial" w:cs="Arial"/>
          <w:sz w:val="22"/>
          <w:szCs w:val="22"/>
          <w:lang w:val="en-GB" w:eastAsia="en-US"/>
        </w:rPr>
        <w:t>deponij</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podru</w:t>
      </w:r>
      <w:r w:rsidRPr="0060253E">
        <w:rPr>
          <w:rFonts w:ascii="Arial" w:hAnsi="Arial" w:cs="Arial"/>
          <w:sz w:val="22"/>
          <w:szCs w:val="22"/>
          <w:lang w:eastAsia="en-US"/>
        </w:rPr>
        <w:t>č</w:t>
      </w:r>
      <w:r w:rsidRPr="0060253E">
        <w:rPr>
          <w:rFonts w:ascii="Arial" w:hAnsi="Arial" w:cs="Arial"/>
          <w:sz w:val="22"/>
          <w:szCs w:val="22"/>
          <w:lang w:val="en-GB" w:eastAsia="en-US"/>
        </w:rPr>
        <w:t>ju</w:t>
      </w:r>
      <w:r w:rsidRPr="0060253E">
        <w:rPr>
          <w:rFonts w:ascii="Arial" w:hAnsi="Arial" w:cs="Arial"/>
          <w:sz w:val="22"/>
          <w:szCs w:val="22"/>
          <w:lang w:eastAsia="en-US"/>
        </w:rPr>
        <w:t xml:space="preserve"> </w:t>
      </w:r>
      <w:r w:rsidRPr="0060253E">
        <w:rPr>
          <w:rFonts w:ascii="Arial" w:hAnsi="Arial" w:cs="Arial"/>
          <w:sz w:val="22"/>
          <w:szCs w:val="22"/>
          <w:lang w:val="en-GB" w:eastAsia="en-US"/>
        </w:rPr>
        <w:t>obuhvata</w:t>
      </w:r>
      <w:r w:rsidRPr="0060253E">
        <w:rPr>
          <w:rFonts w:ascii="Arial" w:hAnsi="Arial" w:cs="Arial"/>
          <w:sz w:val="22"/>
          <w:szCs w:val="22"/>
          <w:lang w:eastAsia="en-US"/>
        </w:rPr>
        <w:t xml:space="preserve"> </w:t>
      </w:r>
      <w:r w:rsidRPr="0060253E">
        <w:rPr>
          <w:rFonts w:ascii="Arial" w:hAnsi="Arial" w:cs="Arial"/>
          <w:sz w:val="22"/>
          <w:szCs w:val="22"/>
          <w:lang w:val="en-GB" w:eastAsia="en-US"/>
        </w:rPr>
        <w:t>Plana</w:t>
      </w:r>
      <w:r w:rsidRPr="0060253E">
        <w:rPr>
          <w:rFonts w:ascii="Arial" w:hAnsi="Arial" w:cs="Arial"/>
          <w:sz w:val="22"/>
          <w:szCs w:val="22"/>
          <w:lang w:eastAsia="en-US"/>
        </w:rPr>
        <w:t xml:space="preserve"> </w:t>
      </w:r>
      <w:r w:rsidRPr="0060253E">
        <w:rPr>
          <w:rFonts w:ascii="Arial" w:hAnsi="Arial" w:cs="Arial"/>
          <w:sz w:val="22"/>
          <w:szCs w:val="22"/>
          <w:lang w:val="en-GB" w:eastAsia="en-US"/>
        </w:rPr>
        <w:t>mo</w:t>
      </w:r>
      <w:r w:rsidRPr="0060253E">
        <w:rPr>
          <w:rFonts w:ascii="Arial" w:hAnsi="Arial" w:cs="Arial"/>
          <w:sz w:val="22"/>
          <w:szCs w:val="22"/>
          <w:lang w:eastAsia="en-US"/>
        </w:rPr>
        <w:t>ž</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organizirati</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ve</w:t>
      </w:r>
      <w:r w:rsidRPr="0060253E">
        <w:rPr>
          <w:rFonts w:ascii="Arial" w:hAnsi="Arial" w:cs="Arial"/>
          <w:sz w:val="22"/>
          <w:szCs w:val="22"/>
          <w:lang w:eastAsia="en-US"/>
        </w:rPr>
        <w:t>ć</w:t>
      </w:r>
      <w:r w:rsidRPr="0060253E">
        <w:rPr>
          <w:rFonts w:ascii="Arial" w:hAnsi="Arial" w:cs="Arial"/>
          <w:sz w:val="22"/>
          <w:szCs w:val="22"/>
          <w:lang w:val="en-GB" w:eastAsia="en-US"/>
        </w:rPr>
        <w:t>oj</w:t>
      </w:r>
      <w:r w:rsidRPr="0060253E">
        <w:rPr>
          <w:rFonts w:ascii="Arial" w:hAnsi="Arial" w:cs="Arial"/>
          <w:sz w:val="22"/>
          <w:szCs w:val="22"/>
          <w:lang w:eastAsia="en-US"/>
        </w:rPr>
        <w:t xml:space="preserve"> </w:t>
      </w:r>
      <w:r w:rsidRPr="0060253E">
        <w:rPr>
          <w:rFonts w:ascii="Arial" w:hAnsi="Arial" w:cs="Arial"/>
          <w:sz w:val="22"/>
          <w:szCs w:val="22"/>
          <w:lang w:val="en-GB" w:eastAsia="en-US"/>
        </w:rPr>
        <w:t>povr</w:t>
      </w:r>
      <w:r w:rsidRPr="0060253E">
        <w:rPr>
          <w:rFonts w:ascii="Arial" w:hAnsi="Arial" w:cs="Arial"/>
          <w:sz w:val="22"/>
          <w:szCs w:val="22"/>
          <w:lang w:eastAsia="en-US"/>
        </w:rPr>
        <w:t>š</w:t>
      </w:r>
      <w:r w:rsidRPr="0060253E">
        <w:rPr>
          <w:rFonts w:ascii="Arial" w:hAnsi="Arial" w:cs="Arial"/>
          <w:sz w:val="22"/>
          <w:szCs w:val="22"/>
          <w:lang w:val="en-GB" w:eastAsia="en-US"/>
        </w:rPr>
        <w:t>ini</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koridoru</w:t>
      </w:r>
      <w:r w:rsidRPr="0060253E">
        <w:rPr>
          <w:rFonts w:ascii="Arial" w:hAnsi="Arial" w:cs="Arial"/>
          <w:sz w:val="22"/>
          <w:szCs w:val="22"/>
          <w:lang w:eastAsia="en-US"/>
        </w:rPr>
        <w:t xml:space="preserve"> </w:t>
      </w:r>
      <w:r w:rsidRPr="0060253E">
        <w:rPr>
          <w:rFonts w:ascii="Arial" w:hAnsi="Arial" w:cs="Arial"/>
          <w:sz w:val="22"/>
          <w:szCs w:val="22"/>
          <w:lang w:val="en-GB" w:eastAsia="en-US"/>
        </w:rPr>
        <w:t>prometnice</w:t>
      </w:r>
      <w:r w:rsidRPr="0060253E">
        <w:rPr>
          <w:rFonts w:ascii="Arial" w:hAnsi="Arial" w:cs="Arial"/>
          <w:sz w:val="22"/>
          <w:szCs w:val="22"/>
          <w:lang w:eastAsia="en-US"/>
        </w:rPr>
        <w:t xml:space="preserve">, </w:t>
      </w:r>
      <w:r w:rsidRPr="0060253E">
        <w:rPr>
          <w:rFonts w:ascii="Arial" w:hAnsi="Arial" w:cs="Arial"/>
          <w:sz w:val="22"/>
          <w:szCs w:val="22"/>
          <w:lang w:val="en-GB" w:eastAsia="en-US"/>
        </w:rPr>
        <w:t>kako</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ozna</w:t>
      </w:r>
      <w:r w:rsidRPr="0060253E">
        <w:rPr>
          <w:rFonts w:ascii="Arial" w:hAnsi="Arial" w:cs="Arial"/>
          <w:sz w:val="22"/>
          <w:szCs w:val="22"/>
          <w:lang w:eastAsia="en-US"/>
        </w:rPr>
        <w:t>č</w:t>
      </w:r>
      <w:r w:rsidRPr="0060253E">
        <w:rPr>
          <w:rFonts w:ascii="Arial" w:hAnsi="Arial" w:cs="Arial"/>
          <w:sz w:val="22"/>
          <w:szCs w:val="22"/>
          <w:lang w:val="en-GB" w:eastAsia="en-US"/>
        </w:rPr>
        <w:t>eno</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Kartografskom</w:t>
      </w:r>
      <w:r w:rsidRPr="0060253E">
        <w:rPr>
          <w:rFonts w:ascii="Arial" w:hAnsi="Arial" w:cs="Arial"/>
          <w:sz w:val="22"/>
          <w:szCs w:val="22"/>
          <w:lang w:eastAsia="en-US"/>
        </w:rPr>
        <w:t xml:space="preserve"> </w:t>
      </w:r>
      <w:r w:rsidRPr="0060253E">
        <w:rPr>
          <w:rFonts w:ascii="Arial" w:hAnsi="Arial" w:cs="Arial"/>
          <w:sz w:val="22"/>
          <w:szCs w:val="22"/>
          <w:lang w:val="en-GB" w:eastAsia="en-US"/>
        </w:rPr>
        <w:t>prikazu</w:t>
      </w:r>
      <w:r w:rsidRPr="0060253E">
        <w:rPr>
          <w:rFonts w:ascii="Arial" w:hAnsi="Arial" w:cs="Arial"/>
          <w:sz w:val="22"/>
          <w:szCs w:val="22"/>
          <w:lang w:eastAsia="en-US"/>
        </w:rPr>
        <w:t xml:space="preserve"> </w:t>
      </w:r>
      <w:r w:rsidRPr="0060253E">
        <w:rPr>
          <w:rFonts w:ascii="Arial" w:hAnsi="Arial" w:cs="Arial"/>
          <w:sz w:val="22"/>
          <w:szCs w:val="22"/>
          <w:lang w:val="en-GB" w:eastAsia="en-US"/>
        </w:rPr>
        <w:t>broj</w:t>
      </w:r>
      <w:r w:rsidRPr="0060253E">
        <w:rPr>
          <w:rFonts w:ascii="Arial" w:hAnsi="Arial" w:cs="Arial"/>
          <w:sz w:val="22"/>
          <w:szCs w:val="22"/>
          <w:lang w:eastAsia="en-US"/>
        </w:rPr>
        <w:t xml:space="preserve"> 3.2. </w:t>
      </w:r>
      <w:r w:rsidRPr="0060253E">
        <w:rPr>
          <w:rFonts w:ascii="Arial" w:hAnsi="Arial" w:cs="Arial"/>
          <w:sz w:val="22"/>
          <w:szCs w:val="22"/>
          <w:lang w:val="en-GB" w:eastAsia="en-US"/>
        </w:rPr>
        <w:t>Uvjeti</w:t>
      </w:r>
      <w:r w:rsidRPr="0060253E">
        <w:rPr>
          <w:rFonts w:ascii="Arial" w:hAnsi="Arial" w:cs="Arial"/>
          <w:sz w:val="22"/>
          <w:szCs w:val="22"/>
          <w:lang w:eastAsia="en-US"/>
        </w:rPr>
        <w:t xml:space="preserve"> </w:t>
      </w:r>
      <w:r w:rsidRPr="0060253E">
        <w:rPr>
          <w:rFonts w:ascii="Arial" w:hAnsi="Arial" w:cs="Arial"/>
          <w:sz w:val="22"/>
          <w:szCs w:val="22"/>
          <w:lang w:val="en-GB" w:eastAsia="en-US"/>
        </w:rPr>
        <w:t>kori</w:t>
      </w:r>
      <w:r w:rsidRPr="0060253E">
        <w:rPr>
          <w:rFonts w:ascii="Arial" w:hAnsi="Arial" w:cs="Arial"/>
          <w:sz w:val="22"/>
          <w:szCs w:val="22"/>
          <w:lang w:eastAsia="en-US"/>
        </w:rPr>
        <w:t>š</w:t>
      </w:r>
      <w:r w:rsidRPr="0060253E">
        <w:rPr>
          <w:rFonts w:ascii="Arial" w:hAnsi="Arial" w:cs="Arial"/>
          <w:sz w:val="22"/>
          <w:szCs w:val="22"/>
          <w:lang w:val="en-GB" w:eastAsia="en-US"/>
        </w:rPr>
        <w:t>tenja</w:t>
      </w:r>
      <w:r w:rsidRPr="0060253E">
        <w:rPr>
          <w:rFonts w:ascii="Arial" w:hAnsi="Arial" w:cs="Arial"/>
          <w:sz w:val="22"/>
          <w:szCs w:val="22"/>
          <w:lang w:eastAsia="en-US"/>
        </w:rPr>
        <w:t xml:space="preserve"> </w:t>
      </w:r>
      <w:r w:rsidRPr="0060253E">
        <w:rPr>
          <w:rFonts w:ascii="Arial" w:hAnsi="Arial" w:cs="Arial"/>
          <w:sz w:val="22"/>
          <w:szCs w:val="22"/>
          <w:lang w:val="en-GB" w:eastAsia="en-US"/>
        </w:rPr>
        <w:t>ure</w:t>
      </w:r>
      <w:r w:rsidRPr="0060253E">
        <w:rPr>
          <w:rFonts w:ascii="Arial" w:hAnsi="Arial" w:cs="Arial"/>
          <w:sz w:val="22"/>
          <w:szCs w:val="22"/>
          <w:lang w:eastAsia="en-US"/>
        </w:rPr>
        <w:t>đ</w:t>
      </w:r>
      <w:r w:rsidRPr="0060253E">
        <w:rPr>
          <w:rFonts w:ascii="Arial" w:hAnsi="Arial" w:cs="Arial"/>
          <w:sz w:val="22"/>
          <w:szCs w:val="22"/>
          <w:lang w:val="en-GB" w:eastAsia="en-US"/>
        </w:rPr>
        <w:t>enja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š</w:t>
      </w:r>
      <w:r w:rsidRPr="0060253E">
        <w:rPr>
          <w:rFonts w:ascii="Arial" w:hAnsi="Arial" w:cs="Arial"/>
          <w:sz w:val="22"/>
          <w:szCs w:val="22"/>
          <w:lang w:val="en-GB" w:eastAsia="en-US"/>
        </w:rPr>
        <w:t>tite</w:t>
      </w:r>
      <w:r w:rsidRPr="0060253E">
        <w:rPr>
          <w:rFonts w:ascii="Arial" w:hAnsi="Arial" w:cs="Arial"/>
          <w:sz w:val="22"/>
          <w:szCs w:val="22"/>
          <w:lang w:eastAsia="en-US"/>
        </w:rPr>
        <w:t xml:space="preserve"> </w:t>
      </w:r>
      <w:r w:rsidRPr="0060253E">
        <w:rPr>
          <w:rFonts w:ascii="Arial" w:hAnsi="Arial" w:cs="Arial"/>
          <w:sz w:val="22"/>
          <w:szCs w:val="22"/>
          <w:lang w:val="en-GB" w:eastAsia="en-US"/>
        </w:rPr>
        <w:t>prostora</w:t>
      </w:r>
      <w:r w:rsidRPr="0060253E">
        <w:rPr>
          <w:rFonts w:ascii="Arial" w:hAnsi="Arial" w:cs="Arial"/>
          <w:sz w:val="22"/>
          <w:szCs w:val="22"/>
          <w:lang w:eastAsia="en-US"/>
        </w:rPr>
        <w:t xml:space="preserve"> – </w:t>
      </w:r>
      <w:r w:rsidRPr="0060253E">
        <w:rPr>
          <w:rFonts w:ascii="Arial" w:hAnsi="Arial" w:cs="Arial"/>
          <w:sz w:val="22"/>
          <w:szCs w:val="22"/>
          <w:lang w:val="en-GB" w:eastAsia="en-US"/>
        </w:rPr>
        <w:t>oblici</w:t>
      </w:r>
      <w:r w:rsidRPr="0060253E">
        <w:rPr>
          <w:rFonts w:ascii="Arial" w:hAnsi="Arial" w:cs="Arial"/>
          <w:sz w:val="22"/>
          <w:szCs w:val="22"/>
          <w:lang w:eastAsia="en-US"/>
        </w:rPr>
        <w:t xml:space="preserve"> </w:t>
      </w:r>
      <w:r w:rsidRPr="0060253E">
        <w:rPr>
          <w:rFonts w:ascii="Arial" w:hAnsi="Arial" w:cs="Arial"/>
          <w:sz w:val="22"/>
          <w:szCs w:val="22"/>
          <w:lang w:val="en-GB" w:eastAsia="en-US"/>
        </w:rPr>
        <w:t>kori</w:t>
      </w:r>
      <w:r w:rsidRPr="0060253E">
        <w:rPr>
          <w:rFonts w:ascii="Arial" w:hAnsi="Arial" w:cs="Arial"/>
          <w:sz w:val="22"/>
          <w:szCs w:val="22"/>
          <w:lang w:eastAsia="en-US"/>
        </w:rPr>
        <w:t>š</w:t>
      </w:r>
      <w:r w:rsidRPr="0060253E">
        <w:rPr>
          <w:rFonts w:ascii="Arial" w:hAnsi="Arial" w:cs="Arial"/>
          <w:sz w:val="22"/>
          <w:szCs w:val="22"/>
          <w:lang w:val="en-GB" w:eastAsia="en-US"/>
        </w:rPr>
        <w:t>tenja</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č</w:t>
      </w:r>
      <w:r w:rsidRPr="0060253E">
        <w:rPr>
          <w:rFonts w:ascii="Arial" w:hAnsi="Arial" w:cs="Arial"/>
          <w:sz w:val="22"/>
          <w:szCs w:val="22"/>
          <w:lang w:val="en-GB" w:eastAsia="en-US"/>
        </w:rPr>
        <w:t>in</w:t>
      </w:r>
      <w:r w:rsidRPr="0060253E">
        <w:rPr>
          <w:rFonts w:ascii="Arial" w:hAnsi="Arial" w:cs="Arial"/>
          <w:sz w:val="22"/>
          <w:szCs w:val="22"/>
          <w:lang w:eastAsia="en-US"/>
        </w:rPr>
        <w:t xml:space="preserve"> </w:t>
      </w:r>
      <w:r w:rsidRPr="0060253E">
        <w:rPr>
          <w:rFonts w:ascii="Arial" w:hAnsi="Arial" w:cs="Arial"/>
          <w:sz w:val="22"/>
          <w:szCs w:val="22"/>
          <w:lang w:val="en-GB" w:eastAsia="en-US"/>
        </w:rPr>
        <w:t>gradnje</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mj</w:t>
      </w:r>
      <w:r w:rsidRPr="0060253E">
        <w:rPr>
          <w:rFonts w:ascii="Arial" w:hAnsi="Arial" w:cs="Arial"/>
          <w:sz w:val="22"/>
          <w:szCs w:val="22"/>
          <w:lang w:eastAsia="en-US"/>
        </w:rPr>
        <w:t>. 1:1000.</w:t>
      </w:r>
    </w:p>
    <w:p w:rsidR="0060253E" w:rsidRPr="0060253E" w:rsidRDefault="0060253E" w:rsidP="0060253E">
      <w:pPr>
        <w:tabs>
          <w:tab w:val="left" w:pos="-1560"/>
        </w:tabs>
        <w:jc w:val="both"/>
        <w:rPr>
          <w:rFonts w:ascii="Arial" w:hAnsi="Arial" w:cs="Arial"/>
          <w:sz w:val="22"/>
          <w:szCs w:val="22"/>
          <w:lang w:eastAsia="en-US"/>
        </w:rPr>
      </w:pPr>
      <w:r w:rsidRPr="0060253E">
        <w:rPr>
          <w:rFonts w:ascii="Arial" w:hAnsi="Arial" w:cs="Arial"/>
          <w:sz w:val="22"/>
          <w:szCs w:val="22"/>
          <w:lang w:eastAsia="en-US"/>
        </w:rPr>
        <w:t xml:space="preserve">(4) </w:t>
      </w:r>
      <w:r w:rsidRPr="0060253E">
        <w:rPr>
          <w:rFonts w:ascii="Arial" w:hAnsi="Arial" w:cs="Arial"/>
          <w:sz w:val="22"/>
          <w:szCs w:val="22"/>
          <w:lang w:val="en-GB" w:eastAsia="en-US"/>
        </w:rPr>
        <w:t>S</w:t>
      </w:r>
      <w:r w:rsidRPr="0060253E">
        <w:rPr>
          <w:rFonts w:ascii="Arial" w:hAnsi="Arial" w:cs="Arial"/>
          <w:sz w:val="22"/>
          <w:szCs w:val="22"/>
          <w:lang w:eastAsia="en-US"/>
        </w:rPr>
        <w:t xml:space="preserve"> </w:t>
      </w:r>
      <w:r w:rsidRPr="0060253E">
        <w:rPr>
          <w:rFonts w:ascii="Arial" w:hAnsi="Arial" w:cs="Arial"/>
          <w:sz w:val="22"/>
          <w:szCs w:val="22"/>
          <w:lang w:val="en-GB" w:eastAsia="en-US"/>
        </w:rPr>
        <w:t>obzirom</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to</w:t>
      </w:r>
      <w:r w:rsidRPr="0060253E">
        <w:rPr>
          <w:rFonts w:ascii="Arial" w:hAnsi="Arial" w:cs="Arial"/>
          <w:sz w:val="22"/>
          <w:szCs w:val="22"/>
          <w:lang w:eastAsia="en-US"/>
        </w:rPr>
        <w:t xml:space="preserve"> </w:t>
      </w:r>
      <w:r w:rsidRPr="0060253E">
        <w:rPr>
          <w:rFonts w:ascii="Arial" w:hAnsi="Arial" w:cs="Arial"/>
          <w:sz w:val="22"/>
          <w:szCs w:val="22"/>
          <w:lang w:val="en-GB" w:eastAsia="en-US"/>
        </w:rPr>
        <w:t>da</w:t>
      </w:r>
      <w:r w:rsidRPr="0060253E">
        <w:rPr>
          <w:rFonts w:ascii="Arial" w:hAnsi="Arial" w:cs="Arial"/>
          <w:sz w:val="22"/>
          <w:szCs w:val="22"/>
          <w:lang w:eastAsia="en-US"/>
        </w:rPr>
        <w:t xml:space="preserve"> </w:t>
      </w:r>
      <w:r w:rsidRPr="0060253E">
        <w:rPr>
          <w:rFonts w:ascii="Arial" w:hAnsi="Arial" w:cs="Arial"/>
          <w:sz w:val="22"/>
          <w:szCs w:val="22"/>
          <w:lang w:val="en-GB" w:eastAsia="en-US"/>
        </w:rPr>
        <w:t>ne</w:t>
      </w:r>
      <w:r w:rsidRPr="0060253E">
        <w:rPr>
          <w:rFonts w:ascii="Arial" w:hAnsi="Arial" w:cs="Arial"/>
          <w:sz w:val="22"/>
          <w:szCs w:val="22"/>
          <w:lang w:eastAsia="en-US"/>
        </w:rPr>
        <w:t xml:space="preserve"> </w:t>
      </w:r>
      <w:r w:rsidRPr="0060253E">
        <w:rPr>
          <w:rFonts w:ascii="Arial" w:hAnsi="Arial" w:cs="Arial"/>
          <w:sz w:val="22"/>
          <w:szCs w:val="22"/>
          <w:lang w:val="en-GB" w:eastAsia="en-US"/>
        </w:rPr>
        <w:t>postoji</w:t>
      </w:r>
      <w:r w:rsidRPr="0060253E">
        <w:rPr>
          <w:rFonts w:ascii="Arial" w:hAnsi="Arial" w:cs="Arial"/>
          <w:sz w:val="22"/>
          <w:szCs w:val="22"/>
          <w:lang w:eastAsia="en-US"/>
        </w:rPr>
        <w:t xml:space="preserve"> </w:t>
      </w:r>
      <w:r w:rsidRPr="0060253E">
        <w:rPr>
          <w:rFonts w:ascii="Arial" w:hAnsi="Arial" w:cs="Arial"/>
          <w:sz w:val="22"/>
          <w:szCs w:val="22"/>
          <w:lang w:val="en-GB" w:eastAsia="en-US"/>
        </w:rPr>
        <w:t>mogu</w:t>
      </w:r>
      <w:r w:rsidRPr="0060253E">
        <w:rPr>
          <w:rFonts w:ascii="Arial" w:hAnsi="Arial" w:cs="Arial"/>
          <w:sz w:val="22"/>
          <w:szCs w:val="22"/>
          <w:lang w:eastAsia="en-US"/>
        </w:rPr>
        <w:t>ć</w:t>
      </w:r>
      <w:r w:rsidRPr="0060253E">
        <w:rPr>
          <w:rFonts w:ascii="Arial" w:hAnsi="Arial" w:cs="Arial"/>
          <w:sz w:val="22"/>
          <w:szCs w:val="22"/>
          <w:lang w:val="en-GB" w:eastAsia="en-US"/>
        </w:rPr>
        <w:t>nost</w:t>
      </w:r>
      <w:r w:rsidRPr="0060253E">
        <w:rPr>
          <w:rFonts w:ascii="Arial" w:hAnsi="Arial" w:cs="Arial"/>
          <w:sz w:val="22"/>
          <w:szCs w:val="22"/>
          <w:lang w:eastAsia="en-US"/>
        </w:rPr>
        <w:t xml:space="preserve"> </w:t>
      </w:r>
      <w:r w:rsidRPr="0060253E">
        <w:rPr>
          <w:rFonts w:ascii="Arial" w:hAnsi="Arial" w:cs="Arial"/>
          <w:sz w:val="22"/>
          <w:szCs w:val="22"/>
          <w:lang w:val="en-GB" w:eastAsia="en-US"/>
        </w:rPr>
        <w:t>uru</w:t>
      </w:r>
      <w:r w:rsidRPr="0060253E">
        <w:rPr>
          <w:rFonts w:ascii="Arial" w:hAnsi="Arial" w:cs="Arial"/>
          <w:sz w:val="22"/>
          <w:szCs w:val="22"/>
          <w:lang w:eastAsia="en-US"/>
        </w:rPr>
        <w:t>š</w:t>
      </w:r>
      <w:r w:rsidRPr="0060253E">
        <w:rPr>
          <w:rFonts w:ascii="Arial" w:hAnsi="Arial" w:cs="Arial"/>
          <w:sz w:val="22"/>
          <w:szCs w:val="22"/>
          <w:lang w:val="en-GB" w:eastAsia="en-US"/>
        </w:rPr>
        <w:t>avanja</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evina</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prometnicu</w:t>
      </w:r>
      <w:r w:rsidRPr="0060253E">
        <w:rPr>
          <w:rFonts w:ascii="Arial" w:hAnsi="Arial" w:cs="Arial"/>
          <w:sz w:val="22"/>
          <w:szCs w:val="22"/>
          <w:lang w:eastAsia="en-US"/>
        </w:rPr>
        <w:t xml:space="preserve">, </w:t>
      </w:r>
      <w:r w:rsidRPr="0060253E">
        <w:rPr>
          <w:rFonts w:ascii="Arial" w:hAnsi="Arial" w:cs="Arial"/>
          <w:sz w:val="22"/>
          <w:szCs w:val="22"/>
          <w:lang w:val="en-GB" w:eastAsia="en-US"/>
        </w:rPr>
        <w:t>prometnice</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evakuaciju</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izvanrednim</w:t>
      </w:r>
      <w:r w:rsidRPr="0060253E">
        <w:rPr>
          <w:rFonts w:ascii="Arial" w:hAnsi="Arial" w:cs="Arial"/>
          <w:sz w:val="22"/>
          <w:szCs w:val="22"/>
          <w:lang w:eastAsia="en-US"/>
        </w:rPr>
        <w:t xml:space="preserve"> </w:t>
      </w:r>
      <w:r w:rsidRPr="0060253E">
        <w:rPr>
          <w:rFonts w:ascii="Arial" w:hAnsi="Arial" w:cs="Arial"/>
          <w:sz w:val="22"/>
          <w:szCs w:val="22"/>
          <w:lang w:val="en-GB" w:eastAsia="en-US"/>
        </w:rPr>
        <w:t>uvjetima</w:t>
      </w:r>
      <w:r w:rsidRPr="0060253E">
        <w:rPr>
          <w:rFonts w:ascii="Arial" w:hAnsi="Arial" w:cs="Arial"/>
          <w:sz w:val="22"/>
          <w:szCs w:val="22"/>
          <w:lang w:eastAsia="en-US"/>
        </w:rPr>
        <w:t xml:space="preserve"> </w:t>
      </w:r>
      <w:r w:rsidRPr="0060253E">
        <w:rPr>
          <w:rFonts w:ascii="Arial" w:hAnsi="Arial" w:cs="Arial"/>
          <w:sz w:val="22"/>
          <w:szCs w:val="22"/>
          <w:lang w:val="en-GB" w:eastAsia="en-US"/>
        </w:rPr>
        <w:t>su</w:t>
      </w:r>
      <w:r w:rsidRPr="0060253E">
        <w:rPr>
          <w:rFonts w:ascii="Arial" w:hAnsi="Arial" w:cs="Arial"/>
          <w:sz w:val="22"/>
          <w:szCs w:val="22"/>
          <w:lang w:eastAsia="en-US"/>
        </w:rPr>
        <w:t xml:space="preserve"> </w:t>
      </w:r>
      <w:r w:rsidRPr="0060253E">
        <w:rPr>
          <w:rFonts w:ascii="Arial" w:hAnsi="Arial" w:cs="Arial"/>
          <w:sz w:val="22"/>
          <w:szCs w:val="22"/>
          <w:lang w:val="en-GB" w:eastAsia="en-US"/>
        </w:rPr>
        <w:t>sve</w:t>
      </w:r>
      <w:r w:rsidRPr="0060253E">
        <w:rPr>
          <w:rFonts w:ascii="Arial" w:hAnsi="Arial" w:cs="Arial"/>
          <w:sz w:val="22"/>
          <w:szCs w:val="22"/>
          <w:lang w:eastAsia="en-US"/>
        </w:rPr>
        <w:t xml:space="preserve"> </w:t>
      </w:r>
      <w:r w:rsidRPr="0060253E">
        <w:rPr>
          <w:rFonts w:ascii="Arial" w:hAnsi="Arial" w:cs="Arial"/>
          <w:sz w:val="22"/>
          <w:szCs w:val="22"/>
          <w:lang w:val="en-GB" w:eastAsia="en-US"/>
        </w:rPr>
        <w:t>prometnice</w:t>
      </w:r>
      <w:r w:rsidRPr="0060253E">
        <w:rPr>
          <w:rFonts w:ascii="Arial" w:hAnsi="Arial" w:cs="Arial"/>
          <w:sz w:val="22"/>
          <w:szCs w:val="22"/>
          <w:lang w:eastAsia="en-US"/>
        </w:rPr>
        <w:t xml:space="preserve"> </w:t>
      </w:r>
      <w:r w:rsidRPr="0060253E">
        <w:rPr>
          <w:rFonts w:ascii="Arial" w:hAnsi="Arial" w:cs="Arial"/>
          <w:sz w:val="22"/>
          <w:szCs w:val="22"/>
          <w:lang w:val="en-GB" w:eastAsia="en-US"/>
        </w:rPr>
        <w:t>unutar</w:t>
      </w:r>
      <w:r w:rsidRPr="0060253E">
        <w:rPr>
          <w:rFonts w:ascii="Arial" w:hAnsi="Arial" w:cs="Arial"/>
          <w:sz w:val="22"/>
          <w:szCs w:val="22"/>
          <w:lang w:eastAsia="en-US"/>
        </w:rPr>
        <w:t xml:space="preserve"> </w:t>
      </w:r>
      <w:r w:rsidRPr="0060253E">
        <w:rPr>
          <w:rFonts w:ascii="Arial" w:hAnsi="Arial" w:cs="Arial"/>
          <w:sz w:val="22"/>
          <w:szCs w:val="22"/>
          <w:lang w:val="en-GB" w:eastAsia="en-US"/>
        </w:rPr>
        <w:t>obuhvata</w:t>
      </w:r>
      <w:r w:rsidRPr="0060253E">
        <w:rPr>
          <w:rFonts w:ascii="Arial" w:hAnsi="Arial" w:cs="Arial"/>
          <w:sz w:val="22"/>
          <w:szCs w:val="22"/>
          <w:lang w:eastAsia="en-US"/>
        </w:rPr>
        <w:t xml:space="preserve"> </w:t>
      </w:r>
      <w:r w:rsidRPr="0060253E">
        <w:rPr>
          <w:rFonts w:ascii="Arial" w:hAnsi="Arial" w:cs="Arial"/>
          <w:sz w:val="22"/>
          <w:szCs w:val="22"/>
          <w:lang w:val="en-GB" w:eastAsia="en-US"/>
        </w:rPr>
        <w:t>Plana</w:t>
      </w:r>
      <w:r w:rsidRPr="0060253E">
        <w:rPr>
          <w:rFonts w:ascii="Arial" w:hAnsi="Arial" w:cs="Arial"/>
          <w:sz w:val="22"/>
          <w:szCs w:val="22"/>
          <w:lang w:eastAsia="en-US"/>
        </w:rPr>
        <w:t xml:space="preserve">. </w:t>
      </w:r>
      <w:r w:rsidRPr="0060253E">
        <w:rPr>
          <w:rFonts w:ascii="Arial" w:hAnsi="Arial" w:cs="Arial"/>
          <w:sz w:val="22"/>
          <w:szCs w:val="22"/>
          <w:lang w:val="en-GB" w:eastAsia="en-US"/>
        </w:rPr>
        <w:t>Planom</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odre</w:t>
      </w:r>
      <w:r w:rsidRPr="0060253E">
        <w:rPr>
          <w:rFonts w:ascii="Arial" w:hAnsi="Arial" w:cs="Arial"/>
          <w:sz w:val="22"/>
          <w:szCs w:val="22"/>
          <w:lang w:eastAsia="en-US"/>
        </w:rPr>
        <w:t>đ</w:t>
      </w:r>
      <w:r w:rsidRPr="0060253E">
        <w:rPr>
          <w:rFonts w:ascii="Arial" w:hAnsi="Arial" w:cs="Arial"/>
          <w:sz w:val="22"/>
          <w:szCs w:val="22"/>
          <w:lang w:val="en-GB" w:eastAsia="en-US"/>
        </w:rPr>
        <w:t>en</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evinski</w:t>
      </w:r>
      <w:r w:rsidRPr="0060253E">
        <w:rPr>
          <w:rFonts w:ascii="Arial" w:hAnsi="Arial" w:cs="Arial"/>
          <w:sz w:val="22"/>
          <w:szCs w:val="22"/>
          <w:lang w:eastAsia="en-US"/>
        </w:rPr>
        <w:t xml:space="preserve"> </w:t>
      </w:r>
      <w:r w:rsidRPr="0060253E">
        <w:rPr>
          <w:rFonts w:ascii="Arial" w:hAnsi="Arial" w:cs="Arial"/>
          <w:sz w:val="22"/>
          <w:szCs w:val="22"/>
          <w:lang w:val="en-GB" w:eastAsia="en-US"/>
        </w:rPr>
        <w:t>pravac</w:t>
      </w:r>
      <w:r w:rsidRPr="0060253E">
        <w:rPr>
          <w:rFonts w:ascii="Arial" w:hAnsi="Arial" w:cs="Arial"/>
          <w:sz w:val="22"/>
          <w:szCs w:val="22"/>
          <w:lang w:eastAsia="en-US"/>
        </w:rPr>
        <w:t xml:space="preserve"> </w:t>
      </w:r>
      <w:r w:rsidRPr="0060253E">
        <w:rPr>
          <w:rFonts w:ascii="Arial" w:hAnsi="Arial" w:cs="Arial"/>
          <w:sz w:val="22"/>
          <w:szCs w:val="22"/>
          <w:lang w:val="en-GB" w:eastAsia="en-US"/>
        </w:rPr>
        <w:t>koji</w:t>
      </w:r>
      <w:r w:rsidRPr="0060253E">
        <w:rPr>
          <w:rFonts w:ascii="Arial" w:hAnsi="Arial" w:cs="Arial"/>
          <w:sz w:val="22"/>
          <w:szCs w:val="22"/>
          <w:lang w:eastAsia="en-US"/>
        </w:rPr>
        <w:t xml:space="preserve"> </w:t>
      </w:r>
      <w:r w:rsidRPr="0060253E">
        <w:rPr>
          <w:rFonts w:ascii="Arial" w:hAnsi="Arial" w:cs="Arial"/>
          <w:sz w:val="22"/>
          <w:szCs w:val="22"/>
          <w:lang w:val="en-GB" w:eastAsia="en-US"/>
        </w:rPr>
        <w:t>ne</w:t>
      </w:r>
      <w:r w:rsidRPr="0060253E">
        <w:rPr>
          <w:rFonts w:ascii="Arial" w:hAnsi="Arial" w:cs="Arial"/>
          <w:sz w:val="22"/>
          <w:szCs w:val="22"/>
          <w:lang w:eastAsia="en-US"/>
        </w:rPr>
        <w:t xml:space="preserve"> </w:t>
      </w:r>
      <w:r w:rsidRPr="0060253E">
        <w:rPr>
          <w:rFonts w:ascii="Arial" w:hAnsi="Arial" w:cs="Arial"/>
          <w:sz w:val="22"/>
          <w:szCs w:val="22"/>
          <w:lang w:val="en-GB" w:eastAsia="en-US"/>
        </w:rPr>
        <w:t>mo</w:t>
      </w:r>
      <w:r w:rsidRPr="0060253E">
        <w:rPr>
          <w:rFonts w:ascii="Arial" w:hAnsi="Arial" w:cs="Arial"/>
          <w:sz w:val="22"/>
          <w:szCs w:val="22"/>
          <w:lang w:eastAsia="en-US"/>
        </w:rPr>
        <w:t>ž</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biti</w:t>
      </w:r>
      <w:r w:rsidRPr="0060253E">
        <w:rPr>
          <w:rFonts w:ascii="Arial" w:hAnsi="Arial" w:cs="Arial"/>
          <w:sz w:val="22"/>
          <w:szCs w:val="22"/>
          <w:lang w:eastAsia="en-US"/>
        </w:rPr>
        <w:t xml:space="preserve"> </w:t>
      </w:r>
      <w:r w:rsidRPr="0060253E">
        <w:rPr>
          <w:rFonts w:ascii="Arial" w:hAnsi="Arial" w:cs="Arial"/>
          <w:sz w:val="22"/>
          <w:szCs w:val="22"/>
          <w:lang w:val="en-GB" w:eastAsia="en-US"/>
        </w:rPr>
        <w:t>bli</w:t>
      </w:r>
      <w:r w:rsidRPr="0060253E">
        <w:rPr>
          <w:rFonts w:ascii="Arial" w:hAnsi="Arial" w:cs="Arial"/>
          <w:sz w:val="22"/>
          <w:szCs w:val="22"/>
          <w:lang w:eastAsia="en-US"/>
        </w:rPr>
        <w:t>ž</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od</w:t>
      </w:r>
      <w:r w:rsidRPr="0060253E">
        <w:rPr>
          <w:rFonts w:ascii="Arial" w:hAnsi="Arial" w:cs="Arial"/>
          <w:sz w:val="22"/>
          <w:szCs w:val="22"/>
          <w:lang w:eastAsia="en-US"/>
        </w:rPr>
        <w:t xml:space="preserve"> 5.0 </w:t>
      </w:r>
      <w:r w:rsidRPr="0060253E">
        <w:rPr>
          <w:rFonts w:ascii="Arial" w:hAnsi="Arial" w:cs="Arial"/>
          <w:sz w:val="22"/>
          <w:szCs w:val="22"/>
          <w:lang w:val="en-GB" w:eastAsia="en-US"/>
        </w:rPr>
        <w:t>m</w:t>
      </w:r>
      <w:r w:rsidRPr="0060253E">
        <w:rPr>
          <w:rFonts w:ascii="Arial" w:hAnsi="Arial" w:cs="Arial"/>
          <w:sz w:val="22"/>
          <w:szCs w:val="22"/>
          <w:lang w:eastAsia="en-US"/>
        </w:rPr>
        <w:t xml:space="preserve"> </w:t>
      </w:r>
      <w:r w:rsidRPr="0060253E">
        <w:rPr>
          <w:rFonts w:ascii="Arial" w:hAnsi="Arial" w:cs="Arial"/>
          <w:sz w:val="22"/>
          <w:szCs w:val="22"/>
          <w:lang w:val="en-GB" w:eastAsia="en-US"/>
        </w:rPr>
        <w:t>od</w:t>
      </w:r>
      <w:r w:rsidRPr="0060253E">
        <w:rPr>
          <w:rFonts w:ascii="Arial" w:hAnsi="Arial" w:cs="Arial"/>
          <w:sz w:val="22"/>
          <w:szCs w:val="22"/>
          <w:lang w:eastAsia="en-US"/>
        </w:rPr>
        <w:t xml:space="preserve"> </w:t>
      </w:r>
      <w:r w:rsidRPr="0060253E">
        <w:rPr>
          <w:rFonts w:ascii="Arial" w:hAnsi="Arial" w:cs="Arial"/>
          <w:sz w:val="22"/>
          <w:szCs w:val="22"/>
          <w:lang w:val="en-GB" w:eastAsia="en-US"/>
        </w:rPr>
        <w:t>regulacijskog</w:t>
      </w:r>
      <w:r w:rsidRPr="0060253E">
        <w:rPr>
          <w:rFonts w:ascii="Arial" w:hAnsi="Arial" w:cs="Arial"/>
          <w:sz w:val="22"/>
          <w:szCs w:val="22"/>
          <w:lang w:eastAsia="en-US"/>
        </w:rPr>
        <w:t xml:space="preserve"> </w:t>
      </w:r>
      <w:r w:rsidRPr="0060253E">
        <w:rPr>
          <w:rFonts w:ascii="Arial" w:hAnsi="Arial" w:cs="Arial"/>
          <w:sz w:val="22"/>
          <w:szCs w:val="22"/>
          <w:lang w:val="en-GB" w:eastAsia="en-US"/>
        </w:rPr>
        <w:t>pravca</w:t>
      </w:r>
      <w:r w:rsidRPr="0060253E">
        <w:rPr>
          <w:rFonts w:ascii="Arial" w:hAnsi="Arial" w:cs="Arial"/>
          <w:sz w:val="22"/>
          <w:szCs w:val="22"/>
          <w:lang w:eastAsia="en-US"/>
        </w:rPr>
        <w:t xml:space="preserve">, </w:t>
      </w:r>
      <w:r w:rsidRPr="0060253E">
        <w:rPr>
          <w:rFonts w:ascii="Arial" w:hAnsi="Arial" w:cs="Arial"/>
          <w:sz w:val="22"/>
          <w:szCs w:val="22"/>
          <w:lang w:val="en-GB" w:eastAsia="en-US"/>
        </w:rPr>
        <w:t>a</w:t>
      </w:r>
      <w:r w:rsidRPr="0060253E">
        <w:rPr>
          <w:rFonts w:ascii="Arial" w:hAnsi="Arial" w:cs="Arial"/>
          <w:sz w:val="22"/>
          <w:szCs w:val="22"/>
          <w:lang w:eastAsia="en-US"/>
        </w:rPr>
        <w:t xml:space="preserve"> </w:t>
      </w:r>
      <w:r w:rsidRPr="0060253E">
        <w:rPr>
          <w:rFonts w:ascii="Arial" w:hAnsi="Arial" w:cs="Arial"/>
          <w:sz w:val="22"/>
          <w:szCs w:val="22"/>
          <w:lang w:val="en-GB" w:eastAsia="en-US"/>
        </w:rPr>
        <w:t>najve</w:t>
      </w:r>
      <w:r w:rsidRPr="0060253E">
        <w:rPr>
          <w:rFonts w:ascii="Arial" w:hAnsi="Arial" w:cs="Arial"/>
          <w:sz w:val="22"/>
          <w:szCs w:val="22"/>
          <w:lang w:eastAsia="en-US"/>
        </w:rPr>
        <w:t>ć</w:t>
      </w:r>
      <w:r w:rsidRPr="0060253E">
        <w:rPr>
          <w:rFonts w:ascii="Arial" w:hAnsi="Arial" w:cs="Arial"/>
          <w:sz w:val="22"/>
          <w:szCs w:val="22"/>
          <w:lang w:val="en-GB" w:eastAsia="en-US"/>
        </w:rPr>
        <w:t>a</w:t>
      </w:r>
      <w:r w:rsidRPr="0060253E">
        <w:rPr>
          <w:rFonts w:ascii="Arial" w:hAnsi="Arial" w:cs="Arial"/>
          <w:sz w:val="22"/>
          <w:szCs w:val="22"/>
          <w:lang w:eastAsia="en-US"/>
        </w:rPr>
        <w:t xml:space="preserve"> </w:t>
      </w:r>
      <w:r w:rsidRPr="0060253E">
        <w:rPr>
          <w:rFonts w:ascii="Arial" w:hAnsi="Arial" w:cs="Arial"/>
          <w:sz w:val="22"/>
          <w:szCs w:val="22"/>
          <w:lang w:val="en-GB" w:eastAsia="en-US"/>
        </w:rPr>
        <w:t>visina</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evine</w:t>
      </w:r>
      <w:r w:rsidRPr="0060253E">
        <w:rPr>
          <w:rFonts w:ascii="Arial" w:hAnsi="Arial" w:cs="Arial"/>
          <w:sz w:val="22"/>
          <w:szCs w:val="22"/>
          <w:lang w:eastAsia="en-US"/>
        </w:rPr>
        <w:t xml:space="preserve"> </w:t>
      </w:r>
      <w:r w:rsidRPr="0060253E">
        <w:rPr>
          <w:rFonts w:ascii="Arial" w:hAnsi="Arial" w:cs="Arial"/>
          <w:sz w:val="22"/>
          <w:szCs w:val="22"/>
          <w:lang w:val="en-GB" w:eastAsia="en-US"/>
        </w:rPr>
        <w:t>ne</w:t>
      </w:r>
      <w:r w:rsidRPr="0060253E">
        <w:rPr>
          <w:rFonts w:ascii="Arial" w:hAnsi="Arial" w:cs="Arial"/>
          <w:sz w:val="22"/>
          <w:szCs w:val="22"/>
          <w:lang w:eastAsia="en-US"/>
        </w:rPr>
        <w:t xml:space="preserve"> </w:t>
      </w:r>
      <w:r w:rsidRPr="0060253E">
        <w:rPr>
          <w:rFonts w:ascii="Arial" w:hAnsi="Arial" w:cs="Arial"/>
          <w:sz w:val="22"/>
          <w:szCs w:val="22"/>
          <w:lang w:val="en-GB" w:eastAsia="en-US"/>
        </w:rPr>
        <w:t>mo</w:t>
      </w:r>
      <w:r w:rsidRPr="0060253E">
        <w:rPr>
          <w:rFonts w:ascii="Arial" w:hAnsi="Arial" w:cs="Arial"/>
          <w:sz w:val="22"/>
          <w:szCs w:val="22"/>
          <w:lang w:eastAsia="en-US"/>
        </w:rPr>
        <w:t>ž</w:t>
      </w:r>
      <w:r w:rsidRPr="0060253E">
        <w:rPr>
          <w:rFonts w:ascii="Arial" w:hAnsi="Arial" w:cs="Arial"/>
          <w:sz w:val="22"/>
          <w:szCs w:val="22"/>
          <w:lang w:val="en-GB" w:eastAsia="en-US"/>
        </w:rPr>
        <w:t>e</w:t>
      </w:r>
      <w:r w:rsidRPr="0060253E">
        <w:rPr>
          <w:rFonts w:ascii="Arial" w:hAnsi="Arial" w:cs="Arial"/>
          <w:sz w:val="22"/>
          <w:szCs w:val="22"/>
          <w:lang w:eastAsia="en-US"/>
        </w:rPr>
        <w:t xml:space="preserve"> </w:t>
      </w:r>
      <w:r w:rsidRPr="0060253E">
        <w:rPr>
          <w:rFonts w:ascii="Arial" w:hAnsi="Arial" w:cs="Arial"/>
          <w:sz w:val="22"/>
          <w:szCs w:val="22"/>
          <w:lang w:val="en-GB" w:eastAsia="en-US"/>
        </w:rPr>
        <w:t>biti</w:t>
      </w:r>
      <w:r w:rsidRPr="0060253E">
        <w:rPr>
          <w:rFonts w:ascii="Arial" w:hAnsi="Arial" w:cs="Arial"/>
          <w:sz w:val="22"/>
          <w:szCs w:val="22"/>
          <w:lang w:eastAsia="en-US"/>
        </w:rPr>
        <w:t xml:space="preserve"> </w:t>
      </w:r>
      <w:r w:rsidRPr="0060253E">
        <w:rPr>
          <w:rFonts w:ascii="Arial" w:hAnsi="Arial" w:cs="Arial"/>
          <w:sz w:val="22"/>
          <w:szCs w:val="22"/>
          <w:lang w:val="en-GB" w:eastAsia="en-US"/>
        </w:rPr>
        <w:t>ve</w:t>
      </w:r>
      <w:r w:rsidRPr="0060253E">
        <w:rPr>
          <w:rFonts w:ascii="Arial" w:hAnsi="Arial" w:cs="Arial"/>
          <w:sz w:val="22"/>
          <w:szCs w:val="22"/>
          <w:lang w:eastAsia="en-US"/>
        </w:rPr>
        <w:t>ć</w:t>
      </w:r>
      <w:r w:rsidRPr="0060253E">
        <w:rPr>
          <w:rFonts w:ascii="Arial" w:hAnsi="Arial" w:cs="Arial"/>
          <w:sz w:val="22"/>
          <w:szCs w:val="22"/>
          <w:lang w:val="en-GB" w:eastAsia="en-US"/>
        </w:rPr>
        <w:t>a</w:t>
      </w:r>
      <w:r w:rsidRPr="0060253E">
        <w:rPr>
          <w:rFonts w:ascii="Arial" w:hAnsi="Arial" w:cs="Arial"/>
          <w:sz w:val="22"/>
          <w:szCs w:val="22"/>
          <w:lang w:eastAsia="en-US"/>
        </w:rPr>
        <w:t xml:space="preserve"> </w:t>
      </w:r>
      <w:r w:rsidRPr="0060253E">
        <w:rPr>
          <w:rFonts w:ascii="Arial" w:hAnsi="Arial" w:cs="Arial"/>
          <w:sz w:val="22"/>
          <w:szCs w:val="22"/>
          <w:lang w:val="en-GB" w:eastAsia="en-US"/>
        </w:rPr>
        <w:t>od</w:t>
      </w:r>
      <w:r w:rsidRPr="0060253E">
        <w:rPr>
          <w:rFonts w:ascii="Arial" w:hAnsi="Arial" w:cs="Arial"/>
          <w:sz w:val="22"/>
          <w:szCs w:val="22"/>
          <w:lang w:eastAsia="en-US"/>
        </w:rPr>
        <w:t xml:space="preserve"> 9</w:t>
      </w:r>
      <w:r w:rsidRPr="0060253E">
        <w:rPr>
          <w:rFonts w:ascii="Arial" w:hAnsi="Arial" w:cs="Arial"/>
          <w:sz w:val="22"/>
          <w:szCs w:val="22"/>
          <w:lang w:val="en-GB" w:eastAsia="en-US"/>
        </w:rPr>
        <w:t>m</w:t>
      </w:r>
      <w:r w:rsidRPr="0060253E">
        <w:rPr>
          <w:rFonts w:ascii="Arial" w:hAnsi="Arial" w:cs="Arial"/>
          <w:sz w:val="22"/>
          <w:szCs w:val="22"/>
          <w:lang w:eastAsia="en-US"/>
        </w:rPr>
        <w:t xml:space="preserve">, </w:t>
      </w:r>
      <w:r w:rsidRPr="0060253E">
        <w:rPr>
          <w:rFonts w:ascii="Arial" w:hAnsi="Arial" w:cs="Arial"/>
          <w:sz w:val="22"/>
          <w:szCs w:val="22"/>
          <w:lang w:val="en-GB" w:eastAsia="en-US"/>
        </w:rPr>
        <w:t>kako</w:t>
      </w:r>
      <w:r w:rsidRPr="0060253E">
        <w:rPr>
          <w:rFonts w:ascii="Arial" w:hAnsi="Arial" w:cs="Arial"/>
          <w:sz w:val="22"/>
          <w:szCs w:val="22"/>
          <w:lang w:eastAsia="en-US"/>
        </w:rPr>
        <w:t xml:space="preserve"> </w:t>
      </w:r>
      <w:r w:rsidRPr="0060253E">
        <w:rPr>
          <w:rFonts w:ascii="Arial" w:hAnsi="Arial" w:cs="Arial"/>
          <w:sz w:val="22"/>
          <w:szCs w:val="22"/>
          <w:lang w:val="en-GB" w:eastAsia="en-US"/>
        </w:rPr>
        <w:t>je</w:t>
      </w:r>
      <w:r w:rsidRPr="0060253E">
        <w:rPr>
          <w:rFonts w:ascii="Arial" w:hAnsi="Arial" w:cs="Arial"/>
          <w:sz w:val="22"/>
          <w:szCs w:val="22"/>
          <w:lang w:eastAsia="en-US"/>
        </w:rPr>
        <w:t xml:space="preserve"> </w:t>
      </w:r>
      <w:r w:rsidRPr="0060253E">
        <w:rPr>
          <w:rFonts w:ascii="Arial" w:hAnsi="Arial" w:cs="Arial"/>
          <w:sz w:val="22"/>
          <w:szCs w:val="22"/>
          <w:lang w:val="en-GB" w:eastAsia="en-US"/>
        </w:rPr>
        <w:t>prikazano</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Kartografskom</w:t>
      </w:r>
      <w:r w:rsidRPr="0060253E">
        <w:rPr>
          <w:rFonts w:ascii="Arial" w:hAnsi="Arial" w:cs="Arial"/>
          <w:sz w:val="22"/>
          <w:szCs w:val="22"/>
          <w:lang w:eastAsia="en-US"/>
        </w:rPr>
        <w:t xml:space="preserve"> </w:t>
      </w:r>
      <w:r w:rsidRPr="0060253E">
        <w:rPr>
          <w:rFonts w:ascii="Arial" w:hAnsi="Arial" w:cs="Arial"/>
          <w:sz w:val="22"/>
          <w:szCs w:val="22"/>
          <w:lang w:val="en-GB" w:eastAsia="en-US"/>
        </w:rPr>
        <w:t>prikazu</w:t>
      </w:r>
      <w:r w:rsidRPr="0060253E">
        <w:rPr>
          <w:rFonts w:ascii="Arial" w:hAnsi="Arial" w:cs="Arial"/>
          <w:sz w:val="22"/>
          <w:szCs w:val="22"/>
          <w:lang w:eastAsia="en-US"/>
        </w:rPr>
        <w:t xml:space="preserve"> </w:t>
      </w:r>
      <w:r w:rsidRPr="0060253E">
        <w:rPr>
          <w:rFonts w:ascii="Arial" w:hAnsi="Arial" w:cs="Arial"/>
          <w:sz w:val="22"/>
          <w:szCs w:val="22"/>
          <w:lang w:val="en-GB" w:eastAsia="en-US"/>
        </w:rPr>
        <w:t>broj</w:t>
      </w:r>
      <w:r w:rsidRPr="0060253E">
        <w:rPr>
          <w:rFonts w:ascii="Arial" w:hAnsi="Arial" w:cs="Arial"/>
          <w:sz w:val="22"/>
          <w:szCs w:val="22"/>
          <w:lang w:eastAsia="en-US"/>
        </w:rPr>
        <w:t xml:space="preserve"> 4. </w:t>
      </w:r>
      <w:r w:rsidRPr="0060253E">
        <w:rPr>
          <w:rFonts w:ascii="Arial" w:hAnsi="Arial" w:cs="Arial"/>
          <w:sz w:val="22"/>
          <w:szCs w:val="22"/>
          <w:lang w:val="en-GB" w:eastAsia="en-US"/>
        </w:rPr>
        <w:t>Uvjeti</w:t>
      </w:r>
      <w:r w:rsidRPr="0060253E">
        <w:rPr>
          <w:rFonts w:ascii="Arial" w:hAnsi="Arial" w:cs="Arial"/>
          <w:sz w:val="22"/>
          <w:szCs w:val="22"/>
          <w:lang w:eastAsia="en-US"/>
        </w:rPr>
        <w:t xml:space="preserve"> </w:t>
      </w:r>
      <w:r w:rsidRPr="0060253E">
        <w:rPr>
          <w:rFonts w:ascii="Arial" w:hAnsi="Arial" w:cs="Arial"/>
          <w:sz w:val="22"/>
          <w:szCs w:val="22"/>
          <w:lang w:val="en-GB" w:eastAsia="en-US"/>
        </w:rPr>
        <w:t>gradnje</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mj</w:t>
      </w:r>
      <w:r w:rsidRPr="0060253E">
        <w:rPr>
          <w:rFonts w:ascii="Arial" w:hAnsi="Arial" w:cs="Arial"/>
          <w:sz w:val="22"/>
          <w:szCs w:val="22"/>
          <w:lang w:eastAsia="en-US"/>
        </w:rPr>
        <w:t>. 1:1000.</w:t>
      </w:r>
    </w:p>
    <w:p w:rsidR="0060253E" w:rsidRPr="0060253E" w:rsidRDefault="0060253E" w:rsidP="0060253E">
      <w:pPr>
        <w:tabs>
          <w:tab w:val="left" w:pos="-1560"/>
        </w:tabs>
        <w:jc w:val="both"/>
        <w:rPr>
          <w:rFonts w:ascii="Arial" w:hAnsi="Arial" w:cs="Arial"/>
          <w:sz w:val="22"/>
          <w:szCs w:val="22"/>
          <w:lang w:eastAsia="en-US"/>
        </w:rPr>
      </w:pPr>
    </w:p>
    <w:p w:rsidR="0060253E" w:rsidRPr="0060253E" w:rsidRDefault="0060253E" w:rsidP="0060253E">
      <w:pPr>
        <w:tabs>
          <w:tab w:val="left" w:pos="-1843"/>
        </w:tabs>
        <w:jc w:val="both"/>
        <w:rPr>
          <w:rFonts w:ascii="Arial" w:hAnsi="Arial" w:cs="Arial"/>
          <w:b/>
          <w:sz w:val="22"/>
          <w:szCs w:val="22"/>
        </w:rPr>
      </w:pPr>
      <w:r w:rsidRPr="0060253E">
        <w:rPr>
          <w:rFonts w:ascii="Arial" w:hAnsi="Arial" w:cs="Arial"/>
          <w:b/>
          <w:sz w:val="22"/>
          <w:szCs w:val="22"/>
        </w:rPr>
        <w:t>9.7.4.</w:t>
      </w:r>
      <w:r w:rsidRPr="0060253E">
        <w:rPr>
          <w:rFonts w:ascii="Arial" w:hAnsi="Arial" w:cs="Arial"/>
          <w:b/>
          <w:sz w:val="22"/>
          <w:szCs w:val="22"/>
        </w:rPr>
        <w:tab/>
        <w:t>Mjere posebne zaštite</w:t>
      </w:r>
    </w:p>
    <w:p w:rsidR="0060253E" w:rsidRPr="0060253E" w:rsidRDefault="0060253E" w:rsidP="0060253E">
      <w:pPr>
        <w:tabs>
          <w:tab w:val="left" w:pos="-1843"/>
        </w:tabs>
        <w:jc w:val="both"/>
        <w:rPr>
          <w:rFonts w:ascii="Arial" w:hAnsi="Arial" w:cs="Arial"/>
          <w:b/>
          <w:sz w:val="22"/>
          <w:szCs w:val="22"/>
        </w:rPr>
      </w:pPr>
    </w:p>
    <w:p w:rsidR="0060253E" w:rsidRPr="0060253E" w:rsidRDefault="0060253E" w:rsidP="0060253E">
      <w:pPr>
        <w:tabs>
          <w:tab w:val="left" w:pos="-1843"/>
        </w:tabs>
        <w:jc w:val="both"/>
        <w:rPr>
          <w:rFonts w:ascii="Arial" w:hAnsi="Arial" w:cs="Arial"/>
          <w:sz w:val="22"/>
          <w:szCs w:val="22"/>
        </w:rPr>
      </w:pPr>
      <w:r w:rsidRPr="0060253E">
        <w:rPr>
          <w:rFonts w:ascii="Arial" w:hAnsi="Arial" w:cs="Arial"/>
          <w:b/>
          <w:sz w:val="22"/>
          <w:szCs w:val="22"/>
        </w:rPr>
        <w:t>Sklanjanje ljudi</w:t>
      </w:r>
    </w:p>
    <w:p w:rsidR="0060253E" w:rsidRPr="0060253E" w:rsidRDefault="0060253E" w:rsidP="0060253E">
      <w:pPr>
        <w:autoSpaceDE w:val="0"/>
        <w:autoSpaceDN w:val="0"/>
        <w:adjustRightInd w:val="0"/>
        <w:jc w:val="center"/>
        <w:rPr>
          <w:rFonts w:ascii="Arial" w:hAnsi="Arial" w:cs="Arial"/>
          <w:sz w:val="22"/>
          <w:szCs w:val="22"/>
          <w:lang w:eastAsia="en-US"/>
        </w:rPr>
      </w:pPr>
      <w:r w:rsidRPr="0060253E">
        <w:rPr>
          <w:rFonts w:ascii="Arial" w:hAnsi="Arial" w:cs="Arial"/>
          <w:sz w:val="22"/>
          <w:szCs w:val="22"/>
          <w:lang w:eastAsia="en-US"/>
        </w:rPr>
        <w:t>Č</w:t>
      </w:r>
      <w:r w:rsidRPr="0060253E">
        <w:rPr>
          <w:rFonts w:ascii="Arial" w:hAnsi="Arial" w:cs="Arial"/>
          <w:sz w:val="22"/>
          <w:szCs w:val="22"/>
          <w:lang w:val="en-GB" w:eastAsia="en-US"/>
        </w:rPr>
        <w:t>lanak</w:t>
      </w:r>
      <w:r w:rsidRPr="0060253E">
        <w:rPr>
          <w:rFonts w:ascii="Arial" w:hAnsi="Arial" w:cs="Arial"/>
          <w:sz w:val="22"/>
          <w:szCs w:val="22"/>
          <w:lang w:eastAsia="en-US"/>
        </w:rPr>
        <w:t xml:space="preserve"> 51.</w:t>
      </w:r>
    </w:p>
    <w:p w:rsidR="0060253E" w:rsidRPr="0060253E" w:rsidRDefault="0060253E" w:rsidP="0060253E">
      <w:pPr>
        <w:autoSpaceDE w:val="0"/>
        <w:autoSpaceDN w:val="0"/>
        <w:adjustRightInd w:val="0"/>
        <w:jc w:val="center"/>
        <w:rPr>
          <w:rFonts w:ascii="Arial" w:hAnsi="Arial" w:cs="Arial"/>
          <w:color w:val="000000"/>
          <w:sz w:val="22"/>
          <w:szCs w:val="22"/>
          <w:highlight w:val="yellow"/>
        </w:rPr>
      </w:pPr>
    </w:p>
    <w:p w:rsidR="0060253E" w:rsidRPr="0060253E" w:rsidRDefault="0060253E" w:rsidP="0060253E">
      <w:pPr>
        <w:jc w:val="both"/>
        <w:rPr>
          <w:rFonts w:ascii="Arial" w:hAnsi="Arial" w:cs="Arial"/>
          <w:sz w:val="22"/>
          <w:szCs w:val="22"/>
          <w:lang w:eastAsia="en-US"/>
        </w:rPr>
      </w:pPr>
      <w:r w:rsidRPr="0060253E">
        <w:rPr>
          <w:rFonts w:ascii="Arial" w:hAnsi="Arial" w:cs="Arial"/>
          <w:sz w:val="22"/>
          <w:szCs w:val="22"/>
          <w:lang w:eastAsia="en-US"/>
        </w:rPr>
        <w:t xml:space="preserve">(1) </w:t>
      </w:r>
      <w:r w:rsidRPr="0060253E">
        <w:rPr>
          <w:rFonts w:ascii="Arial" w:hAnsi="Arial" w:cs="Arial"/>
          <w:sz w:val="22"/>
          <w:szCs w:val="22"/>
          <w:lang w:val="en-GB" w:eastAsia="en-US"/>
        </w:rPr>
        <w:t>Sklanjanje</w:t>
      </w:r>
      <w:r w:rsidRPr="0060253E">
        <w:rPr>
          <w:rFonts w:ascii="Arial" w:hAnsi="Arial" w:cs="Arial"/>
          <w:sz w:val="22"/>
          <w:szCs w:val="22"/>
          <w:lang w:eastAsia="en-US"/>
        </w:rPr>
        <w:t xml:space="preserve"> </w:t>
      </w:r>
      <w:r w:rsidRPr="0060253E">
        <w:rPr>
          <w:rFonts w:ascii="Arial" w:hAnsi="Arial" w:cs="Arial"/>
          <w:sz w:val="22"/>
          <w:szCs w:val="22"/>
          <w:lang w:val="en-GB" w:eastAsia="en-US"/>
        </w:rPr>
        <w:t>unutar</w:t>
      </w:r>
      <w:r w:rsidRPr="0060253E">
        <w:rPr>
          <w:rFonts w:ascii="Arial" w:hAnsi="Arial" w:cs="Arial"/>
          <w:sz w:val="22"/>
          <w:szCs w:val="22"/>
          <w:lang w:eastAsia="en-US"/>
        </w:rPr>
        <w:t xml:space="preserve"> </w:t>
      </w:r>
      <w:r w:rsidRPr="0060253E">
        <w:rPr>
          <w:rFonts w:ascii="Arial" w:hAnsi="Arial" w:cs="Arial"/>
          <w:sz w:val="22"/>
          <w:szCs w:val="22"/>
          <w:lang w:val="en-GB" w:eastAsia="en-US"/>
        </w:rPr>
        <w:t>obuhvata</w:t>
      </w:r>
      <w:r w:rsidRPr="0060253E">
        <w:rPr>
          <w:rFonts w:ascii="Arial" w:hAnsi="Arial" w:cs="Arial"/>
          <w:sz w:val="22"/>
          <w:szCs w:val="22"/>
          <w:lang w:eastAsia="en-US"/>
        </w:rPr>
        <w:t xml:space="preserve"> </w:t>
      </w:r>
      <w:r w:rsidRPr="0060253E">
        <w:rPr>
          <w:rFonts w:ascii="Arial" w:hAnsi="Arial" w:cs="Arial"/>
          <w:sz w:val="22"/>
          <w:szCs w:val="22"/>
          <w:lang w:val="en-GB" w:eastAsia="en-US"/>
        </w:rPr>
        <w:t>Plana</w:t>
      </w:r>
      <w:r w:rsidRPr="0060253E">
        <w:rPr>
          <w:rFonts w:ascii="Arial" w:hAnsi="Arial" w:cs="Arial"/>
          <w:sz w:val="22"/>
          <w:szCs w:val="22"/>
          <w:lang w:eastAsia="en-US"/>
        </w:rPr>
        <w:t xml:space="preserve"> </w:t>
      </w:r>
      <w:r w:rsidRPr="0060253E">
        <w:rPr>
          <w:rFonts w:ascii="Arial" w:hAnsi="Arial" w:cs="Arial"/>
          <w:sz w:val="22"/>
          <w:szCs w:val="22"/>
          <w:lang w:val="en-GB" w:eastAsia="en-US"/>
        </w:rPr>
        <w:t>osigurava</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tako</w:t>
      </w:r>
      <w:r w:rsidRPr="0060253E">
        <w:rPr>
          <w:rFonts w:ascii="Arial" w:hAnsi="Arial" w:cs="Arial"/>
          <w:sz w:val="22"/>
          <w:szCs w:val="22"/>
          <w:lang w:eastAsia="en-US"/>
        </w:rPr>
        <w:t>đ</w:t>
      </w:r>
      <w:r w:rsidRPr="0060253E">
        <w:rPr>
          <w:rFonts w:ascii="Arial" w:hAnsi="Arial" w:cs="Arial"/>
          <w:sz w:val="22"/>
          <w:szCs w:val="22"/>
          <w:lang w:val="en-GB" w:eastAsia="en-US"/>
        </w:rPr>
        <w:t>er</w:t>
      </w:r>
      <w:r w:rsidRPr="0060253E">
        <w:rPr>
          <w:rFonts w:ascii="Arial" w:hAnsi="Arial" w:cs="Arial"/>
          <w:sz w:val="22"/>
          <w:szCs w:val="22"/>
          <w:lang w:eastAsia="en-US"/>
        </w:rPr>
        <w:t xml:space="preserve"> </w:t>
      </w:r>
      <w:r w:rsidRPr="0060253E">
        <w:rPr>
          <w:rFonts w:ascii="Arial" w:hAnsi="Arial" w:cs="Arial"/>
          <w:sz w:val="22"/>
          <w:szCs w:val="22"/>
          <w:lang w:val="en-GB" w:eastAsia="en-US"/>
        </w:rPr>
        <w:t>putem</w:t>
      </w:r>
      <w:r w:rsidRPr="0060253E">
        <w:rPr>
          <w:rFonts w:ascii="Arial" w:hAnsi="Arial" w:cs="Arial"/>
          <w:sz w:val="22"/>
          <w:szCs w:val="22"/>
          <w:lang w:eastAsia="en-US"/>
        </w:rPr>
        <w:t xml:space="preserve"> </w:t>
      </w:r>
      <w:r w:rsidRPr="0060253E">
        <w:rPr>
          <w:rFonts w:ascii="Arial" w:hAnsi="Arial" w:cs="Arial"/>
          <w:sz w:val="22"/>
          <w:szCs w:val="22"/>
          <w:lang w:val="en-GB" w:eastAsia="en-US"/>
        </w:rPr>
        <w:t>privremenog</w:t>
      </w:r>
      <w:r w:rsidRPr="0060253E">
        <w:rPr>
          <w:rFonts w:ascii="Arial" w:hAnsi="Arial" w:cs="Arial"/>
          <w:sz w:val="22"/>
          <w:szCs w:val="22"/>
          <w:lang w:eastAsia="en-US"/>
        </w:rPr>
        <w:t xml:space="preserve"> </w:t>
      </w:r>
      <w:r w:rsidRPr="0060253E">
        <w:rPr>
          <w:rFonts w:ascii="Arial" w:hAnsi="Arial" w:cs="Arial"/>
          <w:sz w:val="22"/>
          <w:szCs w:val="22"/>
          <w:lang w:val="en-GB" w:eastAsia="en-US"/>
        </w:rPr>
        <w:t>izmje</w:t>
      </w:r>
      <w:r w:rsidRPr="0060253E">
        <w:rPr>
          <w:rFonts w:ascii="Arial" w:hAnsi="Arial" w:cs="Arial"/>
          <w:sz w:val="22"/>
          <w:szCs w:val="22"/>
          <w:lang w:eastAsia="en-US"/>
        </w:rPr>
        <w:t>š</w:t>
      </w:r>
      <w:r w:rsidRPr="0060253E">
        <w:rPr>
          <w:rFonts w:ascii="Arial" w:hAnsi="Arial" w:cs="Arial"/>
          <w:sz w:val="22"/>
          <w:szCs w:val="22"/>
          <w:lang w:val="en-GB" w:eastAsia="en-US"/>
        </w:rPr>
        <w:t>tanja</w:t>
      </w:r>
      <w:r w:rsidRPr="0060253E">
        <w:rPr>
          <w:rFonts w:ascii="Arial" w:hAnsi="Arial" w:cs="Arial"/>
          <w:sz w:val="22"/>
          <w:szCs w:val="22"/>
          <w:lang w:eastAsia="en-US"/>
        </w:rPr>
        <w:t xml:space="preserve"> </w:t>
      </w:r>
      <w:r w:rsidRPr="0060253E">
        <w:rPr>
          <w:rFonts w:ascii="Arial" w:hAnsi="Arial" w:cs="Arial"/>
          <w:sz w:val="22"/>
          <w:szCs w:val="22"/>
          <w:lang w:val="en-GB" w:eastAsia="en-US"/>
        </w:rPr>
        <w:t>stanovni</w:t>
      </w:r>
      <w:r w:rsidRPr="0060253E">
        <w:rPr>
          <w:rFonts w:ascii="Arial" w:hAnsi="Arial" w:cs="Arial"/>
          <w:sz w:val="22"/>
          <w:szCs w:val="22"/>
          <w:lang w:eastAsia="en-US"/>
        </w:rPr>
        <w:t>š</w:t>
      </w:r>
      <w:r w:rsidRPr="0060253E">
        <w:rPr>
          <w:rFonts w:ascii="Arial" w:hAnsi="Arial" w:cs="Arial"/>
          <w:sz w:val="22"/>
          <w:szCs w:val="22"/>
          <w:lang w:val="en-GB" w:eastAsia="en-US"/>
        </w:rPr>
        <w:t>tva</w:t>
      </w:r>
      <w:r w:rsidRPr="0060253E">
        <w:rPr>
          <w:rFonts w:ascii="Arial" w:hAnsi="Arial" w:cs="Arial"/>
          <w:sz w:val="22"/>
          <w:szCs w:val="22"/>
          <w:lang w:eastAsia="en-US"/>
        </w:rPr>
        <w:t xml:space="preserve">, </w:t>
      </w:r>
      <w:r w:rsidRPr="0060253E">
        <w:rPr>
          <w:rFonts w:ascii="Arial" w:hAnsi="Arial" w:cs="Arial"/>
          <w:sz w:val="22"/>
          <w:szCs w:val="22"/>
          <w:lang w:val="en-GB" w:eastAsia="en-US"/>
        </w:rPr>
        <w:t>izgradnjom</w:t>
      </w:r>
      <w:r w:rsidRPr="0060253E">
        <w:rPr>
          <w:rFonts w:ascii="Arial" w:hAnsi="Arial" w:cs="Arial"/>
          <w:sz w:val="22"/>
          <w:szCs w:val="22"/>
          <w:lang w:eastAsia="en-US"/>
        </w:rPr>
        <w:t xml:space="preserve"> </w:t>
      </w:r>
      <w:r w:rsidRPr="0060253E">
        <w:rPr>
          <w:rFonts w:ascii="Arial" w:hAnsi="Arial" w:cs="Arial"/>
          <w:sz w:val="22"/>
          <w:szCs w:val="22"/>
          <w:lang w:val="en-GB" w:eastAsia="en-US"/>
        </w:rPr>
        <w:t>zaklona</w:t>
      </w:r>
      <w:r w:rsidRPr="0060253E">
        <w:rPr>
          <w:rFonts w:ascii="Arial" w:hAnsi="Arial" w:cs="Arial"/>
          <w:sz w:val="22"/>
          <w:szCs w:val="22"/>
          <w:lang w:eastAsia="en-US"/>
        </w:rPr>
        <w:t xml:space="preserve">, </w:t>
      </w:r>
      <w:r w:rsidRPr="0060253E">
        <w:rPr>
          <w:rFonts w:ascii="Arial" w:hAnsi="Arial" w:cs="Arial"/>
          <w:sz w:val="22"/>
          <w:szCs w:val="22"/>
          <w:lang w:val="en-GB" w:eastAsia="en-US"/>
        </w:rPr>
        <w:t>te</w:t>
      </w:r>
      <w:r w:rsidRPr="0060253E">
        <w:rPr>
          <w:rFonts w:ascii="Arial" w:hAnsi="Arial" w:cs="Arial"/>
          <w:sz w:val="22"/>
          <w:szCs w:val="22"/>
          <w:lang w:eastAsia="en-US"/>
        </w:rPr>
        <w:t xml:space="preserve"> </w:t>
      </w:r>
      <w:r w:rsidRPr="0060253E">
        <w:rPr>
          <w:rFonts w:ascii="Arial" w:hAnsi="Arial" w:cs="Arial"/>
          <w:sz w:val="22"/>
          <w:szCs w:val="22"/>
          <w:lang w:val="en-GB" w:eastAsia="en-US"/>
        </w:rPr>
        <w:t>prilago</w:t>
      </w:r>
      <w:r w:rsidRPr="0060253E">
        <w:rPr>
          <w:rFonts w:ascii="Arial" w:hAnsi="Arial" w:cs="Arial"/>
          <w:sz w:val="22"/>
          <w:szCs w:val="22"/>
          <w:lang w:eastAsia="en-US"/>
        </w:rPr>
        <w:t>đ</w:t>
      </w:r>
      <w:r w:rsidRPr="0060253E">
        <w:rPr>
          <w:rFonts w:ascii="Arial" w:hAnsi="Arial" w:cs="Arial"/>
          <w:sz w:val="22"/>
          <w:szCs w:val="22"/>
          <w:lang w:val="en-GB" w:eastAsia="en-US"/>
        </w:rPr>
        <w:t>avanjem</w:t>
      </w:r>
      <w:r w:rsidRPr="0060253E">
        <w:rPr>
          <w:rFonts w:ascii="Arial" w:hAnsi="Arial" w:cs="Arial"/>
          <w:sz w:val="22"/>
          <w:szCs w:val="22"/>
          <w:lang w:eastAsia="en-US"/>
        </w:rPr>
        <w:t xml:space="preserve"> </w:t>
      </w:r>
      <w:r w:rsidRPr="0060253E">
        <w:rPr>
          <w:rFonts w:ascii="Arial" w:hAnsi="Arial" w:cs="Arial"/>
          <w:sz w:val="22"/>
          <w:szCs w:val="22"/>
          <w:lang w:val="en-GB" w:eastAsia="en-US"/>
        </w:rPr>
        <w:t>pogodnih</w:t>
      </w:r>
      <w:r w:rsidRPr="0060253E">
        <w:rPr>
          <w:rFonts w:ascii="Arial" w:hAnsi="Arial" w:cs="Arial"/>
          <w:sz w:val="22"/>
          <w:szCs w:val="22"/>
          <w:lang w:eastAsia="en-US"/>
        </w:rPr>
        <w:t xml:space="preserve"> </w:t>
      </w:r>
      <w:r w:rsidRPr="0060253E">
        <w:rPr>
          <w:rFonts w:ascii="Arial" w:hAnsi="Arial" w:cs="Arial"/>
          <w:sz w:val="22"/>
          <w:szCs w:val="22"/>
          <w:lang w:val="en-GB" w:eastAsia="en-US"/>
        </w:rPr>
        <w:t>podrumskih</w:t>
      </w:r>
      <w:r w:rsidRPr="0060253E">
        <w:rPr>
          <w:rFonts w:ascii="Arial" w:hAnsi="Arial" w:cs="Arial"/>
          <w:sz w:val="22"/>
          <w:szCs w:val="22"/>
          <w:lang w:eastAsia="en-US"/>
        </w:rPr>
        <w:t xml:space="preserve"> </w:t>
      </w:r>
      <w:r w:rsidRPr="0060253E">
        <w:rPr>
          <w:rFonts w:ascii="Arial" w:hAnsi="Arial" w:cs="Arial"/>
          <w:sz w:val="22"/>
          <w:szCs w:val="22"/>
          <w:lang w:val="en-GB" w:eastAsia="en-US"/>
        </w:rPr>
        <w:t>i</w:t>
      </w:r>
      <w:r w:rsidRPr="0060253E">
        <w:rPr>
          <w:rFonts w:ascii="Arial" w:hAnsi="Arial" w:cs="Arial"/>
          <w:sz w:val="22"/>
          <w:szCs w:val="22"/>
          <w:lang w:eastAsia="en-US"/>
        </w:rPr>
        <w:t xml:space="preserve"> </w:t>
      </w:r>
      <w:r w:rsidRPr="0060253E">
        <w:rPr>
          <w:rFonts w:ascii="Arial" w:hAnsi="Arial" w:cs="Arial"/>
          <w:sz w:val="22"/>
          <w:szCs w:val="22"/>
          <w:lang w:val="en-GB" w:eastAsia="en-US"/>
        </w:rPr>
        <w:t>drugih</w:t>
      </w:r>
      <w:r w:rsidRPr="0060253E">
        <w:rPr>
          <w:rFonts w:ascii="Arial" w:hAnsi="Arial" w:cs="Arial"/>
          <w:sz w:val="22"/>
          <w:szCs w:val="22"/>
          <w:lang w:eastAsia="en-US"/>
        </w:rPr>
        <w:t xml:space="preserve"> </w:t>
      </w:r>
      <w:r w:rsidRPr="0060253E">
        <w:rPr>
          <w:rFonts w:ascii="Arial" w:hAnsi="Arial" w:cs="Arial"/>
          <w:sz w:val="22"/>
          <w:szCs w:val="22"/>
          <w:lang w:val="en-GB" w:eastAsia="en-US"/>
        </w:rPr>
        <w:t>pogodnih</w:t>
      </w:r>
      <w:r w:rsidRPr="0060253E">
        <w:rPr>
          <w:rFonts w:ascii="Arial" w:hAnsi="Arial" w:cs="Arial"/>
          <w:sz w:val="22"/>
          <w:szCs w:val="22"/>
          <w:lang w:eastAsia="en-US"/>
        </w:rPr>
        <w:t xml:space="preserve"> </w:t>
      </w:r>
      <w:r w:rsidRPr="0060253E">
        <w:rPr>
          <w:rFonts w:ascii="Arial" w:hAnsi="Arial" w:cs="Arial"/>
          <w:sz w:val="22"/>
          <w:szCs w:val="22"/>
          <w:lang w:val="en-GB" w:eastAsia="en-US"/>
        </w:rPr>
        <w:t>gra</w:t>
      </w:r>
      <w:r w:rsidRPr="0060253E">
        <w:rPr>
          <w:rFonts w:ascii="Arial" w:hAnsi="Arial" w:cs="Arial"/>
          <w:sz w:val="22"/>
          <w:szCs w:val="22"/>
          <w:lang w:eastAsia="en-US"/>
        </w:rPr>
        <w:t>đ</w:t>
      </w:r>
      <w:r w:rsidRPr="0060253E">
        <w:rPr>
          <w:rFonts w:ascii="Arial" w:hAnsi="Arial" w:cs="Arial"/>
          <w:sz w:val="22"/>
          <w:szCs w:val="22"/>
          <w:lang w:val="en-GB" w:eastAsia="en-US"/>
        </w:rPr>
        <w:t>evina</w:t>
      </w:r>
      <w:r w:rsidRPr="0060253E">
        <w:rPr>
          <w:rFonts w:ascii="Arial" w:hAnsi="Arial" w:cs="Arial"/>
          <w:sz w:val="22"/>
          <w:szCs w:val="22"/>
          <w:lang w:eastAsia="en-US"/>
        </w:rPr>
        <w:t xml:space="preserve"> </w:t>
      </w:r>
      <w:r w:rsidRPr="0060253E">
        <w:rPr>
          <w:rFonts w:ascii="Arial" w:hAnsi="Arial" w:cs="Arial"/>
          <w:sz w:val="22"/>
          <w:szCs w:val="22"/>
          <w:lang w:val="en-GB" w:eastAsia="en-US"/>
        </w:rPr>
        <w:t>za</w:t>
      </w:r>
      <w:r w:rsidRPr="0060253E">
        <w:rPr>
          <w:rFonts w:ascii="Arial" w:hAnsi="Arial" w:cs="Arial"/>
          <w:sz w:val="22"/>
          <w:szCs w:val="22"/>
          <w:lang w:eastAsia="en-US"/>
        </w:rPr>
        <w:t xml:space="preserve"> </w:t>
      </w:r>
      <w:r w:rsidRPr="0060253E">
        <w:rPr>
          <w:rFonts w:ascii="Arial" w:hAnsi="Arial" w:cs="Arial"/>
          <w:sz w:val="22"/>
          <w:szCs w:val="22"/>
          <w:lang w:val="en-GB" w:eastAsia="en-US"/>
        </w:rPr>
        <w:t>funkciju</w:t>
      </w:r>
      <w:r w:rsidRPr="0060253E">
        <w:rPr>
          <w:rFonts w:ascii="Arial" w:hAnsi="Arial" w:cs="Arial"/>
          <w:sz w:val="22"/>
          <w:szCs w:val="22"/>
          <w:lang w:eastAsia="en-US"/>
        </w:rPr>
        <w:t xml:space="preserve"> </w:t>
      </w:r>
      <w:r w:rsidRPr="0060253E">
        <w:rPr>
          <w:rFonts w:ascii="Arial" w:hAnsi="Arial" w:cs="Arial"/>
          <w:sz w:val="22"/>
          <w:szCs w:val="22"/>
          <w:lang w:val="en-GB" w:eastAsia="en-US"/>
        </w:rPr>
        <w:t>sklanjanja</w:t>
      </w:r>
      <w:r w:rsidRPr="0060253E">
        <w:rPr>
          <w:rFonts w:ascii="Arial" w:hAnsi="Arial" w:cs="Arial"/>
          <w:sz w:val="22"/>
          <w:szCs w:val="22"/>
          <w:lang w:eastAsia="en-US"/>
        </w:rPr>
        <w:t xml:space="preserve"> </w:t>
      </w:r>
      <w:r w:rsidRPr="0060253E">
        <w:rPr>
          <w:rFonts w:ascii="Arial" w:hAnsi="Arial" w:cs="Arial"/>
          <w:sz w:val="22"/>
          <w:szCs w:val="22"/>
          <w:lang w:val="en-GB" w:eastAsia="en-US"/>
        </w:rPr>
        <w:t>ljudi</w:t>
      </w:r>
      <w:r w:rsidRPr="0060253E">
        <w:rPr>
          <w:rFonts w:ascii="Arial" w:hAnsi="Arial" w:cs="Arial"/>
          <w:sz w:val="22"/>
          <w:szCs w:val="22"/>
          <w:lang w:eastAsia="en-US"/>
        </w:rPr>
        <w:t>.</w:t>
      </w:r>
    </w:p>
    <w:p w:rsidR="0060253E" w:rsidRPr="0060253E" w:rsidRDefault="0060253E" w:rsidP="0060253E">
      <w:pPr>
        <w:jc w:val="both"/>
        <w:rPr>
          <w:rFonts w:ascii="Arial" w:hAnsi="Arial" w:cs="Arial"/>
          <w:sz w:val="22"/>
          <w:szCs w:val="22"/>
          <w:highlight w:val="yellow"/>
          <w:lang w:eastAsia="en-US"/>
        </w:rPr>
      </w:pPr>
      <w:r w:rsidRPr="0060253E">
        <w:rPr>
          <w:rFonts w:ascii="Arial" w:hAnsi="Arial" w:cs="Arial"/>
          <w:sz w:val="22"/>
          <w:szCs w:val="22"/>
          <w:lang w:eastAsia="en-US"/>
        </w:rPr>
        <w:t xml:space="preserve">(2) </w:t>
      </w:r>
      <w:r w:rsidRPr="0060253E">
        <w:rPr>
          <w:rFonts w:ascii="Arial" w:hAnsi="Arial" w:cs="Arial"/>
          <w:sz w:val="22"/>
          <w:szCs w:val="22"/>
          <w:lang w:val="en-GB" w:eastAsia="en-US"/>
        </w:rPr>
        <w:t>Zakloni</w:t>
      </w:r>
      <w:r w:rsidRPr="0060253E">
        <w:rPr>
          <w:rFonts w:ascii="Arial" w:hAnsi="Arial" w:cs="Arial"/>
          <w:sz w:val="22"/>
          <w:szCs w:val="22"/>
          <w:lang w:eastAsia="en-US"/>
        </w:rPr>
        <w:t xml:space="preserve"> </w:t>
      </w:r>
      <w:r w:rsidRPr="0060253E">
        <w:rPr>
          <w:rFonts w:ascii="Arial" w:hAnsi="Arial" w:cs="Arial"/>
          <w:sz w:val="22"/>
          <w:szCs w:val="22"/>
          <w:lang w:val="en-GB" w:eastAsia="en-US"/>
        </w:rPr>
        <w:t>se</w:t>
      </w:r>
      <w:r w:rsidRPr="0060253E">
        <w:rPr>
          <w:rFonts w:ascii="Arial" w:hAnsi="Arial" w:cs="Arial"/>
          <w:sz w:val="22"/>
          <w:szCs w:val="22"/>
          <w:lang w:eastAsia="en-US"/>
        </w:rPr>
        <w:t xml:space="preserve"> </w:t>
      </w:r>
      <w:r w:rsidRPr="0060253E">
        <w:rPr>
          <w:rFonts w:ascii="Arial" w:hAnsi="Arial" w:cs="Arial"/>
          <w:sz w:val="22"/>
          <w:szCs w:val="22"/>
          <w:lang w:val="en-GB" w:eastAsia="en-US"/>
        </w:rPr>
        <w:t>ne</w:t>
      </w:r>
      <w:r w:rsidRPr="0060253E">
        <w:rPr>
          <w:rFonts w:ascii="Arial" w:hAnsi="Arial" w:cs="Arial"/>
          <w:sz w:val="22"/>
          <w:szCs w:val="22"/>
          <w:lang w:eastAsia="en-US"/>
        </w:rPr>
        <w:t xml:space="preserve"> </w:t>
      </w:r>
      <w:r w:rsidRPr="0060253E">
        <w:rPr>
          <w:rFonts w:ascii="Arial" w:hAnsi="Arial" w:cs="Arial"/>
          <w:sz w:val="22"/>
          <w:szCs w:val="22"/>
          <w:lang w:val="en-GB" w:eastAsia="en-US"/>
        </w:rPr>
        <w:t>smiju</w:t>
      </w:r>
      <w:r w:rsidRPr="0060253E">
        <w:rPr>
          <w:rFonts w:ascii="Arial" w:hAnsi="Arial" w:cs="Arial"/>
          <w:sz w:val="22"/>
          <w:szCs w:val="22"/>
          <w:lang w:eastAsia="en-US"/>
        </w:rPr>
        <w:t xml:space="preserve"> </w:t>
      </w:r>
      <w:r w:rsidRPr="0060253E">
        <w:rPr>
          <w:rFonts w:ascii="Arial" w:hAnsi="Arial" w:cs="Arial"/>
          <w:sz w:val="22"/>
          <w:szCs w:val="22"/>
          <w:lang w:val="en-GB" w:eastAsia="en-US"/>
        </w:rPr>
        <w:t>graditi</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neposrednoj</w:t>
      </w:r>
      <w:r w:rsidRPr="0060253E">
        <w:rPr>
          <w:rFonts w:ascii="Arial" w:hAnsi="Arial" w:cs="Arial"/>
          <w:sz w:val="22"/>
          <w:szCs w:val="22"/>
          <w:lang w:eastAsia="en-US"/>
        </w:rPr>
        <w:t xml:space="preserve"> </w:t>
      </w:r>
      <w:r w:rsidRPr="0060253E">
        <w:rPr>
          <w:rFonts w:ascii="Arial" w:hAnsi="Arial" w:cs="Arial"/>
          <w:sz w:val="22"/>
          <w:szCs w:val="22"/>
          <w:lang w:val="en-GB" w:eastAsia="en-US"/>
        </w:rPr>
        <w:t>blizini</w:t>
      </w:r>
      <w:r w:rsidRPr="0060253E">
        <w:rPr>
          <w:rFonts w:ascii="Arial" w:hAnsi="Arial" w:cs="Arial"/>
          <w:sz w:val="22"/>
          <w:szCs w:val="22"/>
          <w:lang w:eastAsia="en-US"/>
        </w:rPr>
        <w:t xml:space="preserve"> </w:t>
      </w:r>
      <w:r w:rsidRPr="0060253E">
        <w:rPr>
          <w:rFonts w:ascii="Arial" w:hAnsi="Arial" w:cs="Arial"/>
          <w:sz w:val="22"/>
          <w:szCs w:val="22"/>
          <w:lang w:val="en-GB" w:eastAsia="en-US"/>
        </w:rPr>
        <w:t>skladi</w:t>
      </w:r>
      <w:r w:rsidRPr="0060253E">
        <w:rPr>
          <w:rFonts w:ascii="Arial" w:hAnsi="Arial" w:cs="Arial"/>
          <w:sz w:val="22"/>
          <w:szCs w:val="22"/>
          <w:lang w:eastAsia="en-US"/>
        </w:rPr>
        <w:t>š</w:t>
      </w:r>
      <w:r w:rsidRPr="0060253E">
        <w:rPr>
          <w:rFonts w:ascii="Arial" w:hAnsi="Arial" w:cs="Arial"/>
          <w:sz w:val="22"/>
          <w:szCs w:val="22"/>
          <w:lang w:val="en-GB" w:eastAsia="en-US"/>
        </w:rPr>
        <w:t>ta</w:t>
      </w:r>
      <w:r w:rsidRPr="0060253E">
        <w:rPr>
          <w:rFonts w:ascii="Arial" w:hAnsi="Arial" w:cs="Arial"/>
          <w:sz w:val="22"/>
          <w:szCs w:val="22"/>
          <w:lang w:eastAsia="en-US"/>
        </w:rPr>
        <w:t xml:space="preserve"> </w:t>
      </w:r>
      <w:r w:rsidRPr="0060253E">
        <w:rPr>
          <w:rFonts w:ascii="Arial" w:hAnsi="Arial" w:cs="Arial"/>
          <w:sz w:val="22"/>
          <w:szCs w:val="22"/>
          <w:lang w:val="en-GB" w:eastAsia="en-US"/>
        </w:rPr>
        <w:t>zapaljivih</w:t>
      </w:r>
      <w:r w:rsidRPr="0060253E">
        <w:rPr>
          <w:rFonts w:ascii="Arial" w:hAnsi="Arial" w:cs="Arial"/>
          <w:sz w:val="22"/>
          <w:szCs w:val="22"/>
          <w:lang w:eastAsia="en-US"/>
        </w:rPr>
        <w:t xml:space="preserve"> </w:t>
      </w:r>
      <w:r w:rsidRPr="0060253E">
        <w:rPr>
          <w:rFonts w:ascii="Arial" w:hAnsi="Arial" w:cs="Arial"/>
          <w:sz w:val="22"/>
          <w:szCs w:val="22"/>
          <w:lang w:val="en-GB" w:eastAsia="en-US"/>
        </w:rPr>
        <w:t>materija</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razini</w:t>
      </w:r>
      <w:r w:rsidRPr="0060253E">
        <w:rPr>
          <w:rFonts w:ascii="Arial" w:hAnsi="Arial" w:cs="Arial"/>
          <w:sz w:val="22"/>
          <w:szCs w:val="22"/>
          <w:lang w:eastAsia="en-US"/>
        </w:rPr>
        <w:t xml:space="preserve"> </w:t>
      </w:r>
      <w:r w:rsidRPr="0060253E">
        <w:rPr>
          <w:rFonts w:ascii="Arial" w:hAnsi="Arial" w:cs="Arial"/>
          <w:sz w:val="22"/>
          <w:szCs w:val="22"/>
          <w:lang w:val="en-GB" w:eastAsia="en-US"/>
        </w:rPr>
        <w:t>ni</w:t>
      </w:r>
      <w:r w:rsidRPr="0060253E">
        <w:rPr>
          <w:rFonts w:ascii="Arial" w:hAnsi="Arial" w:cs="Arial"/>
          <w:sz w:val="22"/>
          <w:szCs w:val="22"/>
          <w:lang w:eastAsia="en-US"/>
        </w:rPr>
        <w:t>ž</w:t>
      </w:r>
      <w:r w:rsidRPr="0060253E">
        <w:rPr>
          <w:rFonts w:ascii="Arial" w:hAnsi="Arial" w:cs="Arial"/>
          <w:sz w:val="22"/>
          <w:szCs w:val="22"/>
          <w:lang w:val="en-GB" w:eastAsia="en-US"/>
        </w:rPr>
        <w:t>oj</w:t>
      </w:r>
      <w:r w:rsidRPr="0060253E">
        <w:rPr>
          <w:rFonts w:ascii="Arial" w:hAnsi="Arial" w:cs="Arial"/>
          <w:sz w:val="22"/>
          <w:szCs w:val="22"/>
          <w:lang w:eastAsia="en-US"/>
        </w:rPr>
        <w:t xml:space="preserve"> </w:t>
      </w:r>
      <w:r w:rsidRPr="0060253E">
        <w:rPr>
          <w:rFonts w:ascii="Arial" w:hAnsi="Arial" w:cs="Arial"/>
          <w:sz w:val="22"/>
          <w:szCs w:val="22"/>
          <w:lang w:val="en-GB" w:eastAsia="en-US"/>
        </w:rPr>
        <w:t>od</w:t>
      </w:r>
      <w:r w:rsidRPr="0060253E">
        <w:rPr>
          <w:rFonts w:ascii="Arial" w:hAnsi="Arial" w:cs="Arial"/>
          <w:sz w:val="22"/>
          <w:szCs w:val="22"/>
          <w:lang w:eastAsia="en-US"/>
        </w:rPr>
        <w:t xml:space="preserve"> </w:t>
      </w:r>
      <w:r w:rsidRPr="0060253E">
        <w:rPr>
          <w:rFonts w:ascii="Arial" w:hAnsi="Arial" w:cs="Arial"/>
          <w:sz w:val="22"/>
          <w:szCs w:val="22"/>
          <w:lang w:val="en-GB" w:eastAsia="en-US"/>
        </w:rPr>
        <w:t>podruma</w:t>
      </w:r>
      <w:r w:rsidRPr="0060253E">
        <w:rPr>
          <w:rFonts w:ascii="Arial" w:hAnsi="Arial" w:cs="Arial"/>
          <w:sz w:val="22"/>
          <w:szCs w:val="22"/>
          <w:lang w:eastAsia="en-US"/>
        </w:rPr>
        <w:t xml:space="preserve"> </w:t>
      </w:r>
      <w:r w:rsidRPr="0060253E">
        <w:rPr>
          <w:rFonts w:ascii="Arial" w:hAnsi="Arial" w:cs="Arial"/>
          <w:sz w:val="22"/>
          <w:szCs w:val="22"/>
          <w:lang w:val="en-GB" w:eastAsia="en-US"/>
        </w:rPr>
        <w:t>zgrade</w:t>
      </w:r>
      <w:r w:rsidRPr="0060253E">
        <w:rPr>
          <w:rFonts w:ascii="Arial" w:hAnsi="Arial" w:cs="Arial"/>
          <w:sz w:val="22"/>
          <w:szCs w:val="22"/>
          <w:lang w:eastAsia="en-US"/>
        </w:rPr>
        <w:t xml:space="preserve"> </w:t>
      </w:r>
      <w:r w:rsidRPr="0060253E">
        <w:rPr>
          <w:rFonts w:ascii="Arial" w:hAnsi="Arial" w:cs="Arial"/>
          <w:sz w:val="22"/>
          <w:szCs w:val="22"/>
          <w:lang w:val="en-GB" w:eastAsia="en-US"/>
        </w:rPr>
        <w:t>niti</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plavnim</w:t>
      </w:r>
      <w:r w:rsidRPr="0060253E">
        <w:rPr>
          <w:rFonts w:ascii="Arial" w:hAnsi="Arial" w:cs="Arial"/>
          <w:sz w:val="22"/>
          <w:szCs w:val="22"/>
          <w:lang w:eastAsia="en-US"/>
        </w:rPr>
        <w:t xml:space="preserve"> </w:t>
      </w:r>
      <w:r w:rsidRPr="0060253E">
        <w:rPr>
          <w:rFonts w:ascii="Arial" w:hAnsi="Arial" w:cs="Arial"/>
          <w:sz w:val="22"/>
          <w:szCs w:val="22"/>
          <w:lang w:val="en-GB" w:eastAsia="en-US"/>
        </w:rPr>
        <w:t>podru</w:t>
      </w:r>
      <w:r w:rsidRPr="0060253E">
        <w:rPr>
          <w:rFonts w:ascii="Arial" w:hAnsi="Arial" w:cs="Arial"/>
          <w:sz w:val="22"/>
          <w:szCs w:val="22"/>
          <w:lang w:eastAsia="en-US"/>
        </w:rPr>
        <w:t>č</w:t>
      </w:r>
      <w:r w:rsidRPr="0060253E">
        <w:rPr>
          <w:rFonts w:ascii="Arial" w:hAnsi="Arial" w:cs="Arial"/>
          <w:sz w:val="22"/>
          <w:szCs w:val="22"/>
          <w:lang w:val="en-GB" w:eastAsia="en-US"/>
        </w:rPr>
        <w:t>jima</w:t>
      </w:r>
      <w:r w:rsidRPr="0060253E">
        <w:rPr>
          <w:rFonts w:ascii="Arial" w:hAnsi="Arial" w:cs="Arial"/>
          <w:sz w:val="22"/>
          <w:szCs w:val="22"/>
          <w:lang w:eastAsia="en-US"/>
        </w:rPr>
        <w:t>.</w:t>
      </w:r>
    </w:p>
    <w:p w:rsidR="0060253E" w:rsidRPr="0060253E" w:rsidRDefault="0060253E" w:rsidP="0060253E">
      <w:pPr>
        <w:tabs>
          <w:tab w:val="left" w:pos="1134"/>
        </w:tabs>
        <w:jc w:val="both"/>
        <w:rPr>
          <w:rFonts w:ascii="Arial" w:hAnsi="Arial" w:cs="Arial"/>
          <w:sz w:val="22"/>
          <w:szCs w:val="22"/>
          <w:lang w:eastAsia="en-US"/>
        </w:rPr>
      </w:pPr>
    </w:p>
    <w:p w:rsidR="0060253E" w:rsidRPr="0060253E" w:rsidRDefault="0060253E" w:rsidP="0060253E">
      <w:pPr>
        <w:tabs>
          <w:tab w:val="left" w:pos="1134"/>
        </w:tabs>
        <w:ind w:left="1134" w:hanging="1134"/>
        <w:jc w:val="both"/>
        <w:rPr>
          <w:rFonts w:ascii="Arial" w:hAnsi="Arial" w:cs="Arial"/>
          <w:sz w:val="22"/>
          <w:szCs w:val="22"/>
          <w:lang w:eastAsia="en-US"/>
        </w:rPr>
      </w:pPr>
    </w:p>
    <w:p w:rsidR="0060253E" w:rsidRPr="0060253E" w:rsidRDefault="0060253E" w:rsidP="0060253E">
      <w:pPr>
        <w:tabs>
          <w:tab w:val="left" w:pos="426"/>
        </w:tabs>
        <w:ind w:left="426" w:hanging="426"/>
        <w:jc w:val="both"/>
        <w:rPr>
          <w:rFonts w:ascii="Arial" w:hAnsi="Arial" w:cs="Arial"/>
          <w:b/>
          <w:sz w:val="22"/>
          <w:szCs w:val="22"/>
          <w:highlight w:val="yellow"/>
          <w:lang w:eastAsia="en-US"/>
        </w:rPr>
      </w:pPr>
      <w:r w:rsidRPr="0060253E">
        <w:rPr>
          <w:rFonts w:ascii="Arial" w:hAnsi="Arial" w:cs="Arial"/>
          <w:b/>
          <w:sz w:val="22"/>
          <w:szCs w:val="22"/>
          <w:lang w:eastAsia="en-US"/>
        </w:rPr>
        <w:t>10.</w:t>
      </w:r>
      <w:r w:rsidRPr="0060253E">
        <w:rPr>
          <w:rFonts w:ascii="Arial" w:hAnsi="Arial" w:cs="Arial"/>
          <w:b/>
          <w:sz w:val="22"/>
          <w:szCs w:val="22"/>
          <w:lang w:eastAsia="en-US"/>
        </w:rPr>
        <w:tab/>
      </w:r>
      <w:r w:rsidRPr="0060253E">
        <w:rPr>
          <w:rFonts w:ascii="Arial" w:hAnsi="Arial" w:cs="Arial"/>
          <w:b/>
          <w:sz w:val="22"/>
          <w:szCs w:val="22"/>
          <w:lang w:val="en-GB" w:eastAsia="en-US"/>
        </w:rPr>
        <w:t>MJERE</w:t>
      </w:r>
      <w:r w:rsidRPr="0060253E">
        <w:rPr>
          <w:rFonts w:ascii="Arial" w:hAnsi="Arial" w:cs="Arial"/>
          <w:b/>
          <w:sz w:val="22"/>
          <w:szCs w:val="22"/>
          <w:lang w:eastAsia="en-US"/>
        </w:rPr>
        <w:t xml:space="preserve"> </w:t>
      </w:r>
      <w:r w:rsidRPr="0060253E">
        <w:rPr>
          <w:rFonts w:ascii="Arial" w:hAnsi="Arial" w:cs="Arial"/>
          <w:b/>
          <w:sz w:val="22"/>
          <w:szCs w:val="22"/>
          <w:lang w:val="en-GB" w:eastAsia="en-US"/>
        </w:rPr>
        <w:t>PROVEDBE</w:t>
      </w:r>
      <w:r w:rsidRPr="0060253E">
        <w:rPr>
          <w:rFonts w:ascii="Arial" w:hAnsi="Arial" w:cs="Arial"/>
          <w:b/>
          <w:sz w:val="22"/>
          <w:szCs w:val="22"/>
          <w:lang w:eastAsia="en-US"/>
        </w:rPr>
        <w:t xml:space="preserve"> </w:t>
      </w:r>
      <w:r w:rsidRPr="0060253E">
        <w:rPr>
          <w:rFonts w:ascii="Arial" w:hAnsi="Arial" w:cs="Arial"/>
          <w:b/>
          <w:sz w:val="22"/>
          <w:szCs w:val="22"/>
          <w:lang w:val="en-GB" w:eastAsia="en-US"/>
        </w:rPr>
        <w:t>PLANA</w:t>
      </w:r>
    </w:p>
    <w:p w:rsidR="0060253E" w:rsidRPr="0060253E" w:rsidRDefault="0060253E" w:rsidP="0060253E">
      <w:pPr>
        <w:jc w:val="center"/>
        <w:rPr>
          <w:rFonts w:ascii="Arial" w:hAnsi="Arial" w:cs="Arial"/>
          <w:sz w:val="22"/>
          <w:szCs w:val="22"/>
        </w:rPr>
      </w:pPr>
      <w:r w:rsidRPr="0060253E">
        <w:rPr>
          <w:rFonts w:ascii="Arial" w:hAnsi="Arial" w:cs="Arial"/>
          <w:sz w:val="22"/>
          <w:szCs w:val="22"/>
        </w:rPr>
        <w:t>Članak 52.</w:t>
      </w:r>
    </w:p>
    <w:p w:rsidR="0060253E" w:rsidRPr="0060253E" w:rsidRDefault="0060253E" w:rsidP="0060253E">
      <w:pPr>
        <w:jc w:val="center"/>
        <w:rPr>
          <w:rFonts w:ascii="Arial" w:hAnsi="Arial" w:cs="Arial"/>
          <w:b/>
          <w:color w:val="000000"/>
          <w:sz w:val="22"/>
          <w:szCs w:val="22"/>
          <w:highlight w:val="yellow"/>
        </w:rPr>
      </w:pPr>
    </w:p>
    <w:p w:rsidR="0060253E" w:rsidRPr="0060253E" w:rsidRDefault="0060253E" w:rsidP="0060253E">
      <w:pPr>
        <w:jc w:val="both"/>
        <w:rPr>
          <w:rFonts w:ascii="Arial" w:hAnsi="Arial" w:cs="Arial"/>
          <w:color w:val="000000"/>
          <w:sz w:val="22"/>
          <w:szCs w:val="22"/>
        </w:rPr>
      </w:pPr>
      <w:r w:rsidRPr="0060253E">
        <w:rPr>
          <w:rFonts w:ascii="Arial" w:hAnsi="Arial" w:cs="Arial"/>
          <w:color w:val="000000"/>
          <w:sz w:val="22"/>
          <w:szCs w:val="22"/>
        </w:rPr>
        <w:t>(1) Provedba plana, gradnja i uređenje površina vršit će se sukladno ovim Odredbama i grafičkom dijelu Plana, te zakonskim odredbama.</w:t>
      </w:r>
    </w:p>
    <w:p w:rsidR="0060253E" w:rsidRPr="0060253E" w:rsidRDefault="0060253E" w:rsidP="0060253E">
      <w:pPr>
        <w:jc w:val="both"/>
        <w:rPr>
          <w:rFonts w:ascii="Arial" w:hAnsi="Arial" w:cs="Arial"/>
          <w:color w:val="000000"/>
          <w:sz w:val="22"/>
          <w:szCs w:val="22"/>
        </w:rPr>
      </w:pPr>
    </w:p>
    <w:p w:rsidR="0060253E" w:rsidRPr="0060253E" w:rsidRDefault="0060253E" w:rsidP="0060253E">
      <w:pPr>
        <w:jc w:val="center"/>
        <w:rPr>
          <w:rFonts w:ascii="Arial" w:hAnsi="Arial" w:cs="Arial"/>
          <w:sz w:val="22"/>
          <w:szCs w:val="22"/>
        </w:rPr>
      </w:pPr>
      <w:r w:rsidRPr="0060253E">
        <w:rPr>
          <w:rFonts w:ascii="Arial" w:hAnsi="Arial" w:cs="Arial"/>
          <w:sz w:val="22"/>
          <w:szCs w:val="22"/>
        </w:rPr>
        <w:t>Članak 53.</w:t>
      </w:r>
    </w:p>
    <w:p w:rsidR="0060253E" w:rsidRPr="0060253E" w:rsidRDefault="0060253E" w:rsidP="0060253E">
      <w:pPr>
        <w:jc w:val="center"/>
        <w:rPr>
          <w:rFonts w:ascii="Arial" w:hAnsi="Arial" w:cs="Arial"/>
          <w:b/>
          <w:color w:val="000000"/>
          <w:sz w:val="22"/>
          <w:szCs w:val="22"/>
        </w:rPr>
      </w:pPr>
    </w:p>
    <w:p w:rsidR="0060253E" w:rsidRPr="0060253E" w:rsidRDefault="0060253E" w:rsidP="0060253E">
      <w:pPr>
        <w:jc w:val="both"/>
        <w:rPr>
          <w:rFonts w:ascii="Arial" w:hAnsi="Arial" w:cs="Arial"/>
          <w:color w:val="000000"/>
          <w:sz w:val="22"/>
          <w:szCs w:val="22"/>
        </w:rPr>
      </w:pPr>
      <w:r w:rsidRPr="0060253E">
        <w:rPr>
          <w:rFonts w:ascii="Arial" w:hAnsi="Arial" w:cs="Arial"/>
          <w:color w:val="000000"/>
          <w:sz w:val="22"/>
          <w:szCs w:val="22"/>
        </w:rPr>
        <w:t>(1) Graditi se može samo na uređenom građevinskom zemljištu.</w:t>
      </w:r>
    </w:p>
    <w:p w:rsidR="0060253E" w:rsidRPr="0060253E" w:rsidRDefault="0060253E" w:rsidP="0060253E">
      <w:pPr>
        <w:jc w:val="both"/>
        <w:rPr>
          <w:rFonts w:ascii="Arial" w:hAnsi="Arial" w:cs="Arial"/>
          <w:color w:val="000000"/>
          <w:sz w:val="22"/>
          <w:szCs w:val="22"/>
        </w:rPr>
      </w:pPr>
      <w:r w:rsidRPr="0060253E">
        <w:rPr>
          <w:rFonts w:ascii="Arial" w:hAnsi="Arial" w:cs="Arial"/>
          <w:color w:val="000000"/>
          <w:sz w:val="22"/>
          <w:szCs w:val="22"/>
        </w:rPr>
        <w:t>(2) Građevna čestica mora imati osiguran kolni i pješački pristup na javnu prometnu površinu, propisani broj parkirnih/garažnih mjesta, priključak na sustav odvodnje, priključak na sustav vodoopskrbe i priključak na elektroenergetski sustav, a sve u skladu s ovim Planom.</w:t>
      </w:r>
    </w:p>
    <w:p w:rsidR="0060253E" w:rsidRPr="0060253E" w:rsidRDefault="0060253E" w:rsidP="0060253E">
      <w:pPr>
        <w:jc w:val="both"/>
        <w:rPr>
          <w:rFonts w:ascii="Arial" w:hAnsi="Arial" w:cs="Arial"/>
          <w:color w:val="000000"/>
          <w:sz w:val="22"/>
          <w:szCs w:val="22"/>
        </w:rPr>
      </w:pPr>
      <w:r w:rsidRPr="0060253E">
        <w:rPr>
          <w:rFonts w:ascii="Arial" w:hAnsi="Arial" w:cs="Arial"/>
          <w:color w:val="000000"/>
          <w:sz w:val="22"/>
          <w:szCs w:val="22"/>
        </w:rPr>
        <w:t>(3) Obaveza je investitora hortikulturno urediti građevnu česticu istovremeno s gradnjom građevine a najkasnije do predaje Zahtjeva za izdavanje Uporabne dozvole za građevinu odnosno predaje Završnog izvješća nadzornog inženjera o izvedbi građevine nadležnom tijelu graditeljstva.</w:t>
      </w:r>
    </w:p>
    <w:p w:rsidR="0060253E" w:rsidRPr="0060253E" w:rsidRDefault="0060253E" w:rsidP="0060253E">
      <w:pPr>
        <w:jc w:val="both"/>
        <w:rPr>
          <w:rFonts w:ascii="Arial" w:hAnsi="Arial" w:cs="Arial"/>
          <w:color w:val="000000"/>
          <w:sz w:val="22"/>
          <w:szCs w:val="22"/>
        </w:rPr>
      </w:pPr>
      <w:r w:rsidRPr="0060253E">
        <w:rPr>
          <w:rFonts w:ascii="Arial" w:hAnsi="Arial" w:cs="Arial"/>
          <w:color w:val="000000"/>
          <w:sz w:val="22"/>
          <w:szCs w:val="22"/>
        </w:rPr>
        <w:t xml:space="preserve"> </w:t>
      </w:r>
    </w:p>
    <w:p w:rsidR="0060253E" w:rsidRPr="0060253E" w:rsidRDefault="0060253E" w:rsidP="0060253E">
      <w:pPr>
        <w:jc w:val="center"/>
        <w:rPr>
          <w:rFonts w:ascii="Arial" w:hAnsi="Arial" w:cs="Arial"/>
          <w:sz w:val="22"/>
          <w:szCs w:val="22"/>
        </w:rPr>
      </w:pPr>
      <w:r w:rsidRPr="0060253E">
        <w:rPr>
          <w:rFonts w:ascii="Arial" w:hAnsi="Arial" w:cs="Arial"/>
          <w:sz w:val="22"/>
          <w:szCs w:val="22"/>
        </w:rPr>
        <w:t>Članak 54.</w:t>
      </w:r>
    </w:p>
    <w:p w:rsidR="0060253E" w:rsidRPr="0060253E" w:rsidRDefault="0060253E" w:rsidP="0060253E">
      <w:pPr>
        <w:jc w:val="center"/>
        <w:rPr>
          <w:rFonts w:ascii="Arial" w:hAnsi="Arial" w:cs="Arial"/>
          <w:b/>
          <w:color w:val="000000"/>
          <w:sz w:val="22"/>
          <w:szCs w:val="22"/>
        </w:rPr>
      </w:pPr>
    </w:p>
    <w:p w:rsidR="0060253E" w:rsidRPr="0060253E" w:rsidRDefault="0060253E" w:rsidP="0060253E">
      <w:pPr>
        <w:jc w:val="both"/>
        <w:rPr>
          <w:rFonts w:ascii="Arial" w:hAnsi="Arial" w:cs="Arial"/>
          <w:color w:val="000000"/>
          <w:sz w:val="22"/>
          <w:szCs w:val="22"/>
        </w:rPr>
      </w:pPr>
      <w:r w:rsidRPr="0060253E">
        <w:rPr>
          <w:rFonts w:ascii="Arial" w:hAnsi="Arial" w:cs="Arial"/>
          <w:color w:val="000000"/>
          <w:sz w:val="22"/>
          <w:szCs w:val="22"/>
        </w:rPr>
        <w:t>(1) Lokacijska dozvola odnosno akt kojim se odobrava građenje ne može se utvrditi prije izgradnje planiranih prometnica s  kojih je planiran pristup na građevne čestice. Iznimno, dozvola se može izdati ako je izdana lokacijska i građevna dozvola za cestu, te ako je trasa ceste iskolčena na terenu.</w:t>
      </w:r>
    </w:p>
    <w:p w:rsidR="0060253E" w:rsidRPr="0060253E" w:rsidRDefault="0060253E" w:rsidP="0060253E">
      <w:pPr>
        <w:jc w:val="both"/>
        <w:rPr>
          <w:rFonts w:ascii="Arial" w:hAnsi="Arial" w:cs="Arial"/>
          <w:color w:val="000000"/>
          <w:sz w:val="22"/>
          <w:szCs w:val="22"/>
        </w:rPr>
      </w:pPr>
    </w:p>
    <w:p w:rsidR="0060253E" w:rsidRPr="0060253E" w:rsidRDefault="0060253E" w:rsidP="0060253E">
      <w:pPr>
        <w:jc w:val="center"/>
        <w:rPr>
          <w:rFonts w:ascii="Arial" w:hAnsi="Arial" w:cs="Arial"/>
          <w:sz w:val="22"/>
          <w:szCs w:val="22"/>
        </w:rPr>
      </w:pPr>
      <w:r w:rsidRPr="0060253E">
        <w:rPr>
          <w:rFonts w:ascii="Arial" w:hAnsi="Arial" w:cs="Arial"/>
          <w:sz w:val="22"/>
          <w:szCs w:val="22"/>
        </w:rPr>
        <w:t>Članak 55.</w:t>
      </w:r>
    </w:p>
    <w:p w:rsidR="0060253E" w:rsidRPr="0060253E" w:rsidRDefault="0060253E" w:rsidP="0060253E">
      <w:pPr>
        <w:jc w:val="center"/>
        <w:rPr>
          <w:rFonts w:ascii="Arial" w:hAnsi="Arial" w:cs="Arial"/>
          <w:b/>
          <w:sz w:val="22"/>
          <w:szCs w:val="22"/>
        </w:rPr>
      </w:pPr>
    </w:p>
    <w:p w:rsidR="0060253E" w:rsidRPr="0060253E" w:rsidRDefault="0060253E" w:rsidP="0060253E">
      <w:pPr>
        <w:jc w:val="both"/>
        <w:rPr>
          <w:rFonts w:ascii="Arial" w:hAnsi="Arial" w:cs="Arial"/>
          <w:color w:val="000000"/>
          <w:sz w:val="22"/>
          <w:szCs w:val="22"/>
        </w:rPr>
      </w:pPr>
      <w:r w:rsidRPr="0060253E">
        <w:rPr>
          <w:rFonts w:ascii="Arial" w:hAnsi="Arial" w:cs="Arial"/>
          <w:color w:val="000000"/>
          <w:sz w:val="22"/>
          <w:szCs w:val="22"/>
        </w:rPr>
        <w:t>(1) Uređenje građevinskog zemljišta, priprema zemljišta za izgradnju, izgradnja prometne i komunalne infrastrukture i telekomunikacija, treba se međusobno uskladiti u dinamici projektiranja i realizacije, a radi racionalizacije troškova gradnje.</w:t>
      </w:r>
    </w:p>
    <w:p w:rsidR="0060253E" w:rsidRDefault="0060253E" w:rsidP="0060253E">
      <w:pPr>
        <w:jc w:val="both"/>
        <w:rPr>
          <w:rFonts w:ascii="Arial" w:hAnsi="Arial" w:cs="Arial"/>
          <w:color w:val="000000"/>
          <w:sz w:val="22"/>
          <w:szCs w:val="22"/>
        </w:rPr>
      </w:pPr>
    </w:p>
    <w:p w:rsidR="004A0607" w:rsidRPr="0060253E" w:rsidRDefault="004A0607" w:rsidP="0060253E">
      <w:pPr>
        <w:jc w:val="both"/>
        <w:rPr>
          <w:rFonts w:ascii="Arial" w:hAnsi="Arial" w:cs="Arial"/>
          <w:color w:val="000000"/>
          <w:sz w:val="22"/>
          <w:szCs w:val="22"/>
        </w:rPr>
      </w:pPr>
    </w:p>
    <w:p w:rsidR="0060253E" w:rsidRPr="0060253E" w:rsidRDefault="0060253E" w:rsidP="0060253E">
      <w:pPr>
        <w:jc w:val="center"/>
        <w:rPr>
          <w:rFonts w:ascii="Arial" w:hAnsi="Arial" w:cs="Arial"/>
          <w:sz w:val="22"/>
          <w:szCs w:val="22"/>
        </w:rPr>
      </w:pPr>
      <w:r w:rsidRPr="0060253E">
        <w:rPr>
          <w:rFonts w:ascii="Arial" w:hAnsi="Arial" w:cs="Arial"/>
          <w:sz w:val="22"/>
          <w:szCs w:val="22"/>
        </w:rPr>
        <w:t>Članak 56.</w:t>
      </w:r>
    </w:p>
    <w:p w:rsidR="0060253E" w:rsidRPr="0060253E" w:rsidRDefault="0060253E" w:rsidP="0060253E">
      <w:pPr>
        <w:jc w:val="center"/>
        <w:rPr>
          <w:rFonts w:ascii="Arial" w:hAnsi="Arial" w:cs="Arial"/>
          <w:color w:val="000000"/>
          <w:sz w:val="22"/>
          <w:szCs w:val="22"/>
        </w:rPr>
      </w:pPr>
    </w:p>
    <w:p w:rsidR="0060253E" w:rsidRPr="0060253E" w:rsidRDefault="0060253E" w:rsidP="0060253E">
      <w:pPr>
        <w:jc w:val="both"/>
        <w:rPr>
          <w:rFonts w:ascii="Arial" w:hAnsi="Arial" w:cs="Arial"/>
          <w:color w:val="000000"/>
          <w:sz w:val="22"/>
          <w:szCs w:val="22"/>
        </w:rPr>
      </w:pPr>
      <w:r w:rsidRPr="0060253E">
        <w:rPr>
          <w:rFonts w:ascii="Arial" w:hAnsi="Arial" w:cs="Arial"/>
          <w:color w:val="000000"/>
          <w:sz w:val="22"/>
          <w:szCs w:val="22"/>
        </w:rPr>
        <w:t>(1) Posebne uvjete građenja koji nisu navedeni u Planu utvrdit će nadležna tijela državne uprave, odnosno pravne osobe s javnim ovlastima kada je to određeno posebnim propisima, a obzirom na detaljni program izgradnje i uređenja pojedine građevne čestice.</w:t>
      </w:r>
    </w:p>
    <w:p w:rsidR="0060253E" w:rsidRPr="0060253E" w:rsidRDefault="0060253E" w:rsidP="0060253E">
      <w:pPr>
        <w:jc w:val="both"/>
        <w:rPr>
          <w:rFonts w:ascii="Arial" w:hAnsi="Arial" w:cs="Arial"/>
          <w:color w:val="000000"/>
          <w:sz w:val="22"/>
          <w:szCs w:val="22"/>
        </w:rPr>
      </w:pPr>
    </w:p>
    <w:p w:rsidR="0060253E" w:rsidRPr="0060253E" w:rsidRDefault="0060253E" w:rsidP="0060253E">
      <w:pPr>
        <w:tabs>
          <w:tab w:val="left" w:pos="3612"/>
        </w:tabs>
        <w:jc w:val="both"/>
        <w:rPr>
          <w:rFonts w:ascii="Arial" w:hAnsi="Arial" w:cs="Arial"/>
          <w:sz w:val="22"/>
          <w:szCs w:val="22"/>
          <w:lang w:eastAsia="en-US"/>
        </w:rPr>
      </w:pPr>
    </w:p>
    <w:p w:rsidR="0060253E" w:rsidRPr="0060253E" w:rsidRDefault="0060253E" w:rsidP="0060253E">
      <w:pPr>
        <w:tabs>
          <w:tab w:val="left" w:pos="426"/>
        </w:tabs>
        <w:jc w:val="both"/>
        <w:rPr>
          <w:rFonts w:ascii="Arial" w:hAnsi="Arial" w:cs="Arial"/>
          <w:b/>
          <w:color w:val="000000"/>
          <w:sz w:val="22"/>
          <w:szCs w:val="22"/>
        </w:rPr>
      </w:pPr>
      <w:r w:rsidRPr="0060253E">
        <w:rPr>
          <w:rFonts w:ascii="Arial" w:hAnsi="Arial" w:cs="Arial"/>
          <w:b/>
          <w:color w:val="000000"/>
          <w:sz w:val="22"/>
          <w:szCs w:val="22"/>
        </w:rPr>
        <w:t>III.</w:t>
      </w:r>
      <w:r w:rsidRPr="0060253E">
        <w:rPr>
          <w:rFonts w:ascii="Arial" w:hAnsi="Arial" w:cs="Arial"/>
          <w:b/>
          <w:color w:val="000000"/>
          <w:sz w:val="22"/>
          <w:szCs w:val="22"/>
        </w:rPr>
        <w:tab/>
        <w:t>ZAVRŠNE ODREDBE</w:t>
      </w:r>
    </w:p>
    <w:p w:rsidR="0060253E" w:rsidRPr="0060253E" w:rsidRDefault="0060253E" w:rsidP="0060253E">
      <w:pPr>
        <w:jc w:val="center"/>
        <w:rPr>
          <w:rFonts w:ascii="Arial" w:hAnsi="Arial" w:cs="Arial"/>
          <w:sz w:val="22"/>
          <w:szCs w:val="22"/>
        </w:rPr>
      </w:pPr>
      <w:r w:rsidRPr="0060253E">
        <w:rPr>
          <w:rFonts w:ascii="Arial" w:hAnsi="Arial" w:cs="Arial"/>
          <w:sz w:val="22"/>
          <w:szCs w:val="22"/>
        </w:rPr>
        <w:t>Članak 57.</w:t>
      </w:r>
    </w:p>
    <w:p w:rsidR="0060253E" w:rsidRPr="0060253E" w:rsidRDefault="0060253E" w:rsidP="0060253E">
      <w:pPr>
        <w:jc w:val="center"/>
        <w:rPr>
          <w:rFonts w:ascii="Arial" w:hAnsi="Arial" w:cs="Arial"/>
          <w:b/>
          <w:sz w:val="22"/>
          <w:szCs w:val="22"/>
        </w:rPr>
      </w:pPr>
    </w:p>
    <w:p w:rsidR="0060253E" w:rsidRPr="0060253E" w:rsidRDefault="0060253E" w:rsidP="0060253E">
      <w:pPr>
        <w:jc w:val="both"/>
        <w:rPr>
          <w:rFonts w:ascii="Arial" w:hAnsi="Arial" w:cs="Arial"/>
          <w:color w:val="000000"/>
          <w:sz w:val="22"/>
          <w:szCs w:val="22"/>
        </w:rPr>
      </w:pPr>
      <w:r w:rsidRPr="0060253E">
        <w:rPr>
          <w:rFonts w:ascii="Arial" w:hAnsi="Arial" w:cs="Arial"/>
          <w:color w:val="000000"/>
          <w:sz w:val="22"/>
          <w:szCs w:val="22"/>
        </w:rPr>
        <w:t xml:space="preserve">(1) Elaborat iz članka 3. ove Odluke izrađen je u pet (5) tiskanih izvornika Plana koji su potpisani od predsjednika Gradskog vijeća Grada Dubrovnika i ovjereni pečatom Grada Dubrovnika te u pet (5) primjeraka na CD zapisu.  </w:t>
      </w:r>
    </w:p>
    <w:p w:rsidR="0060253E" w:rsidRDefault="0060253E" w:rsidP="0060253E">
      <w:pPr>
        <w:jc w:val="both"/>
        <w:rPr>
          <w:rFonts w:ascii="Arial" w:hAnsi="Arial" w:cs="Arial"/>
          <w:color w:val="000000"/>
          <w:sz w:val="22"/>
          <w:szCs w:val="22"/>
        </w:rPr>
      </w:pPr>
    </w:p>
    <w:p w:rsidR="004A0607" w:rsidRPr="0060253E" w:rsidRDefault="004A0607" w:rsidP="0060253E">
      <w:pPr>
        <w:jc w:val="both"/>
        <w:rPr>
          <w:rFonts w:ascii="Arial" w:hAnsi="Arial" w:cs="Arial"/>
          <w:color w:val="000000"/>
          <w:sz w:val="22"/>
          <w:szCs w:val="22"/>
        </w:rPr>
      </w:pPr>
    </w:p>
    <w:p w:rsidR="0060253E" w:rsidRPr="0060253E" w:rsidRDefault="0060253E" w:rsidP="0060253E">
      <w:pPr>
        <w:jc w:val="center"/>
        <w:rPr>
          <w:rFonts w:ascii="Arial" w:hAnsi="Arial" w:cs="Arial"/>
          <w:sz w:val="22"/>
          <w:szCs w:val="22"/>
        </w:rPr>
      </w:pPr>
      <w:r w:rsidRPr="0060253E">
        <w:rPr>
          <w:rFonts w:ascii="Arial" w:hAnsi="Arial" w:cs="Arial"/>
          <w:sz w:val="22"/>
          <w:szCs w:val="22"/>
        </w:rPr>
        <w:t>Članak 58.</w:t>
      </w:r>
    </w:p>
    <w:p w:rsidR="0060253E" w:rsidRPr="0060253E" w:rsidRDefault="0060253E" w:rsidP="0060253E">
      <w:pPr>
        <w:jc w:val="center"/>
        <w:rPr>
          <w:rFonts w:ascii="Arial" w:hAnsi="Arial" w:cs="Arial"/>
          <w:sz w:val="22"/>
          <w:szCs w:val="22"/>
        </w:rPr>
      </w:pPr>
    </w:p>
    <w:p w:rsidR="0060253E" w:rsidRPr="0060253E" w:rsidRDefault="0060253E" w:rsidP="0060253E">
      <w:pPr>
        <w:tabs>
          <w:tab w:val="left" w:pos="567"/>
        </w:tabs>
        <w:jc w:val="both"/>
        <w:rPr>
          <w:rFonts w:ascii="Arial" w:hAnsi="Arial" w:cs="Arial"/>
          <w:sz w:val="22"/>
          <w:szCs w:val="22"/>
          <w:lang w:eastAsia="en-US"/>
        </w:rPr>
      </w:pPr>
      <w:r w:rsidRPr="0060253E">
        <w:rPr>
          <w:rFonts w:ascii="Arial" w:hAnsi="Arial" w:cs="Arial"/>
          <w:color w:val="000000"/>
          <w:sz w:val="22"/>
          <w:szCs w:val="22"/>
        </w:rPr>
        <w:t xml:space="preserve">(1) </w:t>
      </w:r>
      <w:r w:rsidRPr="0060253E">
        <w:rPr>
          <w:rFonts w:ascii="Arial" w:hAnsi="Arial" w:cs="Arial"/>
          <w:sz w:val="22"/>
          <w:szCs w:val="22"/>
          <w:lang w:val="en-GB" w:eastAsia="en-US"/>
        </w:rPr>
        <w:t>Ova</w:t>
      </w:r>
      <w:r w:rsidRPr="0060253E">
        <w:rPr>
          <w:rFonts w:ascii="Arial" w:hAnsi="Arial" w:cs="Arial"/>
          <w:sz w:val="22"/>
          <w:szCs w:val="22"/>
          <w:lang w:eastAsia="en-US"/>
        </w:rPr>
        <w:t xml:space="preserve"> </w:t>
      </w:r>
      <w:r w:rsidRPr="0060253E">
        <w:rPr>
          <w:rFonts w:ascii="Arial" w:hAnsi="Arial" w:cs="Arial"/>
          <w:sz w:val="22"/>
          <w:szCs w:val="22"/>
          <w:lang w:val="en-GB" w:eastAsia="en-US"/>
        </w:rPr>
        <w:t>Odluka</w:t>
      </w:r>
      <w:r w:rsidRPr="0060253E">
        <w:rPr>
          <w:rFonts w:ascii="Arial" w:hAnsi="Arial" w:cs="Arial"/>
          <w:sz w:val="22"/>
          <w:szCs w:val="22"/>
          <w:lang w:eastAsia="en-US"/>
        </w:rPr>
        <w:t xml:space="preserve"> </w:t>
      </w:r>
      <w:r w:rsidRPr="0060253E">
        <w:rPr>
          <w:rFonts w:ascii="Arial" w:hAnsi="Arial" w:cs="Arial"/>
          <w:sz w:val="22"/>
          <w:szCs w:val="22"/>
          <w:lang w:val="en-GB" w:eastAsia="en-US"/>
        </w:rPr>
        <w:t>stupa</w:t>
      </w:r>
      <w:r w:rsidRPr="0060253E">
        <w:rPr>
          <w:rFonts w:ascii="Arial" w:hAnsi="Arial" w:cs="Arial"/>
          <w:sz w:val="22"/>
          <w:szCs w:val="22"/>
          <w:lang w:eastAsia="en-US"/>
        </w:rPr>
        <w:t xml:space="preserve"> </w:t>
      </w:r>
      <w:r w:rsidRPr="0060253E">
        <w:rPr>
          <w:rFonts w:ascii="Arial" w:hAnsi="Arial" w:cs="Arial"/>
          <w:sz w:val="22"/>
          <w:szCs w:val="22"/>
          <w:lang w:val="en-GB" w:eastAsia="en-US"/>
        </w:rPr>
        <w:t>na</w:t>
      </w:r>
      <w:r w:rsidRPr="0060253E">
        <w:rPr>
          <w:rFonts w:ascii="Arial" w:hAnsi="Arial" w:cs="Arial"/>
          <w:sz w:val="22"/>
          <w:szCs w:val="22"/>
          <w:lang w:eastAsia="en-US"/>
        </w:rPr>
        <w:t xml:space="preserve"> </w:t>
      </w:r>
      <w:r w:rsidRPr="0060253E">
        <w:rPr>
          <w:rFonts w:ascii="Arial" w:hAnsi="Arial" w:cs="Arial"/>
          <w:sz w:val="22"/>
          <w:szCs w:val="22"/>
          <w:lang w:val="en-GB" w:eastAsia="en-US"/>
        </w:rPr>
        <w:t>snagu</w:t>
      </w:r>
      <w:r w:rsidRPr="0060253E">
        <w:rPr>
          <w:rFonts w:ascii="Arial" w:hAnsi="Arial" w:cs="Arial"/>
          <w:sz w:val="22"/>
          <w:szCs w:val="22"/>
          <w:lang w:eastAsia="en-US"/>
        </w:rPr>
        <w:t xml:space="preserve"> </w:t>
      </w:r>
      <w:r w:rsidRPr="0060253E">
        <w:rPr>
          <w:rFonts w:ascii="Arial" w:hAnsi="Arial" w:cs="Arial"/>
          <w:sz w:val="22"/>
          <w:szCs w:val="22"/>
          <w:lang w:val="en-GB" w:eastAsia="en-US"/>
        </w:rPr>
        <w:t>osmog</w:t>
      </w:r>
      <w:r w:rsidRPr="0060253E">
        <w:rPr>
          <w:rFonts w:ascii="Arial" w:hAnsi="Arial" w:cs="Arial"/>
          <w:sz w:val="22"/>
          <w:szCs w:val="22"/>
          <w:lang w:eastAsia="en-US"/>
        </w:rPr>
        <w:t xml:space="preserve"> </w:t>
      </w:r>
      <w:r w:rsidRPr="0060253E">
        <w:rPr>
          <w:rFonts w:ascii="Arial" w:hAnsi="Arial" w:cs="Arial"/>
          <w:sz w:val="22"/>
          <w:szCs w:val="22"/>
          <w:lang w:val="en-GB" w:eastAsia="en-US"/>
        </w:rPr>
        <w:t>dana</w:t>
      </w:r>
      <w:r w:rsidRPr="0060253E">
        <w:rPr>
          <w:rFonts w:ascii="Arial" w:hAnsi="Arial" w:cs="Arial"/>
          <w:sz w:val="22"/>
          <w:szCs w:val="22"/>
          <w:lang w:eastAsia="en-US"/>
        </w:rPr>
        <w:t xml:space="preserve"> </w:t>
      </w:r>
      <w:r w:rsidRPr="0060253E">
        <w:rPr>
          <w:rFonts w:ascii="Arial" w:hAnsi="Arial" w:cs="Arial"/>
          <w:sz w:val="22"/>
          <w:szCs w:val="22"/>
          <w:lang w:val="en-GB" w:eastAsia="en-US"/>
        </w:rPr>
        <w:t>od</w:t>
      </w:r>
      <w:r w:rsidRPr="0060253E">
        <w:rPr>
          <w:rFonts w:ascii="Arial" w:hAnsi="Arial" w:cs="Arial"/>
          <w:sz w:val="22"/>
          <w:szCs w:val="22"/>
          <w:lang w:eastAsia="en-US"/>
        </w:rPr>
        <w:t xml:space="preserve"> </w:t>
      </w:r>
      <w:r w:rsidRPr="0060253E">
        <w:rPr>
          <w:rFonts w:ascii="Arial" w:hAnsi="Arial" w:cs="Arial"/>
          <w:sz w:val="22"/>
          <w:szCs w:val="22"/>
          <w:lang w:val="en-GB" w:eastAsia="en-US"/>
        </w:rPr>
        <w:t>dana</w:t>
      </w:r>
      <w:r w:rsidRPr="0060253E">
        <w:rPr>
          <w:rFonts w:ascii="Arial" w:hAnsi="Arial" w:cs="Arial"/>
          <w:sz w:val="22"/>
          <w:szCs w:val="22"/>
          <w:lang w:eastAsia="en-US"/>
        </w:rPr>
        <w:t xml:space="preserve"> </w:t>
      </w:r>
      <w:r w:rsidRPr="0060253E">
        <w:rPr>
          <w:rFonts w:ascii="Arial" w:hAnsi="Arial" w:cs="Arial"/>
          <w:sz w:val="22"/>
          <w:szCs w:val="22"/>
          <w:lang w:val="en-GB" w:eastAsia="en-US"/>
        </w:rPr>
        <w:t>objave</w:t>
      </w:r>
      <w:r w:rsidRPr="0060253E">
        <w:rPr>
          <w:rFonts w:ascii="Arial" w:hAnsi="Arial" w:cs="Arial"/>
          <w:sz w:val="22"/>
          <w:szCs w:val="22"/>
          <w:lang w:eastAsia="en-US"/>
        </w:rPr>
        <w:t xml:space="preserve"> </w:t>
      </w:r>
      <w:r w:rsidRPr="0060253E">
        <w:rPr>
          <w:rFonts w:ascii="Arial" w:hAnsi="Arial" w:cs="Arial"/>
          <w:sz w:val="22"/>
          <w:szCs w:val="22"/>
          <w:lang w:val="en-GB" w:eastAsia="en-US"/>
        </w:rPr>
        <w:t>u</w:t>
      </w:r>
      <w:r w:rsidRPr="0060253E">
        <w:rPr>
          <w:rFonts w:ascii="Arial" w:hAnsi="Arial" w:cs="Arial"/>
          <w:sz w:val="22"/>
          <w:szCs w:val="22"/>
          <w:lang w:eastAsia="en-US"/>
        </w:rPr>
        <w:t xml:space="preserve"> „</w:t>
      </w:r>
      <w:r w:rsidRPr="0060253E">
        <w:rPr>
          <w:rFonts w:ascii="Arial" w:hAnsi="Arial" w:cs="Arial"/>
          <w:sz w:val="22"/>
          <w:szCs w:val="22"/>
          <w:lang w:val="en-GB" w:eastAsia="en-US"/>
        </w:rPr>
        <w:t>Slu</w:t>
      </w:r>
      <w:r w:rsidRPr="0060253E">
        <w:rPr>
          <w:rFonts w:ascii="Arial" w:hAnsi="Arial" w:cs="Arial"/>
          <w:sz w:val="22"/>
          <w:szCs w:val="22"/>
          <w:lang w:eastAsia="en-US"/>
        </w:rPr>
        <w:t>ž</w:t>
      </w:r>
      <w:r w:rsidRPr="0060253E">
        <w:rPr>
          <w:rFonts w:ascii="Arial" w:hAnsi="Arial" w:cs="Arial"/>
          <w:sz w:val="22"/>
          <w:szCs w:val="22"/>
          <w:lang w:val="en-GB" w:eastAsia="en-US"/>
        </w:rPr>
        <w:t>benom</w:t>
      </w:r>
      <w:r w:rsidRPr="0060253E">
        <w:rPr>
          <w:rFonts w:ascii="Arial" w:hAnsi="Arial" w:cs="Arial"/>
          <w:sz w:val="22"/>
          <w:szCs w:val="22"/>
          <w:lang w:eastAsia="en-US"/>
        </w:rPr>
        <w:t xml:space="preserve"> </w:t>
      </w:r>
      <w:r w:rsidRPr="0060253E">
        <w:rPr>
          <w:rFonts w:ascii="Arial" w:hAnsi="Arial" w:cs="Arial"/>
          <w:sz w:val="22"/>
          <w:szCs w:val="22"/>
          <w:lang w:val="en-GB" w:eastAsia="en-US"/>
        </w:rPr>
        <w:t>glasniku</w:t>
      </w:r>
      <w:r w:rsidRPr="0060253E">
        <w:rPr>
          <w:rFonts w:ascii="Arial" w:hAnsi="Arial" w:cs="Arial"/>
          <w:sz w:val="22"/>
          <w:szCs w:val="22"/>
          <w:lang w:eastAsia="en-US"/>
        </w:rPr>
        <w:t xml:space="preserve"> </w:t>
      </w:r>
      <w:r w:rsidRPr="0060253E">
        <w:rPr>
          <w:rFonts w:ascii="Arial" w:hAnsi="Arial" w:cs="Arial"/>
          <w:sz w:val="22"/>
          <w:szCs w:val="22"/>
          <w:lang w:val="en-GB" w:eastAsia="en-US"/>
        </w:rPr>
        <w:t>Grada</w:t>
      </w:r>
      <w:r w:rsidRPr="0060253E">
        <w:rPr>
          <w:rFonts w:ascii="Arial" w:hAnsi="Arial" w:cs="Arial"/>
          <w:sz w:val="22"/>
          <w:szCs w:val="22"/>
          <w:lang w:eastAsia="en-US"/>
        </w:rPr>
        <w:t xml:space="preserve"> </w:t>
      </w:r>
      <w:r w:rsidRPr="0060253E">
        <w:rPr>
          <w:rFonts w:ascii="Arial" w:hAnsi="Arial" w:cs="Arial"/>
          <w:sz w:val="22"/>
          <w:szCs w:val="22"/>
          <w:lang w:val="en-GB" w:eastAsia="en-US"/>
        </w:rPr>
        <w:t>Dubrovnika</w:t>
      </w:r>
      <w:r w:rsidRPr="0060253E">
        <w:rPr>
          <w:rFonts w:ascii="Arial" w:hAnsi="Arial" w:cs="Arial"/>
          <w:sz w:val="22"/>
          <w:szCs w:val="22"/>
          <w:lang w:eastAsia="en-US"/>
        </w:rPr>
        <w:t>”.</w:t>
      </w:r>
    </w:p>
    <w:p w:rsidR="00FC10F2" w:rsidRDefault="00FC10F2">
      <w:pPr>
        <w:rPr>
          <w:rFonts w:ascii="Arial" w:hAnsi="Arial" w:cs="Arial"/>
          <w:sz w:val="22"/>
          <w:szCs w:val="22"/>
        </w:rPr>
      </w:pPr>
    </w:p>
    <w:p w:rsidR="0060253E" w:rsidRPr="0060253E" w:rsidRDefault="0060253E" w:rsidP="0060253E">
      <w:pPr>
        <w:suppressAutoHyphens/>
        <w:overflowPunct w:val="0"/>
        <w:autoSpaceDE w:val="0"/>
        <w:textAlignment w:val="baseline"/>
        <w:rPr>
          <w:rFonts w:ascii="Arial" w:hAnsi="Arial" w:cs="Arial"/>
          <w:color w:val="000000"/>
          <w:sz w:val="22"/>
          <w:szCs w:val="22"/>
          <w:lang w:eastAsia="zh-CN"/>
        </w:rPr>
      </w:pPr>
      <w:r w:rsidRPr="0060253E">
        <w:rPr>
          <w:rFonts w:ascii="Arial" w:hAnsi="Arial" w:cs="Arial"/>
          <w:color w:val="000000"/>
          <w:sz w:val="22"/>
          <w:szCs w:val="22"/>
          <w:lang w:eastAsia="zh-CN"/>
        </w:rPr>
        <w:t>KLASA: 350-02/22-01/01</w:t>
      </w:r>
    </w:p>
    <w:p w:rsidR="0060253E" w:rsidRPr="0060253E" w:rsidRDefault="0060253E" w:rsidP="0060253E">
      <w:pPr>
        <w:suppressAutoHyphens/>
        <w:overflowPunct w:val="0"/>
        <w:autoSpaceDE w:val="0"/>
        <w:textAlignment w:val="baseline"/>
        <w:rPr>
          <w:rFonts w:ascii="Arial" w:hAnsi="Arial" w:cs="Arial"/>
          <w:color w:val="000000"/>
          <w:sz w:val="22"/>
          <w:szCs w:val="22"/>
          <w:lang w:eastAsia="zh-CN"/>
        </w:rPr>
      </w:pPr>
      <w:r w:rsidRPr="0060253E">
        <w:rPr>
          <w:rFonts w:ascii="Arial" w:hAnsi="Arial" w:cs="Arial"/>
          <w:color w:val="000000"/>
          <w:sz w:val="22"/>
          <w:szCs w:val="22"/>
          <w:lang w:eastAsia="zh-CN"/>
        </w:rPr>
        <w:t>URBROJ: 2117-1-09-24-</w:t>
      </w:r>
      <w:r w:rsidR="002D1961">
        <w:rPr>
          <w:rFonts w:ascii="Arial" w:hAnsi="Arial" w:cs="Arial"/>
          <w:color w:val="000000"/>
          <w:sz w:val="22"/>
          <w:szCs w:val="22"/>
          <w:lang w:eastAsia="zh-CN"/>
        </w:rPr>
        <w:t>138</w:t>
      </w:r>
    </w:p>
    <w:p w:rsidR="0060253E" w:rsidRPr="0060253E" w:rsidRDefault="0060253E" w:rsidP="0060253E">
      <w:pPr>
        <w:suppressAutoHyphens/>
        <w:overflowPunct w:val="0"/>
        <w:autoSpaceDE w:val="0"/>
        <w:textAlignment w:val="baseline"/>
        <w:rPr>
          <w:sz w:val="22"/>
          <w:szCs w:val="22"/>
          <w:lang w:eastAsia="zh-CN"/>
        </w:rPr>
      </w:pPr>
      <w:r w:rsidRPr="0060253E">
        <w:rPr>
          <w:rFonts w:ascii="Arial" w:hAnsi="Arial" w:cs="Arial"/>
          <w:sz w:val="22"/>
          <w:szCs w:val="22"/>
          <w:lang w:eastAsia="zh-CN"/>
        </w:rPr>
        <w:t>Dubrovnik, 18. prosinca 2024.</w:t>
      </w:r>
    </w:p>
    <w:p w:rsidR="00FC10F2" w:rsidRPr="00FC10F2" w:rsidRDefault="00FC10F2">
      <w:pPr>
        <w:rPr>
          <w:rFonts w:ascii="Arial" w:hAnsi="Arial" w:cs="Arial"/>
          <w:sz w:val="22"/>
          <w:szCs w:val="22"/>
        </w:rPr>
      </w:pPr>
    </w:p>
    <w:p w:rsidR="00FC10F2" w:rsidRDefault="00FC10F2" w:rsidP="00FC10F2">
      <w:pPr>
        <w:rPr>
          <w:rFonts w:ascii="Arial" w:hAnsi="Arial" w:cs="Arial"/>
          <w:sz w:val="22"/>
          <w:szCs w:val="22"/>
        </w:rPr>
      </w:pPr>
      <w:r>
        <w:rPr>
          <w:rFonts w:ascii="Arial" w:hAnsi="Arial" w:cs="Arial"/>
          <w:sz w:val="22"/>
          <w:szCs w:val="22"/>
        </w:rPr>
        <w:t>Predsjednik Gradskog vijeća:</w:t>
      </w:r>
    </w:p>
    <w:p w:rsidR="00FC10F2" w:rsidRDefault="00FC10F2" w:rsidP="00FC10F2">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FC10F2" w:rsidRDefault="00FC10F2" w:rsidP="00FC10F2">
      <w:pPr>
        <w:rPr>
          <w:rFonts w:ascii="Arial" w:hAnsi="Arial" w:cs="Arial"/>
          <w:sz w:val="22"/>
          <w:szCs w:val="22"/>
        </w:rPr>
      </w:pPr>
      <w:r>
        <w:rPr>
          <w:rFonts w:ascii="Arial" w:hAnsi="Arial" w:cs="Arial"/>
          <w:sz w:val="22"/>
          <w:szCs w:val="22"/>
        </w:rPr>
        <w:t>-------------------------------------------</w:t>
      </w: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Pr="00FC10F2" w:rsidRDefault="00FC10F2">
      <w:pPr>
        <w:rPr>
          <w:rFonts w:ascii="Arial" w:hAnsi="Arial" w:cs="Arial"/>
          <w:sz w:val="22"/>
          <w:szCs w:val="22"/>
        </w:rPr>
      </w:pPr>
    </w:p>
    <w:p w:rsidR="00FC10F2" w:rsidRDefault="00FC10F2">
      <w:pPr>
        <w:rPr>
          <w:rFonts w:ascii="Arial" w:hAnsi="Arial" w:cs="Arial"/>
          <w:b/>
          <w:sz w:val="22"/>
          <w:szCs w:val="22"/>
        </w:rPr>
      </w:pPr>
      <w:r w:rsidRPr="00FC10F2">
        <w:rPr>
          <w:rFonts w:ascii="Arial" w:hAnsi="Arial" w:cs="Arial"/>
          <w:b/>
          <w:sz w:val="22"/>
          <w:szCs w:val="22"/>
        </w:rPr>
        <w:t>393</w:t>
      </w:r>
    </w:p>
    <w:p w:rsidR="00735A27" w:rsidRDefault="00735A27">
      <w:pPr>
        <w:rPr>
          <w:rFonts w:ascii="Arial" w:hAnsi="Arial" w:cs="Arial"/>
          <w:b/>
          <w:sz w:val="22"/>
          <w:szCs w:val="22"/>
        </w:rPr>
      </w:pPr>
    </w:p>
    <w:p w:rsidR="00735A27" w:rsidRPr="00735A27" w:rsidRDefault="00735A27" w:rsidP="00735A27">
      <w:pPr>
        <w:rPr>
          <w:rFonts w:ascii="Arial" w:hAnsi="Arial" w:cs="Arial"/>
          <w:b/>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Na temelju članka 104. stavka 3. alineje 1. i stavka 4. Zakona o vodama („Narodne novine“, broj 66/19, 84/21 i 47/23) i članka 39. Statuta Grada Dubrovnika („Službeni glasnik Grada Dubrovnika“, broj 2/21), na prijedlog javnog isporučitelja vodnih usluga Vodovod Dubrovnik d.o.o., uz prethodnu suglasnost Hrvatskih voda, KLASA: 325-02/17-01/0000036, URBROJ: 374-1-5-24-25 od 12. prosinca 2024., Gradsko vijeće Grada Dubrovnika na 38. sjednici, održanoj 18. prosinca 2024., donijelo je</w:t>
      </w: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 xml:space="preserve"> </w:t>
      </w:r>
    </w:p>
    <w:p w:rsidR="00735A27" w:rsidRPr="00735A27" w:rsidRDefault="00735A27" w:rsidP="00735A27">
      <w:pPr>
        <w:pStyle w:val="NormalWeb"/>
        <w:spacing w:before="0" w:beforeAutospacing="0" w:after="0" w:afterAutospacing="0"/>
        <w:jc w:val="center"/>
        <w:rPr>
          <w:rFonts w:ascii="Arial" w:hAnsi="Arial" w:cs="Arial"/>
          <w:b/>
          <w:bCs/>
          <w:sz w:val="22"/>
          <w:szCs w:val="22"/>
        </w:rPr>
      </w:pPr>
    </w:p>
    <w:p w:rsidR="00735A27" w:rsidRPr="00735A27" w:rsidRDefault="00735A27" w:rsidP="00735A27">
      <w:pPr>
        <w:pStyle w:val="NormalWeb"/>
        <w:spacing w:before="0" w:beforeAutospacing="0" w:after="0" w:afterAutospacing="0"/>
        <w:jc w:val="center"/>
        <w:rPr>
          <w:rFonts w:ascii="Arial" w:hAnsi="Arial" w:cs="Arial"/>
          <w:b/>
          <w:bCs/>
          <w:sz w:val="22"/>
          <w:szCs w:val="22"/>
        </w:rPr>
      </w:pPr>
      <w:r w:rsidRPr="00735A27">
        <w:rPr>
          <w:rFonts w:ascii="Arial" w:hAnsi="Arial" w:cs="Arial"/>
          <w:b/>
          <w:bCs/>
          <w:sz w:val="22"/>
          <w:szCs w:val="22"/>
        </w:rPr>
        <w:lastRenderedPageBreak/>
        <w:t>ODLUKU</w:t>
      </w:r>
    </w:p>
    <w:p w:rsidR="00735A27" w:rsidRPr="00735A27" w:rsidRDefault="00735A27" w:rsidP="00735A27">
      <w:pPr>
        <w:pStyle w:val="NormalWeb"/>
        <w:spacing w:before="0" w:beforeAutospacing="0" w:after="0" w:afterAutospacing="0"/>
        <w:jc w:val="center"/>
        <w:rPr>
          <w:rFonts w:ascii="Arial" w:hAnsi="Arial" w:cs="Arial"/>
          <w:b/>
          <w:bCs/>
          <w:sz w:val="22"/>
          <w:szCs w:val="22"/>
        </w:rPr>
      </w:pPr>
      <w:r w:rsidRPr="00735A27">
        <w:rPr>
          <w:rFonts w:ascii="Arial" w:hAnsi="Arial" w:cs="Arial"/>
          <w:b/>
          <w:bCs/>
          <w:sz w:val="22"/>
          <w:szCs w:val="22"/>
        </w:rPr>
        <w:t>o zaštiti izvorišta Palata</w:t>
      </w:r>
    </w:p>
    <w:p w:rsidR="00735A27" w:rsidRDefault="00735A27" w:rsidP="00735A27">
      <w:pPr>
        <w:pStyle w:val="NormalWeb"/>
        <w:spacing w:before="0" w:beforeAutospacing="0" w:after="0" w:afterAutospacing="0"/>
        <w:jc w:val="center"/>
        <w:rPr>
          <w:rFonts w:ascii="Arial" w:hAnsi="Arial" w:cs="Arial"/>
          <w:b/>
          <w:bCs/>
          <w:sz w:val="22"/>
          <w:szCs w:val="22"/>
        </w:rPr>
      </w:pPr>
    </w:p>
    <w:p w:rsidR="0045760D" w:rsidRPr="00735A27" w:rsidRDefault="0045760D" w:rsidP="00735A27">
      <w:pPr>
        <w:pStyle w:val="NormalWeb"/>
        <w:spacing w:before="0" w:beforeAutospacing="0" w:after="0" w:afterAutospacing="0"/>
        <w:jc w:val="center"/>
        <w:rPr>
          <w:rFonts w:ascii="Arial" w:hAnsi="Arial" w:cs="Arial"/>
          <w:b/>
          <w:bCs/>
          <w:sz w:val="22"/>
          <w:szCs w:val="22"/>
        </w:rPr>
      </w:pPr>
    </w:p>
    <w:p w:rsidR="00735A27" w:rsidRPr="00735A27" w:rsidRDefault="00735A27" w:rsidP="00735A27">
      <w:pPr>
        <w:pStyle w:val="NormalWeb"/>
        <w:spacing w:before="0" w:beforeAutospacing="0" w:after="0" w:afterAutospacing="0"/>
        <w:jc w:val="center"/>
        <w:rPr>
          <w:rFonts w:ascii="Arial" w:hAnsi="Arial" w:cs="Arial"/>
          <w:b/>
          <w:bCs/>
          <w:sz w:val="22"/>
          <w:szCs w:val="22"/>
        </w:rPr>
      </w:pPr>
    </w:p>
    <w:p w:rsidR="00735A27" w:rsidRPr="00735A27" w:rsidRDefault="00735A27" w:rsidP="004F40DD">
      <w:pPr>
        <w:pStyle w:val="NormalWeb"/>
        <w:numPr>
          <w:ilvl w:val="0"/>
          <w:numId w:val="146"/>
        </w:numPr>
        <w:spacing w:before="0" w:beforeAutospacing="0" w:after="0" w:afterAutospacing="0"/>
        <w:rPr>
          <w:rFonts w:ascii="Arial" w:hAnsi="Arial" w:cs="Arial"/>
          <w:b/>
          <w:sz w:val="22"/>
          <w:szCs w:val="22"/>
        </w:rPr>
      </w:pPr>
      <w:r w:rsidRPr="00735A27">
        <w:rPr>
          <w:rFonts w:ascii="Arial" w:hAnsi="Arial" w:cs="Arial"/>
          <w:b/>
          <w:sz w:val="22"/>
          <w:szCs w:val="22"/>
        </w:rPr>
        <w:t>OPĆE ODREDBE</w:t>
      </w: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Članak 1.</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 xml:space="preserve">U cilju osiguranja zaštite izvorišta Palata (u daljnjem tekstu: Izvorište), ovom Odlukom propisuje se veličina i granice zona sanitarne zaštite, sanitarni i drugi uvjeti održavanja, mjere zaštite, izvori i načini financiranja provedbe mjera zaštite, ograničenja, zabrane obavljanja poljoprivredne i druge djelatnosti, ograničenja i zabrane građenja i obavljanja drugih radnji kojima se može utjecati na kakvoću ili količinu voda izvorišta i prekršajne odredbe.  </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Provođenje mjera zaštite i sanacije unutar zona sanitarne zaštite Izvorišta od javnog je interesa i ima prioritet u odnosu na druge mjere i radnje pravnih i fizičkih osoba na području zona sanitarne zaštite.</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widowControl w:val="0"/>
        <w:ind w:left="40" w:right="40"/>
        <w:jc w:val="both"/>
        <w:rPr>
          <w:rFonts w:ascii="Arial" w:hAnsi="Arial" w:cs="Arial"/>
          <w:sz w:val="22"/>
          <w:szCs w:val="22"/>
        </w:rPr>
      </w:pPr>
      <w:r w:rsidRPr="00735A27">
        <w:rPr>
          <w:rFonts w:ascii="Arial" w:hAnsi="Arial" w:cs="Arial"/>
          <w:sz w:val="22"/>
          <w:szCs w:val="22"/>
        </w:rPr>
        <w:t>Planirani zahvati u prostoru mogu se provoditi, a postojeće građevine, uređaji i zemljišta na području zona mogu se koristiti samo u skladu s ovom Odlukom.</w:t>
      </w:r>
    </w:p>
    <w:p w:rsidR="00735A27" w:rsidRPr="00735A27" w:rsidRDefault="00735A27" w:rsidP="00735A27">
      <w:pPr>
        <w:widowControl w:val="0"/>
        <w:ind w:left="40" w:right="40"/>
        <w:jc w:val="both"/>
        <w:rPr>
          <w:rFonts w:ascii="Arial" w:hAnsi="Arial" w:cs="Arial"/>
          <w:sz w:val="22"/>
          <w:szCs w:val="22"/>
        </w:rPr>
      </w:pPr>
    </w:p>
    <w:p w:rsidR="00735A27" w:rsidRPr="00735A27" w:rsidRDefault="00735A27" w:rsidP="00735A27">
      <w:pPr>
        <w:widowControl w:val="0"/>
        <w:ind w:left="40" w:right="40"/>
        <w:jc w:val="both"/>
        <w:rPr>
          <w:rFonts w:ascii="Arial" w:hAnsi="Arial" w:cs="Arial"/>
          <w:sz w:val="22"/>
          <w:szCs w:val="22"/>
        </w:rPr>
      </w:pP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Članak 2.</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Izvorište se nalazi u Dubrovačko–neretvanskoj županiji na području Grada Dubrovnika.</w:t>
      </w: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Zone sanitarne zaštite Izvorišta prostiru se na teritoriju Republike Hrvatske i Bosne i Hercegovine.</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Ovom Odlukom utvrđuju se granice, zabrane, mjere zaštite te ostale odredbe zona sanitarne zaštite koje se prostiru na teritoriju Republike Hrvatske.</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Izvorištem upravlja javni isporučitelj vodnih usluga Vodovod Dubrovnik d.o.o. Dubrovnik (dalje u tekstu: Javni isporučitelj).</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4F40DD">
      <w:pPr>
        <w:pStyle w:val="NormalWeb"/>
        <w:numPr>
          <w:ilvl w:val="0"/>
          <w:numId w:val="146"/>
        </w:numPr>
        <w:spacing w:before="0" w:beforeAutospacing="0" w:after="0" w:afterAutospacing="0"/>
        <w:rPr>
          <w:rFonts w:ascii="Arial" w:hAnsi="Arial" w:cs="Arial"/>
          <w:b/>
          <w:bCs/>
          <w:sz w:val="22"/>
          <w:szCs w:val="22"/>
        </w:rPr>
      </w:pPr>
      <w:r w:rsidRPr="00735A27">
        <w:rPr>
          <w:rFonts w:ascii="Arial" w:hAnsi="Arial" w:cs="Arial"/>
          <w:b/>
          <w:bCs/>
          <w:sz w:val="22"/>
          <w:szCs w:val="22"/>
        </w:rPr>
        <w:t>KLASIFIKACIJA IZVORIŠTA</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Članak 3.</w:t>
      </w:r>
    </w:p>
    <w:p w:rsidR="00735A27" w:rsidRPr="00735A27" w:rsidRDefault="00735A27" w:rsidP="00735A27">
      <w:pPr>
        <w:pStyle w:val="NormalWeb"/>
        <w:spacing w:before="0" w:beforeAutospacing="0" w:after="0" w:afterAutospacing="0"/>
        <w:jc w:val="center"/>
        <w:rPr>
          <w:rFonts w:ascii="Arial" w:hAnsi="Arial" w:cs="Arial"/>
          <w:b/>
          <w:strike/>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 xml:space="preserve">Izvorište je zahvat podzemne vode iz vodonosnika s pukotinskom i pukotinsko-kavernoznom poroznosti. U smislu dinamike crpljenja Izvorište se klasificira kao izvorište maksimalnog kapaciteta od 20 l/s do 100 l/s. </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Članak 4.</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 xml:space="preserve">Zone sanitarne zaštite Izvorišta određuju se na osnovu kriterija propisanih Pravilnikom o uvjetima za utvrđivanje zona sanitarne zaštite izvorišta („Narodne novine“, broj 66/11 i 47/13) (u daljnjem tekstu: Pravilnik), te prethodnih vodoistražnih radova koji su opisani u Elaboratu zona sanitarne zaštite izvorišta Palata (u daljnjem tekstu: Elaborat) izrađenog od Rudarsko-geološko-naftnog fakulteta Sveučilišta u Zagrebu, Zagreb iz 2023. godine, na koju je ishođeno mišljenje Hrvatskih voda, KLASA:325-05/23-03/0000039, URBROJ:374-1-5-24-3 od 10. travnja 2024. godine. </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4F40DD">
      <w:pPr>
        <w:pStyle w:val="NormalWeb"/>
        <w:numPr>
          <w:ilvl w:val="0"/>
          <w:numId w:val="146"/>
        </w:numPr>
        <w:spacing w:before="0" w:beforeAutospacing="0" w:after="0" w:afterAutospacing="0"/>
        <w:rPr>
          <w:rFonts w:ascii="Arial" w:hAnsi="Arial" w:cs="Arial"/>
          <w:b/>
          <w:sz w:val="22"/>
          <w:szCs w:val="22"/>
        </w:rPr>
      </w:pPr>
      <w:r w:rsidRPr="00735A27">
        <w:rPr>
          <w:rFonts w:ascii="Arial" w:hAnsi="Arial" w:cs="Arial"/>
          <w:b/>
          <w:sz w:val="22"/>
          <w:szCs w:val="22"/>
        </w:rPr>
        <w:lastRenderedPageBreak/>
        <w:t>ZONE SANITARNE ZAŠTITE</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Članak 5.</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Zone sanitarne zaštite Izvorišta određene su prema stupnju opasnosti od onečišćenja i radi smanjenja rizika od onečišćenja vodonosnika. Zone sanitarne zaštite su:</w:t>
      </w:r>
    </w:p>
    <w:p w:rsidR="00735A27" w:rsidRPr="00735A27" w:rsidRDefault="00735A27" w:rsidP="004F40DD">
      <w:pPr>
        <w:pStyle w:val="NormalWeb"/>
        <w:numPr>
          <w:ilvl w:val="0"/>
          <w:numId w:val="147"/>
        </w:numPr>
        <w:spacing w:before="0" w:beforeAutospacing="0" w:after="0" w:afterAutospacing="0"/>
        <w:jc w:val="both"/>
        <w:rPr>
          <w:rFonts w:ascii="Arial" w:hAnsi="Arial" w:cs="Arial"/>
          <w:sz w:val="22"/>
          <w:szCs w:val="22"/>
        </w:rPr>
      </w:pPr>
      <w:r w:rsidRPr="00735A27">
        <w:rPr>
          <w:rFonts w:ascii="Arial" w:hAnsi="Arial" w:cs="Arial"/>
          <w:sz w:val="22"/>
          <w:szCs w:val="22"/>
        </w:rPr>
        <w:t xml:space="preserve">zona ograničenja – </w:t>
      </w:r>
      <w:r w:rsidRPr="00735A27">
        <w:rPr>
          <w:rFonts w:ascii="Arial" w:hAnsi="Arial" w:cs="Arial"/>
          <w:b/>
          <w:sz w:val="22"/>
          <w:szCs w:val="22"/>
        </w:rPr>
        <w:t>IV. zona,</w:t>
      </w:r>
    </w:p>
    <w:p w:rsidR="00735A27" w:rsidRPr="00735A27" w:rsidRDefault="00735A27" w:rsidP="004F40DD">
      <w:pPr>
        <w:pStyle w:val="NormalWeb"/>
        <w:numPr>
          <w:ilvl w:val="0"/>
          <w:numId w:val="147"/>
        </w:numPr>
        <w:spacing w:before="0" w:beforeAutospacing="0" w:after="0" w:afterAutospacing="0"/>
        <w:jc w:val="both"/>
        <w:rPr>
          <w:rFonts w:ascii="Arial" w:hAnsi="Arial" w:cs="Arial"/>
          <w:sz w:val="22"/>
          <w:szCs w:val="22"/>
        </w:rPr>
      </w:pPr>
      <w:r w:rsidRPr="00735A27">
        <w:rPr>
          <w:rFonts w:ascii="Arial" w:hAnsi="Arial" w:cs="Arial"/>
          <w:sz w:val="22"/>
          <w:szCs w:val="22"/>
        </w:rPr>
        <w:t xml:space="preserve">zona ograničenja i nadzora – </w:t>
      </w:r>
      <w:r w:rsidRPr="00735A27">
        <w:rPr>
          <w:rFonts w:ascii="Arial" w:hAnsi="Arial" w:cs="Arial"/>
          <w:b/>
          <w:sz w:val="22"/>
          <w:szCs w:val="22"/>
        </w:rPr>
        <w:t>III. zona,</w:t>
      </w:r>
    </w:p>
    <w:p w:rsidR="00735A27" w:rsidRPr="00735A27" w:rsidRDefault="00735A27" w:rsidP="004F40DD">
      <w:pPr>
        <w:pStyle w:val="NormalWeb"/>
        <w:numPr>
          <w:ilvl w:val="0"/>
          <w:numId w:val="147"/>
        </w:numPr>
        <w:spacing w:before="0" w:beforeAutospacing="0" w:after="0" w:afterAutospacing="0"/>
        <w:jc w:val="both"/>
        <w:rPr>
          <w:rFonts w:ascii="Arial" w:hAnsi="Arial" w:cs="Arial"/>
          <w:sz w:val="22"/>
          <w:szCs w:val="22"/>
        </w:rPr>
      </w:pPr>
      <w:r w:rsidRPr="00735A27">
        <w:rPr>
          <w:rFonts w:ascii="Arial" w:hAnsi="Arial" w:cs="Arial"/>
          <w:sz w:val="22"/>
          <w:szCs w:val="22"/>
        </w:rPr>
        <w:t xml:space="preserve">zona strogog ograničenja i nadzora – </w:t>
      </w:r>
      <w:r w:rsidRPr="00735A27">
        <w:rPr>
          <w:rFonts w:ascii="Arial" w:hAnsi="Arial" w:cs="Arial"/>
          <w:b/>
          <w:sz w:val="22"/>
          <w:szCs w:val="22"/>
        </w:rPr>
        <w:t>II. zona</w:t>
      </w:r>
      <w:r w:rsidRPr="00735A27">
        <w:rPr>
          <w:rFonts w:ascii="Arial" w:hAnsi="Arial" w:cs="Arial"/>
          <w:sz w:val="22"/>
          <w:szCs w:val="22"/>
        </w:rPr>
        <w:t xml:space="preserve"> i</w:t>
      </w:r>
    </w:p>
    <w:p w:rsidR="00735A27" w:rsidRPr="00735A27" w:rsidRDefault="00735A27" w:rsidP="004F40DD">
      <w:pPr>
        <w:pStyle w:val="NormalWeb"/>
        <w:numPr>
          <w:ilvl w:val="0"/>
          <w:numId w:val="147"/>
        </w:numPr>
        <w:spacing w:before="0" w:beforeAutospacing="0" w:after="0" w:afterAutospacing="0"/>
        <w:jc w:val="both"/>
        <w:rPr>
          <w:rFonts w:ascii="Arial" w:hAnsi="Arial" w:cs="Arial"/>
          <w:b/>
          <w:sz w:val="22"/>
          <w:szCs w:val="22"/>
        </w:rPr>
      </w:pPr>
      <w:r w:rsidRPr="00735A27">
        <w:rPr>
          <w:rFonts w:ascii="Arial" w:hAnsi="Arial" w:cs="Arial"/>
          <w:sz w:val="22"/>
          <w:szCs w:val="22"/>
        </w:rPr>
        <w:t xml:space="preserve">zona strogog režima zaštite i nadzora – </w:t>
      </w:r>
      <w:r w:rsidRPr="00735A27">
        <w:rPr>
          <w:rFonts w:ascii="Arial" w:hAnsi="Arial" w:cs="Arial"/>
          <w:b/>
          <w:sz w:val="22"/>
          <w:szCs w:val="22"/>
        </w:rPr>
        <w:t>I. zona.</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Članak 6.</w:t>
      </w:r>
    </w:p>
    <w:p w:rsidR="00735A27" w:rsidRPr="00735A27" w:rsidRDefault="00735A27" w:rsidP="00735A27">
      <w:pPr>
        <w:pStyle w:val="NormalWeb"/>
        <w:spacing w:before="0" w:beforeAutospacing="0" w:after="0" w:afterAutospacing="0"/>
        <w:jc w:val="center"/>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 xml:space="preserve">Zone sanitarne zaštite Izvorišta iz članka 4. ove Odluke opisane su i ucrtane u grafičkom dijelu Elaborata, na zemljovidima u mjerilu 1:1.000 za I. zonu sanitarne zaštite; u mjerilu 1:5.000 za II. zonu sanitarne zaštite; u mjerilu 1:25.000 za III. I IV. zonu sanitarne zaštite. </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Zone zaštite prikazane su u GIS formatu u digitalnom obliku. Prikazi zona pohranjeni su u Gradu Dubrovniku, Hrvatskim vodama te kod Javnog isporučitelja.</w:t>
      </w:r>
    </w:p>
    <w:p w:rsidR="00735A27" w:rsidRPr="00735A27" w:rsidRDefault="00735A27" w:rsidP="00735A27">
      <w:pPr>
        <w:pStyle w:val="NormalWeb"/>
        <w:spacing w:before="0" w:beforeAutospacing="0" w:after="0" w:afterAutospacing="0"/>
        <w:rPr>
          <w:rFonts w:ascii="Arial" w:hAnsi="Arial" w:cs="Arial"/>
          <w:b/>
          <w:sz w:val="22"/>
          <w:szCs w:val="22"/>
        </w:rPr>
      </w:pPr>
    </w:p>
    <w:p w:rsidR="00735A27" w:rsidRPr="00735A27" w:rsidRDefault="00735A27" w:rsidP="00735A27">
      <w:pPr>
        <w:pStyle w:val="NormalWeb"/>
        <w:spacing w:before="0" w:beforeAutospacing="0" w:after="0" w:afterAutospacing="0"/>
        <w:rPr>
          <w:rFonts w:ascii="Arial" w:hAnsi="Arial" w:cs="Arial"/>
          <w:b/>
          <w:sz w:val="22"/>
          <w:szCs w:val="22"/>
        </w:rPr>
      </w:pPr>
      <w:r w:rsidRPr="00735A27">
        <w:rPr>
          <w:rFonts w:ascii="Arial" w:hAnsi="Arial" w:cs="Arial"/>
          <w:b/>
          <w:sz w:val="22"/>
          <w:szCs w:val="22"/>
        </w:rPr>
        <w:t xml:space="preserve">Zona ograničenja – IV. zona </w:t>
      </w: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Članak 7.</w:t>
      </w:r>
    </w:p>
    <w:p w:rsidR="00735A27" w:rsidRPr="00735A27" w:rsidRDefault="00735A27" w:rsidP="00735A27">
      <w:pPr>
        <w:pStyle w:val="NormalWeb"/>
        <w:spacing w:before="0" w:beforeAutospacing="0" w:after="0" w:afterAutospacing="0"/>
        <w:jc w:val="center"/>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Zona ograničenja – IV. zona (u daljnjem tekstu: IV. zona) obuhvaća sliv izvorišta izvan III. zone s mogućim tečenjem kroz pukotinsko i pukotinsko-kavernozno podzemlje u uvjetima velikih voda, do vodozahvata u razdoblju od 20-40 dana.</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Granica IV. zone se u istočnom i sjevernom dijelu naslanja na granicu zona sanitarne zaštite izvorišta Ombla te se pruža od uzvisina V. Žeđa preko Gradine i Menade do uzvisine Tekljač u Bosni i Hercegovini. Prema sjeverozapadu preko područja Cerovi do uzvisine Ravni vrh i Gomila pruža se prema području Osoje i Zabrđe (BiH). U zapadnom dijelu granica se pruža od područja Zabrđe preko Baćinovog brda i Brijegova do područja Kumarni gdje se nastavlja na jug uz Vrljinu glavicu i Badovinje rupe, dio područja Debela ljut između naselja Mravinjac i Riđica. Južni dio granice IV. zone se pruža južno od naselja Mravinjac, Mrčevo i Kliševo preko uzvisina Gradina i Golo brdo do lokacije izvorišta Palata u Zatonu.</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Javni isporučitelj u suradnji s nadležnim tijelima za promet i upravljanje cestama dužan je uz granicu  IV. zone postaviti odgovarajuće oznake u obliku natpisnih ploča, odnosno znakova na mjestima gdje granica IV. zone presijeca državne, županijske, lokalne i nerazvrstane ceste.</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Na natpisnim pločama odnosno znakovima iz prethodnog stavka ovog članka mora pisati:</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¨Izvorište Palata˝</w:t>
      </w: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 xml:space="preserve">Zona ograničenja – IV. zona“ </w:t>
      </w: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U slučaju nezgode nazvati 112</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Članak 8.</w:t>
      </w:r>
    </w:p>
    <w:p w:rsidR="00735A27" w:rsidRPr="00735A27" w:rsidRDefault="00735A27" w:rsidP="00735A27">
      <w:pPr>
        <w:pStyle w:val="NormalWeb"/>
        <w:spacing w:before="0" w:beforeAutospacing="0" w:after="0" w:afterAutospacing="0"/>
        <w:jc w:val="center"/>
        <w:rPr>
          <w:rFonts w:ascii="Arial" w:hAnsi="Arial" w:cs="Arial"/>
          <w:strike/>
          <w:sz w:val="22"/>
          <w:szCs w:val="22"/>
        </w:rPr>
      </w:pPr>
    </w:p>
    <w:p w:rsidR="00735A27" w:rsidRPr="00735A27" w:rsidRDefault="00735A27" w:rsidP="00735A27">
      <w:pPr>
        <w:rPr>
          <w:rFonts w:ascii="Arial" w:hAnsi="Arial" w:cs="Arial"/>
          <w:sz w:val="22"/>
          <w:szCs w:val="22"/>
        </w:rPr>
      </w:pPr>
      <w:r w:rsidRPr="00735A27">
        <w:rPr>
          <w:rFonts w:ascii="Arial" w:hAnsi="Arial" w:cs="Arial"/>
          <w:sz w:val="22"/>
          <w:szCs w:val="22"/>
        </w:rPr>
        <w:t>Na području IV. zone, zabranjuje se:</w:t>
      </w:r>
    </w:p>
    <w:p w:rsidR="00735A27" w:rsidRPr="00735A27" w:rsidRDefault="00735A27" w:rsidP="00735A27">
      <w:pPr>
        <w:rPr>
          <w:rFonts w:ascii="Arial" w:hAnsi="Arial" w:cs="Arial"/>
          <w:sz w:val="22"/>
          <w:szCs w:val="22"/>
        </w:rPr>
      </w:pPr>
    </w:p>
    <w:p w:rsidR="00735A27" w:rsidRPr="00735A27" w:rsidRDefault="00735A27" w:rsidP="004F40DD">
      <w:pPr>
        <w:pStyle w:val="ListParagraph"/>
        <w:numPr>
          <w:ilvl w:val="0"/>
          <w:numId w:val="148"/>
        </w:numPr>
        <w:jc w:val="both"/>
        <w:rPr>
          <w:rFonts w:ascii="Arial" w:hAnsi="Arial" w:cs="Arial"/>
          <w:sz w:val="22"/>
          <w:szCs w:val="22"/>
        </w:rPr>
      </w:pPr>
      <w:r w:rsidRPr="00735A27">
        <w:rPr>
          <w:rFonts w:ascii="Arial" w:hAnsi="Arial" w:cs="Arial"/>
          <w:sz w:val="22"/>
          <w:szCs w:val="22"/>
        </w:rPr>
        <w:t>ispuštanje nepročišćenih otpadnih voda,</w:t>
      </w:r>
    </w:p>
    <w:p w:rsidR="00735A27" w:rsidRPr="00735A27" w:rsidRDefault="00735A27" w:rsidP="004F40DD">
      <w:pPr>
        <w:pStyle w:val="ListParagraph"/>
        <w:numPr>
          <w:ilvl w:val="0"/>
          <w:numId w:val="148"/>
        </w:numPr>
        <w:jc w:val="both"/>
        <w:rPr>
          <w:rFonts w:ascii="Arial" w:hAnsi="Arial" w:cs="Arial"/>
          <w:sz w:val="22"/>
          <w:szCs w:val="22"/>
        </w:rPr>
      </w:pPr>
      <w:r w:rsidRPr="00735A27">
        <w:rPr>
          <w:rFonts w:ascii="Arial" w:hAnsi="Arial" w:cs="Arial"/>
          <w:sz w:val="22"/>
          <w:szCs w:val="22"/>
        </w:rPr>
        <w:t>građenje postrojenja za proizvodnju opasnih i onečišćujućih tvari za vode i vodni okoliš,</w:t>
      </w:r>
    </w:p>
    <w:p w:rsidR="00735A27" w:rsidRPr="00735A27" w:rsidRDefault="00735A27" w:rsidP="004F40DD">
      <w:pPr>
        <w:pStyle w:val="ListParagraph"/>
        <w:numPr>
          <w:ilvl w:val="0"/>
          <w:numId w:val="148"/>
        </w:numPr>
        <w:jc w:val="both"/>
        <w:rPr>
          <w:rFonts w:ascii="Arial" w:hAnsi="Arial" w:cs="Arial"/>
          <w:sz w:val="22"/>
          <w:szCs w:val="22"/>
        </w:rPr>
      </w:pPr>
      <w:r w:rsidRPr="00735A27">
        <w:rPr>
          <w:rFonts w:ascii="Arial" w:hAnsi="Arial" w:cs="Arial"/>
          <w:sz w:val="22"/>
          <w:szCs w:val="22"/>
        </w:rPr>
        <w:t>građenje građevina za oporabu, obradu i odlaganje opasnog otpada,</w:t>
      </w:r>
    </w:p>
    <w:p w:rsidR="00735A27" w:rsidRPr="00735A27" w:rsidRDefault="00735A27" w:rsidP="004F40DD">
      <w:pPr>
        <w:pStyle w:val="ListParagraph"/>
        <w:numPr>
          <w:ilvl w:val="0"/>
          <w:numId w:val="148"/>
        </w:numPr>
        <w:jc w:val="both"/>
        <w:rPr>
          <w:rFonts w:ascii="Arial" w:hAnsi="Arial" w:cs="Arial"/>
          <w:sz w:val="22"/>
          <w:szCs w:val="22"/>
        </w:rPr>
      </w:pPr>
      <w:r w:rsidRPr="00735A27">
        <w:rPr>
          <w:rFonts w:ascii="Arial" w:hAnsi="Arial" w:cs="Arial"/>
          <w:sz w:val="22"/>
          <w:szCs w:val="22"/>
        </w:rPr>
        <w:lastRenderedPageBreak/>
        <w:t>uskladištenje radioaktivnih i za vode i vodni okoliš opasnih i onečišćujućih tvari, izuzev uskladištenja količina lož ulja dovoljnih za potrebe domaćinstva, pogonskog goriva i maziva za poljoprivredne strojeve, ako su provedene propisane sigurnosne mjere za građenje, dovoz, punjenje, uskladištenje i uporabu,</w:t>
      </w:r>
    </w:p>
    <w:p w:rsidR="00735A27" w:rsidRPr="00735A27" w:rsidRDefault="00735A27" w:rsidP="004F40DD">
      <w:pPr>
        <w:pStyle w:val="ListParagraph"/>
        <w:numPr>
          <w:ilvl w:val="0"/>
          <w:numId w:val="148"/>
        </w:numPr>
        <w:jc w:val="both"/>
        <w:rPr>
          <w:rFonts w:ascii="Arial" w:hAnsi="Arial" w:cs="Arial"/>
          <w:sz w:val="22"/>
          <w:szCs w:val="22"/>
        </w:rPr>
      </w:pPr>
      <w:r w:rsidRPr="00735A27">
        <w:rPr>
          <w:rFonts w:ascii="Arial" w:hAnsi="Arial" w:cs="Arial"/>
          <w:sz w:val="22"/>
          <w:szCs w:val="22"/>
        </w:rPr>
        <w:t>građenje benzinskih postaja bez zaštitnih građevina za spremnike naftnih derivata (tankvana),</w:t>
      </w:r>
    </w:p>
    <w:p w:rsidR="00735A27" w:rsidRPr="00735A27" w:rsidRDefault="00735A27" w:rsidP="004F40DD">
      <w:pPr>
        <w:pStyle w:val="ListParagraph"/>
        <w:numPr>
          <w:ilvl w:val="0"/>
          <w:numId w:val="148"/>
        </w:numPr>
        <w:jc w:val="both"/>
        <w:rPr>
          <w:rFonts w:ascii="Arial" w:hAnsi="Arial" w:cs="Arial"/>
          <w:sz w:val="22"/>
          <w:szCs w:val="22"/>
        </w:rPr>
      </w:pPr>
      <w:r w:rsidRPr="00735A27">
        <w:rPr>
          <w:rFonts w:ascii="Arial" w:hAnsi="Arial" w:cs="Arial"/>
          <w:sz w:val="22"/>
          <w:szCs w:val="22"/>
        </w:rPr>
        <w:t>izvođenje istražnih i eksploatacijskih bušotina za naftu, zemni plin kao i izrada podzemnih spremišta,</w:t>
      </w:r>
    </w:p>
    <w:p w:rsidR="00735A27" w:rsidRPr="00735A27" w:rsidRDefault="00735A27" w:rsidP="004F40DD">
      <w:pPr>
        <w:pStyle w:val="ListParagraph"/>
        <w:numPr>
          <w:ilvl w:val="0"/>
          <w:numId w:val="148"/>
        </w:numPr>
        <w:jc w:val="both"/>
        <w:rPr>
          <w:rFonts w:ascii="Arial" w:hAnsi="Arial" w:cs="Arial"/>
          <w:sz w:val="22"/>
          <w:szCs w:val="22"/>
        </w:rPr>
      </w:pPr>
      <w:r w:rsidRPr="00735A27">
        <w:rPr>
          <w:rFonts w:ascii="Arial" w:hAnsi="Arial" w:cs="Arial"/>
          <w:sz w:val="22"/>
          <w:szCs w:val="22"/>
        </w:rPr>
        <w:t>skidanje pokrovnog sloja zemlje osim na mjestima izgradnje građevina koje je dopušteno graditi prema odredbama Pravilnika,</w:t>
      </w:r>
    </w:p>
    <w:p w:rsidR="00735A27" w:rsidRPr="00735A27" w:rsidRDefault="00735A27" w:rsidP="004F40DD">
      <w:pPr>
        <w:pStyle w:val="ListParagraph"/>
        <w:numPr>
          <w:ilvl w:val="0"/>
          <w:numId w:val="148"/>
        </w:numPr>
        <w:jc w:val="both"/>
        <w:rPr>
          <w:rFonts w:ascii="Arial" w:hAnsi="Arial" w:cs="Arial"/>
          <w:sz w:val="22"/>
          <w:szCs w:val="22"/>
        </w:rPr>
      </w:pPr>
      <w:r w:rsidRPr="00735A27">
        <w:rPr>
          <w:rFonts w:ascii="Arial" w:hAnsi="Arial" w:cs="Arial"/>
          <w:sz w:val="22"/>
          <w:szCs w:val="22"/>
        </w:rPr>
        <w:t>građenje prometnica, parkirališta i aerodroma bez građevina odvodnje, uređaja za prikupljanje ulja i masti i odgovarajućeg sustava pročišćavanja oborinskih onečišćenih voda i</w:t>
      </w:r>
    </w:p>
    <w:p w:rsidR="00735A27" w:rsidRPr="00735A27" w:rsidRDefault="00735A27" w:rsidP="004F40DD">
      <w:pPr>
        <w:pStyle w:val="ListParagraph"/>
        <w:numPr>
          <w:ilvl w:val="0"/>
          <w:numId w:val="148"/>
        </w:numPr>
        <w:jc w:val="both"/>
        <w:rPr>
          <w:rFonts w:ascii="Arial" w:hAnsi="Arial" w:cs="Arial"/>
          <w:sz w:val="22"/>
          <w:szCs w:val="22"/>
        </w:rPr>
      </w:pPr>
      <w:r w:rsidRPr="00735A27">
        <w:rPr>
          <w:rFonts w:ascii="Arial" w:hAnsi="Arial" w:cs="Arial"/>
          <w:sz w:val="22"/>
          <w:szCs w:val="22"/>
        </w:rPr>
        <w:t>upotreba praškastih (u rinfuzi) eksploziva kod miniranja većeg opsega.</w:t>
      </w:r>
    </w:p>
    <w:p w:rsidR="00735A27" w:rsidRPr="00735A27" w:rsidRDefault="00735A27" w:rsidP="00735A27">
      <w:pPr>
        <w:jc w:val="both"/>
        <w:rPr>
          <w:rFonts w:ascii="Arial" w:hAnsi="Arial" w:cs="Arial"/>
          <w:sz w:val="22"/>
          <w:szCs w:val="22"/>
        </w:rPr>
      </w:pPr>
    </w:p>
    <w:p w:rsidR="00735A27" w:rsidRPr="00735A27" w:rsidRDefault="00735A27" w:rsidP="00735A27">
      <w:pPr>
        <w:pStyle w:val="NormalWeb"/>
        <w:spacing w:before="0" w:beforeAutospacing="0" w:after="0" w:afterAutospacing="0"/>
        <w:rPr>
          <w:rFonts w:ascii="Arial" w:hAnsi="Arial" w:cs="Arial"/>
          <w:b/>
          <w:sz w:val="22"/>
          <w:szCs w:val="22"/>
        </w:rPr>
      </w:pPr>
      <w:r w:rsidRPr="00735A27">
        <w:rPr>
          <w:rFonts w:ascii="Arial" w:hAnsi="Arial" w:cs="Arial"/>
          <w:b/>
          <w:sz w:val="22"/>
          <w:szCs w:val="22"/>
        </w:rPr>
        <w:t>Zona ograničenja i nadzora – III. zona</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Članak 9.</w:t>
      </w:r>
    </w:p>
    <w:p w:rsidR="00735A27" w:rsidRPr="00735A27" w:rsidRDefault="00735A27" w:rsidP="00735A27">
      <w:pPr>
        <w:pStyle w:val="NormalWeb"/>
        <w:spacing w:before="0" w:beforeAutospacing="0" w:after="0" w:afterAutospacing="0"/>
        <w:jc w:val="center"/>
        <w:rPr>
          <w:rFonts w:ascii="Arial" w:hAnsi="Arial" w:cs="Arial"/>
          <w:b/>
          <w:strike/>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 xml:space="preserve">Zona ograničenja i nadzora – III. zona (u daljnjem tekstu: III. zona) obuhvaća dijelove sliva od vanjske granice II. zone do granice s koje je moguće tečenje kroz podzemlje do vodozahvata u razdoblju od 1 do 10 dana u uvjetima velikih voda, odnosno područja s kojih su utvrđene prividne brzine podzemnih tečenja od 1 do 3 cm/s, odnosno područje koje obuhvaća pretežiti dio slivnog područja (klasični statističko-hidrogeološki sliv). </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Južna granica III. zone, usporedna je sa granicom IV. zone, dok je zapadni dio granice III. zone pruža od sela Mrčeva i Mravinjac na sjeveru do uzvisine Janjilo uz državnu granicu s Bosnom i Hercegovinom. Granica III. zone dalje je okonturena prema geološkom kontaktu, koja se u prostoru pruža od Janjila i Bračeva prema Gradini sjeverno od Kliševa i dalje na istok područjem između Gromače i Ljubača prema Zatonu. Područje istočnog dijela III. zone pruža se u zoni od uzvisine Tekijač (Bosna i Hercegovina) preko Menade i Gradine do Somino brda.</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Javni isporučitelj u suradnji s nadležnim tijelima za promet i upravljanje cestama dužan je uz granicu  III. zone postaviti odgovarajuće oznake u obliku natpisnih ploča, odnosno znakova, na mjestima gdje granica III. zone presijeca državne, županijske, lokalne i nerazvrstane ceste.</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Na natpisnim pločama odnosno znakovima iz prethodnog stavka ovog članka mora pisati:</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¨Izvorište Palata˝</w:t>
      </w: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Zona ograničenja i nadzora – III. zona“</w:t>
      </w: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U slučaju nezgode nazvati 112</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Članak 10.</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 xml:space="preserve">Na području III. zone, uz zabrane iz članka 8. ove Odluke, zabranjuje se i sljedeće: </w:t>
      </w:r>
    </w:p>
    <w:p w:rsidR="00735A27" w:rsidRPr="00735A27" w:rsidRDefault="00735A27" w:rsidP="004F40DD">
      <w:pPr>
        <w:pStyle w:val="NormalWeb"/>
        <w:numPr>
          <w:ilvl w:val="0"/>
          <w:numId w:val="144"/>
        </w:numPr>
        <w:spacing w:before="0" w:beforeAutospacing="0" w:after="0" w:afterAutospacing="0"/>
        <w:jc w:val="both"/>
        <w:rPr>
          <w:rFonts w:ascii="Arial" w:hAnsi="Arial" w:cs="Arial"/>
          <w:sz w:val="22"/>
          <w:szCs w:val="22"/>
        </w:rPr>
      </w:pPr>
      <w:r w:rsidRPr="00735A27">
        <w:rPr>
          <w:rFonts w:ascii="Arial" w:hAnsi="Arial" w:cs="Arial"/>
          <w:sz w:val="22"/>
          <w:szCs w:val="22"/>
        </w:rPr>
        <w:t>skladištenje i odlaganje otpada, gradnja odlagališta otpada osim sanacija postojećeg u cilju njegovog zatvaranja, građevina za zbrinjavanje otpada uključujući spalionice otpada te postrojenja za obradu, oporabu i zbrinjavanje opasnog otpada,</w:t>
      </w:r>
    </w:p>
    <w:p w:rsidR="00735A27" w:rsidRPr="00735A27" w:rsidRDefault="00735A27" w:rsidP="004F40DD">
      <w:pPr>
        <w:pStyle w:val="NormalWeb"/>
        <w:numPr>
          <w:ilvl w:val="0"/>
          <w:numId w:val="144"/>
        </w:numPr>
        <w:spacing w:before="0" w:beforeAutospacing="0" w:after="0" w:afterAutospacing="0"/>
        <w:jc w:val="both"/>
        <w:rPr>
          <w:rFonts w:ascii="Arial" w:hAnsi="Arial" w:cs="Arial"/>
          <w:sz w:val="22"/>
          <w:szCs w:val="22"/>
        </w:rPr>
      </w:pPr>
      <w:r w:rsidRPr="00735A27">
        <w:rPr>
          <w:rFonts w:ascii="Arial" w:hAnsi="Arial" w:cs="Arial"/>
          <w:sz w:val="22"/>
          <w:szCs w:val="22"/>
        </w:rPr>
        <w:t>građenje cjevovoda za transport tekućina koje mogu izazvati onečišćenje voda bez propisane zaštite voda,</w:t>
      </w:r>
    </w:p>
    <w:p w:rsidR="00735A27" w:rsidRPr="00735A27" w:rsidRDefault="00735A27" w:rsidP="004F40DD">
      <w:pPr>
        <w:pStyle w:val="NormalWeb"/>
        <w:numPr>
          <w:ilvl w:val="0"/>
          <w:numId w:val="144"/>
        </w:numPr>
        <w:spacing w:before="0" w:beforeAutospacing="0" w:after="0" w:afterAutospacing="0"/>
        <w:jc w:val="both"/>
        <w:rPr>
          <w:rFonts w:ascii="Arial" w:hAnsi="Arial" w:cs="Arial"/>
          <w:sz w:val="22"/>
          <w:szCs w:val="22"/>
        </w:rPr>
      </w:pPr>
      <w:r w:rsidRPr="00735A27">
        <w:rPr>
          <w:rFonts w:ascii="Arial" w:hAnsi="Arial" w:cs="Arial"/>
          <w:sz w:val="22"/>
          <w:szCs w:val="22"/>
        </w:rPr>
        <w:t>izgradnja benzinskih postaja bez spremnika s dvostrukom stjenkom, uređajem za automatsko detektiranje i dojavu propuštanja te zaštitnom građevinom (tankvanom),</w:t>
      </w:r>
    </w:p>
    <w:p w:rsidR="00735A27" w:rsidRPr="00735A27" w:rsidRDefault="00735A27" w:rsidP="004F40DD">
      <w:pPr>
        <w:pStyle w:val="NormalWeb"/>
        <w:numPr>
          <w:ilvl w:val="0"/>
          <w:numId w:val="144"/>
        </w:numPr>
        <w:spacing w:before="0" w:beforeAutospacing="0" w:after="0" w:afterAutospacing="0"/>
        <w:jc w:val="both"/>
        <w:rPr>
          <w:rFonts w:ascii="Arial" w:hAnsi="Arial" w:cs="Arial"/>
          <w:sz w:val="22"/>
          <w:szCs w:val="22"/>
        </w:rPr>
      </w:pPr>
      <w:r w:rsidRPr="00735A27">
        <w:rPr>
          <w:rFonts w:ascii="Arial" w:hAnsi="Arial" w:cs="Arial"/>
          <w:sz w:val="22"/>
          <w:szCs w:val="22"/>
        </w:rPr>
        <w:t>podzemna i površinska eksploatacija mineralnih sirovina osim geotermalnih voda i mineralnih voda.</w:t>
      </w:r>
    </w:p>
    <w:p w:rsidR="00735A27" w:rsidRPr="00735A27" w:rsidRDefault="00735A27" w:rsidP="00735A27">
      <w:pPr>
        <w:pStyle w:val="NormalWeb"/>
        <w:spacing w:before="0" w:beforeAutospacing="0" w:after="0" w:afterAutospacing="0"/>
        <w:jc w:val="both"/>
        <w:rPr>
          <w:rStyle w:val="fontstyle01"/>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Style w:val="fontstyle01"/>
          <w:rFonts w:ascii="Arial" w:hAnsi="Arial" w:cs="Arial"/>
          <w:sz w:val="22"/>
          <w:szCs w:val="22"/>
        </w:rPr>
        <w:t>Iznimno od stavka 1. točke 1. ovoga članka, u III. zoni dopušta se izgradnja centra za</w:t>
      </w:r>
      <w:r w:rsidRPr="00735A27">
        <w:rPr>
          <w:rFonts w:ascii="Arial" w:hAnsi="Arial" w:cs="Arial"/>
          <w:sz w:val="22"/>
          <w:szCs w:val="22"/>
        </w:rPr>
        <w:t xml:space="preserve"> </w:t>
      </w:r>
      <w:r w:rsidRPr="00735A27">
        <w:rPr>
          <w:rStyle w:val="fontstyle01"/>
          <w:rFonts w:ascii="Arial" w:hAnsi="Arial" w:cs="Arial"/>
          <w:sz w:val="22"/>
          <w:szCs w:val="22"/>
        </w:rPr>
        <w:t>gospodarenje otpadom, sukladno posebnim propisima o otpadu, pod sljedećim</w:t>
      </w:r>
      <w:r w:rsidRPr="00735A27">
        <w:rPr>
          <w:rFonts w:ascii="Arial" w:hAnsi="Arial" w:cs="Arial"/>
          <w:sz w:val="22"/>
          <w:szCs w:val="22"/>
        </w:rPr>
        <w:t xml:space="preserve"> </w:t>
      </w:r>
      <w:r w:rsidRPr="00735A27">
        <w:rPr>
          <w:rStyle w:val="fontstyle01"/>
          <w:rFonts w:ascii="Arial" w:hAnsi="Arial" w:cs="Arial"/>
          <w:sz w:val="22"/>
          <w:szCs w:val="22"/>
        </w:rPr>
        <w:t>uvjetima:</w:t>
      </w:r>
    </w:p>
    <w:p w:rsidR="00735A27" w:rsidRPr="00735A27" w:rsidRDefault="00735A27" w:rsidP="004F40DD">
      <w:pPr>
        <w:pStyle w:val="NormalWeb"/>
        <w:numPr>
          <w:ilvl w:val="0"/>
          <w:numId w:val="145"/>
        </w:numPr>
        <w:spacing w:before="0" w:beforeAutospacing="0" w:after="0" w:afterAutospacing="0"/>
        <w:ind w:left="470" w:hanging="357"/>
        <w:jc w:val="both"/>
        <w:rPr>
          <w:rFonts w:ascii="Arial" w:hAnsi="Arial" w:cs="Arial"/>
          <w:sz w:val="22"/>
          <w:szCs w:val="22"/>
        </w:rPr>
      </w:pPr>
      <w:r w:rsidRPr="00735A27">
        <w:rPr>
          <w:rStyle w:val="fontstyle01"/>
          <w:rFonts w:ascii="Arial" w:hAnsi="Arial" w:cs="Arial"/>
          <w:sz w:val="22"/>
          <w:szCs w:val="22"/>
        </w:rPr>
        <w:t>da je zahvat centra planiran odgovarajućim planskim dokumentima</w:t>
      </w:r>
      <w:r w:rsidRPr="00735A27">
        <w:rPr>
          <w:rFonts w:ascii="Arial" w:hAnsi="Arial" w:cs="Arial"/>
          <w:sz w:val="22"/>
          <w:szCs w:val="22"/>
        </w:rPr>
        <w:t xml:space="preserve"> </w:t>
      </w:r>
      <w:r w:rsidRPr="00735A27">
        <w:rPr>
          <w:rStyle w:val="fontstyle01"/>
          <w:rFonts w:ascii="Arial" w:hAnsi="Arial" w:cs="Arial"/>
          <w:sz w:val="22"/>
          <w:szCs w:val="22"/>
        </w:rPr>
        <w:t>gospodarenja otpadom usklađenim s planskim dokumentima upravljanja</w:t>
      </w:r>
      <w:r w:rsidRPr="00735A27">
        <w:rPr>
          <w:rFonts w:ascii="Arial" w:hAnsi="Arial" w:cs="Arial"/>
          <w:sz w:val="22"/>
          <w:szCs w:val="22"/>
        </w:rPr>
        <w:t xml:space="preserve"> </w:t>
      </w:r>
      <w:r w:rsidRPr="00735A27">
        <w:rPr>
          <w:rStyle w:val="fontstyle01"/>
          <w:rFonts w:ascii="Arial" w:hAnsi="Arial" w:cs="Arial"/>
          <w:sz w:val="22"/>
          <w:szCs w:val="22"/>
        </w:rPr>
        <w:t>vodama,</w:t>
      </w:r>
      <w:r w:rsidRPr="00735A27">
        <w:rPr>
          <w:rFonts w:ascii="Arial" w:hAnsi="Arial" w:cs="Arial"/>
          <w:sz w:val="22"/>
          <w:szCs w:val="22"/>
        </w:rPr>
        <w:t xml:space="preserve"> </w:t>
      </w:r>
    </w:p>
    <w:p w:rsidR="00735A27" w:rsidRPr="00735A27" w:rsidRDefault="00735A27" w:rsidP="004F40DD">
      <w:pPr>
        <w:pStyle w:val="NormalWeb"/>
        <w:numPr>
          <w:ilvl w:val="0"/>
          <w:numId w:val="145"/>
        </w:numPr>
        <w:spacing w:before="0" w:beforeAutospacing="0" w:after="0" w:afterAutospacing="0"/>
        <w:ind w:left="470" w:hanging="357"/>
        <w:jc w:val="both"/>
        <w:rPr>
          <w:rFonts w:ascii="Arial" w:hAnsi="Arial" w:cs="Arial"/>
          <w:sz w:val="22"/>
          <w:szCs w:val="22"/>
        </w:rPr>
      </w:pPr>
      <w:r w:rsidRPr="00735A27">
        <w:rPr>
          <w:rStyle w:val="fontstyle01"/>
          <w:rFonts w:ascii="Arial" w:hAnsi="Arial" w:cs="Arial"/>
          <w:sz w:val="22"/>
          <w:szCs w:val="22"/>
        </w:rPr>
        <w:t>da su za lokaciju centra, odnosno uži prostor zone sanitarne zaštite u kojem se</w:t>
      </w:r>
      <w:r w:rsidRPr="00735A27">
        <w:rPr>
          <w:rFonts w:ascii="Arial" w:hAnsi="Arial" w:cs="Arial"/>
          <w:sz w:val="22"/>
          <w:szCs w:val="22"/>
        </w:rPr>
        <w:t xml:space="preserve"> </w:t>
      </w:r>
      <w:r w:rsidRPr="00735A27">
        <w:rPr>
          <w:rStyle w:val="fontstyle01"/>
          <w:rFonts w:ascii="Arial" w:hAnsi="Arial" w:cs="Arial"/>
          <w:sz w:val="22"/>
          <w:szCs w:val="22"/>
        </w:rPr>
        <w:t>isti namjerava izgraditi, provedeni detaljni vodoistražni radovi kojima je ispitan mogući utjecaj zahvata centra na stanje vodnog tijela iz kojeg se</w:t>
      </w:r>
      <w:r w:rsidRPr="00735A27">
        <w:rPr>
          <w:rFonts w:ascii="Arial" w:hAnsi="Arial" w:cs="Arial"/>
          <w:sz w:val="22"/>
          <w:szCs w:val="22"/>
        </w:rPr>
        <w:t xml:space="preserve"> </w:t>
      </w:r>
      <w:r w:rsidRPr="00735A27">
        <w:rPr>
          <w:rStyle w:val="fontstyle01"/>
          <w:rFonts w:ascii="Arial" w:hAnsi="Arial" w:cs="Arial"/>
          <w:sz w:val="22"/>
          <w:szCs w:val="22"/>
        </w:rPr>
        <w:t>zahvaća ili je rezervirano za zahvaćanje vode namijenjene ljudskoj potrošnji,</w:t>
      </w:r>
      <w:r w:rsidRPr="00735A27">
        <w:rPr>
          <w:rFonts w:ascii="Arial" w:hAnsi="Arial" w:cs="Arial"/>
          <w:sz w:val="22"/>
          <w:szCs w:val="22"/>
        </w:rPr>
        <w:t xml:space="preserve"> </w:t>
      </w:r>
      <w:r w:rsidRPr="00735A27">
        <w:rPr>
          <w:rStyle w:val="fontstyle01"/>
          <w:rFonts w:ascii="Arial" w:hAnsi="Arial" w:cs="Arial"/>
          <w:sz w:val="22"/>
          <w:szCs w:val="22"/>
        </w:rPr>
        <w:t>uključujući i vodna tijela mineralne i termomineralne vode, te da je na temelju</w:t>
      </w:r>
      <w:r w:rsidRPr="00735A27">
        <w:rPr>
          <w:rFonts w:ascii="Arial" w:hAnsi="Arial" w:cs="Arial"/>
          <w:sz w:val="22"/>
          <w:szCs w:val="22"/>
        </w:rPr>
        <w:t xml:space="preserve"> </w:t>
      </w:r>
      <w:r w:rsidRPr="00735A27">
        <w:rPr>
          <w:rStyle w:val="fontstyle01"/>
          <w:rFonts w:ascii="Arial" w:hAnsi="Arial" w:cs="Arial"/>
          <w:sz w:val="22"/>
          <w:szCs w:val="22"/>
        </w:rPr>
        <w:t>istih moguće utvrditi i provesti odgovarajuće mjere zaštite voda koje će</w:t>
      </w:r>
      <w:r w:rsidRPr="00735A27">
        <w:rPr>
          <w:rFonts w:ascii="Arial" w:hAnsi="Arial" w:cs="Arial"/>
          <w:sz w:val="22"/>
          <w:szCs w:val="22"/>
        </w:rPr>
        <w:t xml:space="preserve"> </w:t>
      </w:r>
      <w:r w:rsidRPr="00735A27">
        <w:rPr>
          <w:rStyle w:val="fontstyle01"/>
          <w:rFonts w:ascii="Arial" w:hAnsi="Arial" w:cs="Arial"/>
          <w:sz w:val="22"/>
          <w:szCs w:val="22"/>
        </w:rPr>
        <w:t>osigurati najmanje dobro stanje toga vodnog tijela u skladu sa standardima</w:t>
      </w:r>
      <w:r w:rsidRPr="00735A27">
        <w:rPr>
          <w:rFonts w:ascii="Arial" w:hAnsi="Arial" w:cs="Arial"/>
          <w:sz w:val="22"/>
          <w:szCs w:val="22"/>
        </w:rPr>
        <w:t xml:space="preserve"> </w:t>
      </w:r>
      <w:r w:rsidRPr="00735A27">
        <w:rPr>
          <w:rStyle w:val="fontstyle01"/>
          <w:rFonts w:ascii="Arial" w:hAnsi="Arial" w:cs="Arial"/>
          <w:sz w:val="22"/>
          <w:szCs w:val="22"/>
        </w:rPr>
        <w:t>propisanim posebnim propisom o standardu kakvoće voda,</w:t>
      </w:r>
    </w:p>
    <w:p w:rsidR="00735A27" w:rsidRPr="00735A27" w:rsidRDefault="00735A27" w:rsidP="004F40DD">
      <w:pPr>
        <w:pStyle w:val="NormalWeb"/>
        <w:numPr>
          <w:ilvl w:val="0"/>
          <w:numId w:val="145"/>
        </w:numPr>
        <w:spacing w:before="0" w:beforeAutospacing="0" w:after="0" w:afterAutospacing="0"/>
        <w:ind w:left="470" w:hanging="357"/>
        <w:jc w:val="both"/>
        <w:rPr>
          <w:rFonts w:ascii="Arial" w:hAnsi="Arial" w:cs="Arial"/>
          <w:sz w:val="22"/>
          <w:szCs w:val="22"/>
        </w:rPr>
      </w:pPr>
      <w:r w:rsidRPr="00735A27">
        <w:rPr>
          <w:rStyle w:val="fontstyle01"/>
          <w:rFonts w:ascii="Arial" w:hAnsi="Arial" w:cs="Arial"/>
          <w:sz w:val="22"/>
          <w:szCs w:val="22"/>
        </w:rPr>
        <w:t>da je lokacija centra izvan poplavnog područja ili zaštićena od štetnog</w:t>
      </w:r>
      <w:r w:rsidRPr="00735A27">
        <w:rPr>
          <w:rFonts w:ascii="Arial" w:hAnsi="Arial" w:cs="Arial"/>
          <w:sz w:val="22"/>
          <w:szCs w:val="22"/>
        </w:rPr>
        <w:t xml:space="preserve"> </w:t>
      </w:r>
      <w:r w:rsidRPr="00735A27">
        <w:rPr>
          <w:rStyle w:val="fontstyle01"/>
          <w:rFonts w:ascii="Arial" w:hAnsi="Arial" w:cs="Arial"/>
          <w:sz w:val="22"/>
          <w:szCs w:val="22"/>
        </w:rPr>
        <w:t>djelovanja voda,</w:t>
      </w:r>
      <w:r w:rsidRPr="00735A27">
        <w:rPr>
          <w:rFonts w:ascii="Arial" w:hAnsi="Arial" w:cs="Arial"/>
          <w:sz w:val="22"/>
          <w:szCs w:val="22"/>
        </w:rPr>
        <w:t xml:space="preserve"> </w:t>
      </w:r>
    </w:p>
    <w:p w:rsidR="00735A27" w:rsidRPr="00735A27" w:rsidRDefault="00735A27" w:rsidP="004F40DD">
      <w:pPr>
        <w:pStyle w:val="NormalWeb"/>
        <w:numPr>
          <w:ilvl w:val="0"/>
          <w:numId w:val="145"/>
        </w:numPr>
        <w:spacing w:before="0" w:beforeAutospacing="0" w:after="0" w:afterAutospacing="0"/>
        <w:ind w:left="470" w:hanging="357"/>
        <w:jc w:val="both"/>
        <w:rPr>
          <w:rFonts w:ascii="Arial" w:hAnsi="Arial" w:cs="Arial"/>
          <w:sz w:val="22"/>
          <w:szCs w:val="22"/>
        </w:rPr>
      </w:pPr>
      <w:r w:rsidRPr="00735A27">
        <w:rPr>
          <w:rStyle w:val="fontstyle01"/>
          <w:rFonts w:ascii="Arial" w:hAnsi="Arial" w:cs="Arial"/>
          <w:sz w:val="22"/>
          <w:szCs w:val="22"/>
        </w:rPr>
        <w:t>da je osigurana privremena i trajna zaštita od prodora oborinskih voda u</w:t>
      </w:r>
      <w:r w:rsidRPr="00735A27">
        <w:rPr>
          <w:rFonts w:ascii="Arial" w:hAnsi="Arial" w:cs="Arial"/>
          <w:sz w:val="22"/>
          <w:szCs w:val="22"/>
        </w:rPr>
        <w:t xml:space="preserve"> </w:t>
      </w:r>
      <w:r w:rsidRPr="00735A27">
        <w:rPr>
          <w:rStyle w:val="fontstyle01"/>
          <w:rFonts w:ascii="Arial" w:hAnsi="Arial" w:cs="Arial"/>
          <w:sz w:val="22"/>
          <w:szCs w:val="22"/>
        </w:rPr>
        <w:t>građevinu za trajno odlaganje nakon obrade i/ili oporabe otpada u sklopu</w:t>
      </w:r>
      <w:r w:rsidRPr="00735A27">
        <w:rPr>
          <w:rFonts w:ascii="Arial" w:hAnsi="Arial" w:cs="Arial"/>
          <w:sz w:val="22"/>
          <w:szCs w:val="22"/>
        </w:rPr>
        <w:t xml:space="preserve"> </w:t>
      </w:r>
      <w:r w:rsidRPr="00735A27">
        <w:rPr>
          <w:rStyle w:val="fontstyle01"/>
          <w:rFonts w:ascii="Arial" w:hAnsi="Arial" w:cs="Arial"/>
          <w:sz w:val="22"/>
          <w:szCs w:val="22"/>
        </w:rPr>
        <w:t>centra, te spriječeno istjecanje iz nje u okolni prostor (vodonepropusnost), a</w:t>
      </w:r>
      <w:r w:rsidRPr="00735A27">
        <w:rPr>
          <w:rFonts w:ascii="Arial" w:hAnsi="Arial" w:cs="Arial"/>
          <w:sz w:val="22"/>
          <w:szCs w:val="22"/>
        </w:rPr>
        <w:t xml:space="preserve"> </w:t>
      </w:r>
      <w:r w:rsidRPr="00735A27">
        <w:rPr>
          <w:rStyle w:val="fontstyle01"/>
          <w:rFonts w:ascii="Arial" w:hAnsi="Arial" w:cs="Arial"/>
          <w:sz w:val="22"/>
          <w:szCs w:val="22"/>
        </w:rPr>
        <w:t>posebno u vode,</w:t>
      </w:r>
      <w:r w:rsidRPr="00735A27">
        <w:rPr>
          <w:rFonts w:ascii="Arial" w:hAnsi="Arial" w:cs="Arial"/>
          <w:sz w:val="22"/>
          <w:szCs w:val="22"/>
        </w:rPr>
        <w:t xml:space="preserve"> </w:t>
      </w:r>
    </w:p>
    <w:p w:rsidR="00735A27" w:rsidRPr="00735A27" w:rsidRDefault="00735A27" w:rsidP="004F40DD">
      <w:pPr>
        <w:pStyle w:val="NormalWeb"/>
        <w:numPr>
          <w:ilvl w:val="0"/>
          <w:numId w:val="145"/>
        </w:numPr>
        <w:spacing w:before="0" w:beforeAutospacing="0" w:after="0" w:afterAutospacing="0"/>
        <w:ind w:left="470" w:hanging="357"/>
        <w:jc w:val="both"/>
        <w:rPr>
          <w:rFonts w:ascii="Arial" w:hAnsi="Arial" w:cs="Arial"/>
          <w:sz w:val="22"/>
          <w:szCs w:val="22"/>
        </w:rPr>
      </w:pPr>
      <w:r w:rsidRPr="00735A27">
        <w:rPr>
          <w:rStyle w:val="fontstyle01"/>
          <w:rFonts w:ascii="Arial" w:hAnsi="Arial" w:cs="Arial"/>
          <w:sz w:val="22"/>
          <w:szCs w:val="22"/>
        </w:rPr>
        <w:t>da se tijekom rada centra provodi stalni pojačani monitoring emisija otpadnih</w:t>
      </w:r>
      <w:r w:rsidRPr="00735A27">
        <w:rPr>
          <w:rFonts w:ascii="Arial" w:hAnsi="Arial" w:cs="Arial"/>
          <w:sz w:val="22"/>
          <w:szCs w:val="22"/>
        </w:rPr>
        <w:t xml:space="preserve"> </w:t>
      </w:r>
      <w:r w:rsidRPr="00735A27">
        <w:rPr>
          <w:rStyle w:val="fontstyle01"/>
          <w:rFonts w:ascii="Arial" w:hAnsi="Arial" w:cs="Arial"/>
          <w:sz w:val="22"/>
          <w:szCs w:val="22"/>
        </w:rPr>
        <w:t>voda kao i stanja voda u priljevnom području Izvorišta za koje</w:t>
      </w:r>
      <w:r w:rsidRPr="00735A27">
        <w:rPr>
          <w:rFonts w:ascii="Arial" w:hAnsi="Arial" w:cs="Arial"/>
          <w:sz w:val="22"/>
          <w:szCs w:val="22"/>
        </w:rPr>
        <w:t xml:space="preserve"> </w:t>
      </w:r>
      <w:r w:rsidRPr="00735A27">
        <w:rPr>
          <w:rStyle w:val="fontstyle01"/>
          <w:rFonts w:ascii="Arial" w:hAnsi="Arial" w:cs="Arial"/>
          <w:sz w:val="22"/>
          <w:szCs w:val="22"/>
        </w:rPr>
        <w:t>postoji rizik od onečišćenja koje potječe iz centra u skladu s odgovarajućim</w:t>
      </w:r>
      <w:r w:rsidRPr="00735A27">
        <w:rPr>
          <w:rFonts w:ascii="Arial" w:hAnsi="Arial" w:cs="Arial"/>
          <w:sz w:val="22"/>
          <w:szCs w:val="22"/>
        </w:rPr>
        <w:t xml:space="preserve"> </w:t>
      </w:r>
      <w:r w:rsidRPr="00735A27">
        <w:rPr>
          <w:rStyle w:val="fontstyle01"/>
          <w:rFonts w:ascii="Arial" w:hAnsi="Arial" w:cs="Arial"/>
          <w:sz w:val="22"/>
          <w:szCs w:val="22"/>
        </w:rPr>
        <w:t>vodopravnim aktom na teret pravne osobe koja upravlja centrom,</w:t>
      </w:r>
      <w:r w:rsidRPr="00735A27">
        <w:rPr>
          <w:rFonts w:ascii="Arial" w:hAnsi="Arial" w:cs="Arial"/>
          <w:sz w:val="22"/>
          <w:szCs w:val="22"/>
        </w:rPr>
        <w:t xml:space="preserve"> </w:t>
      </w:r>
    </w:p>
    <w:p w:rsidR="00735A27" w:rsidRPr="00735A27" w:rsidRDefault="00735A27" w:rsidP="004F40DD">
      <w:pPr>
        <w:pStyle w:val="NormalWeb"/>
        <w:numPr>
          <w:ilvl w:val="0"/>
          <w:numId w:val="145"/>
        </w:numPr>
        <w:spacing w:before="0" w:beforeAutospacing="0" w:after="0" w:afterAutospacing="0"/>
        <w:ind w:left="470" w:hanging="357"/>
        <w:jc w:val="both"/>
        <w:rPr>
          <w:rStyle w:val="fontstyle01"/>
          <w:rFonts w:ascii="Arial" w:hAnsi="Arial" w:cs="Arial"/>
          <w:sz w:val="22"/>
          <w:szCs w:val="22"/>
        </w:rPr>
      </w:pPr>
      <w:r w:rsidRPr="00735A27">
        <w:rPr>
          <w:rStyle w:val="fontstyle01"/>
          <w:rFonts w:ascii="Arial" w:hAnsi="Arial" w:cs="Arial"/>
          <w:sz w:val="22"/>
          <w:szCs w:val="22"/>
        </w:rPr>
        <w:t>da se provodi pojačani monitoring vodonepropusnosti svih građevina u sustavu</w:t>
      </w:r>
      <w:r w:rsidRPr="00735A27">
        <w:rPr>
          <w:rFonts w:ascii="Arial" w:hAnsi="Arial" w:cs="Arial"/>
          <w:sz w:val="22"/>
          <w:szCs w:val="22"/>
        </w:rPr>
        <w:t xml:space="preserve"> </w:t>
      </w:r>
      <w:r w:rsidRPr="00735A27">
        <w:rPr>
          <w:rStyle w:val="fontstyle01"/>
          <w:rFonts w:ascii="Arial" w:hAnsi="Arial" w:cs="Arial"/>
          <w:sz w:val="22"/>
          <w:szCs w:val="22"/>
        </w:rPr>
        <w:t>centra prema odgovarajućem vodopravnom aktu</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U poljoprivrednoj proizvodnji poljoprivredna gospodarstva dužna su provoditi mjere propisane odgovarajućim programom zaštite voda od onečišćenja uzrokovanog nitratima poljoprivrednog podrijetla i pridržavati se načela dobre poljoprivredne prakse.</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rPr>
          <w:rFonts w:ascii="Arial" w:hAnsi="Arial" w:cs="Arial"/>
          <w:b/>
          <w:sz w:val="22"/>
          <w:szCs w:val="22"/>
        </w:rPr>
      </w:pPr>
      <w:r w:rsidRPr="00735A27">
        <w:rPr>
          <w:rFonts w:ascii="Arial" w:hAnsi="Arial" w:cs="Arial"/>
          <w:b/>
          <w:sz w:val="22"/>
          <w:szCs w:val="22"/>
        </w:rPr>
        <w:t>Zona strogog ograničenja i nadzora – II. zona</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Članak 11.</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 xml:space="preserve">Zona strogog ograničenja i nadzora – II. zona (u daljnjem tekstu: II. zona) obuhvaća glavne podzemne drenažne smjerove u neposrednom slivu izvorišta, s mogućim tečenjem kroz pukotinski sustav vodonosnika do zahvata vode u trajanju do 24 sata, odnosno područja s kojih su utvrđene prividne brzine podzemnih tečenja, u uvjetima velikih voda, veće od 3,0 cm/s, odnosno unutarnji dio klasičnog priljevnog područja. </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 xml:space="preserve">II. zona obuhvaća geološke jedinice najveće propusnosti. II zona obuhvaća dva područja. Granica II. zone na dijelu od vanjske granice I. zone pruža se od Bijelog kamena na sjeverozapadu i podudarna je s geološkom granicom te je uvjetovana djelomično litološki, a djelomično strukturno. Drugo područje II. zone sanitarne zaštite ograničeno je kao neposredno slivno područje uz jamu Trnovac koja se nalazi oko 800 m jugoistočno od lokacije Badovinje Rupe, a iz koje su trasiranjem ustanovljene vrijednosti prividnih brzina tečenja podzemne vode veće od 3,0 cm/s prema izvorištu. </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Javni isporučitelji u suradnji s nadležnim tijelima za promet i upravljanje cestama dužan je uz granicu  II. zone postaviti odgovarajuće oznake u obliku natpisnih ploča, odnosno znakova, na mjestima gdje granica II. zone presijeca državne, županijske, lokalne i nerazvrstane ceste.</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Na natpisnim pločama odnosno znakovima iz prethodnog stavka ovog članka mora pisati:</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¨Izvorište Palata˝</w:t>
      </w: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 xml:space="preserve"> Zona strogog ograničenja i nadzora – II. zona“</w:t>
      </w: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U slučaju nezgode nazvati 112</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Članak 12.</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U II. zoni, uz zabrane iz članka 8. i 10. ove Odluke, zabranjuje se i sljedeće:</w:t>
      </w:r>
    </w:p>
    <w:p w:rsidR="00735A27" w:rsidRPr="00735A27" w:rsidRDefault="00735A27" w:rsidP="004F40DD">
      <w:pPr>
        <w:widowControl w:val="0"/>
        <w:numPr>
          <w:ilvl w:val="0"/>
          <w:numId w:val="143"/>
        </w:numPr>
        <w:tabs>
          <w:tab w:val="clear" w:pos="1062"/>
          <w:tab w:val="num" w:pos="709"/>
          <w:tab w:val="left" w:pos="2153"/>
        </w:tabs>
        <w:adjustRightInd w:val="0"/>
        <w:ind w:left="709" w:hanging="283"/>
        <w:jc w:val="both"/>
        <w:rPr>
          <w:rFonts w:ascii="Arial" w:hAnsi="Arial" w:cs="Arial"/>
          <w:sz w:val="22"/>
          <w:szCs w:val="22"/>
        </w:rPr>
      </w:pPr>
      <w:r w:rsidRPr="00735A27">
        <w:rPr>
          <w:rFonts w:ascii="Arial" w:hAnsi="Arial" w:cs="Arial"/>
          <w:sz w:val="22"/>
          <w:szCs w:val="22"/>
        </w:rPr>
        <w:t xml:space="preserve">poljoprivredna proizvodnja, osim ekološke proizvodnje uz primjenu dozvoljenih gnojiva i sredstava za zaštitu bilja prema posebnom propisu, </w:t>
      </w:r>
    </w:p>
    <w:p w:rsidR="00735A27" w:rsidRPr="00735A27" w:rsidRDefault="00735A27" w:rsidP="004F40DD">
      <w:pPr>
        <w:widowControl w:val="0"/>
        <w:numPr>
          <w:ilvl w:val="0"/>
          <w:numId w:val="143"/>
        </w:numPr>
        <w:tabs>
          <w:tab w:val="clear" w:pos="1062"/>
          <w:tab w:val="num" w:pos="709"/>
          <w:tab w:val="left" w:pos="2153"/>
        </w:tabs>
        <w:adjustRightInd w:val="0"/>
        <w:ind w:left="709" w:hanging="283"/>
        <w:jc w:val="both"/>
        <w:rPr>
          <w:rFonts w:ascii="Arial" w:hAnsi="Arial" w:cs="Arial"/>
          <w:sz w:val="22"/>
          <w:szCs w:val="22"/>
        </w:rPr>
      </w:pPr>
      <w:r w:rsidRPr="00735A27">
        <w:rPr>
          <w:rFonts w:ascii="Arial" w:hAnsi="Arial" w:cs="Arial"/>
          <w:sz w:val="22"/>
          <w:szCs w:val="22"/>
        </w:rPr>
        <w:t>stočarska proizvodnja, osim poljoprivrednog gospodarstva odnosno farme do 20 uvjetnih grla uz provedbu mjera zaštite voda propisanih odgovarajućim programom zaštite voda od onečišćenja uzrokovanog nitratima poljoprivrednog podrijetla i načela dobre poljoprivredne prakse,</w:t>
      </w:r>
    </w:p>
    <w:p w:rsidR="00735A27" w:rsidRPr="00735A27" w:rsidRDefault="00735A27" w:rsidP="004F40DD">
      <w:pPr>
        <w:widowControl w:val="0"/>
        <w:numPr>
          <w:ilvl w:val="0"/>
          <w:numId w:val="143"/>
        </w:numPr>
        <w:tabs>
          <w:tab w:val="clear" w:pos="1062"/>
          <w:tab w:val="num" w:pos="709"/>
          <w:tab w:val="left" w:pos="2153"/>
        </w:tabs>
        <w:adjustRightInd w:val="0"/>
        <w:ind w:hanging="636"/>
        <w:jc w:val="both"/>
        <w:rPr>
          <w:rFonts w:ascii="Arial" w:hAnsi="Arial" w:cs="Arial"/>
          <w:sz w:val="22"/>
          <w:szCs w:val="22"/>
        </w:rPr>
      </w:pPr>
      <w:r w:rsidRPr="00735A27">
        <w:rPr>
          <w:rFonts w:ascii="Arial" w:hAnsi="Arial" w:cs="Arial"/>
          <w:sz w:val="22"/>
          <w:szCs w:val="22"/>
        </w:rPr>
        <w:t>ispuštanje pročišćenih i nepročišćenih otpadnih voda s prometnica,</w:t>
      </w:r>
    </w:p>
    <w:p w:rsidR="00735A27" w:rsidRPr="00735A27" w:rsidRDefault="00735A27" w:rsidP="004F40DD">
      <w:pPr>
        <w:pStyle w:val="ListParagraph"/>
        <w:widowControl w:val="0"/>
        <w:numPr>
          <w:ilvl w:val="0"/>
          <w:numId w:val="143"/>
        </w:numPr>
        <w:tabs>
          <w:tab w:val="clear" w:pos="1062"/>
          <w:tab w:val="num" w:pos="709"/>
          <w:tab w:val="left" w:pos="2153"/>
        </w:tabs>
        <w:adjustRightInd w:val="0"/>
        <w:ind w:hanging="636"/>
        <w:jc w:val="both"/>
        <w:rPr>
          <w:rFonts w:ascii="Arial" w:hAnsi="Arial" w:cs="Arial"/>
          <w:sz w:val="22"/>
          <w:szCs w:val="22"/>
        </w:rPr>
      </w:pPr>
      <w:r w:rsidRPr="00735A27">
        <w:rPr>
          <w:rFonts w:ascii="Arial" w:hAnsi="Arial" w:cs="Arial"/>
          <w:sz w:val="22"/>
          <w:szCs w:val="22"/>
        </w:rPr>
        <w:t>gradnja groblja i proširenje postojećih,</w:t>
      </w:r>
    </w:p>
    <w:p w:rsidR="00735A27" w:rsidRPr="00735A27" w:rsidRDefault="00735A27" w:rsidP="004F40DD">
      <w:pPr>
        <w:widowControl w:val="0"/>
        <w:numPr>
          <w:ilvl w:val="0"/>
          <w:numId w:val="143"/>
        </w:numPr>
        <w:tabs>
          <w:tab w:val="clear" w:pos="1062"/>
          <w:tab w:val="num" w:pos="709"/>
          <w:tab w:val="left" w:pos="2153"/>
        </w:tabs>
        <w:adjustRightInd w:val="0"/>
        <w:ind w:hanging="636"/>
        <w:jc w:val="both"/>
        <w:rPr>
          <w:rFonts w:ascii="Arial" w:hAnsi="Arial" w:cs="Arial"/>
          <w:sz w:val="22"/>
          <w:szCs w:val="22"/>
        </w:rPr>
      </w:pPr>
      <w:r w:rsidRPr="00735A27">
        <w:rPr>
          <w:rFonts w:ascii="Arial" w:hAnsi="Arial" w:cs="Arial"/>
          <w:sz w:val="22"/>
          <w:szCs w:val="22"/>
        </w:rPr>
        <w:t>građenje svih industrijskih postrojenja koje onečišćuju vode i vodni okoliš,</w:t>
      </w:r>
    </w:p>
    <w:p w:rsidR="00735A27" w:rsidRPr="00735A27" w:rsidRDefault="00735A27" w:rsidP="004F40DD">
      <w:pPr>
        <w:widowControl w:val="0"/>
        <w:numPr>
          <w:ilvl w:val="0"/>
          <w:numId w:val="143"/>
        </w:numPr>
        <w:tabs>
          <w:tab w:val="clear" w:pos="1062"/>
          <w:tab w:val="num" w:pos="709"/>
          <w:tab w:val="left" w:pos="2153"/>
        </w:tabs>
        <w:adjustRightInd w:val="0"/>
        <w:ind w:hanging="636"/>
        <w:jc w:val="both"/>
        <w:rPr>
          <w:rFonts w:ascii="Arial" w:hAnsi="Arial" w:cs="Arial"/>
          <w:sz w:val="22"/>
          <w:szCs w:val="22"/>
        </w:rPr>
      </w:pPr>
      <w:r w:rsidRPr="00735A27">
        <w:rPr>
          <w:rFonts w:ascii="Arial" w:hAnsi="Arial" w:cs="Arial"/>
          <w:sz w:val="22"/>
          <w:szCs w:val="22"/>
        </w:rPr>
        <w:t>građenje drugih građevina koje mogu ugroziti kakvoću podzemne vode,</w:t>
      </w:r>
    </w:p>
    <w:p w:rsidR="00735A27" w:rsidRPr="00735A27" w:rsidRDefault="00735A27" w:rsidP="004F40DD">
      <w:pPr>
        <w:widowControl w:val="0"/>
        <w:numPr>
          <w:ilvl w:val="0"/>
          <w:numId w:val="143"/>
        </w:numPr>
        <w:tabs>
          <w:tab w:val="clear" w:pos="1062"/>
          <w:tab w:val="num" w:pos="709"/>
          <w:tab w:val="left" w:pos="2153"/>
        </w:tabs>
        <w:adjustRightInd w:val="0"/>
        <w:ind w:hanging="636"/>
        <w:jc w:val="both"/>
        <w:rPr>
          <w:rFonts w:ascii="Arial" w:hAnsi="Arial" w:cs="Arial"/>
          <w:sz w:val="22"/>
          <w:szCs w:val="22"/>
        </w:rPr>
      </w:pPr>
      <w:r w:rsidRPr="00735A27">
        <w:rPr>
          <w:rFonts w:ascii="Arial" w:hAnsi="Arial" w:cs="Arial"/>
          <w:sz w:val="22"/>
          <w:szCs w:val="22"/>
        </w:rPr>
        <w:t>sječa šume osim sanitarne sječe,</w:t>
      </w:r>
    </w:p>
    <w:p w:rsidR="00735A27" w:rsidRPr="00735A27" w:rsidRDefault="00735A27" w:rsidP="004F40DD">
      <w:pPr>
        <w:widowControl w:val="0"/>
        <w:numPr>
          <w:ilvl w:val="0"/>
          <w:numId w:val="143"/>
        </w:numPr>
        <w:tabs>
          <w:tab w:val="clear" w:pos="1062"/>
          <w:tab w:val="num" w:pos="709"/>
          <w:tab w:val="left" w:pos="2153"/>
        </w:tabs>
        <w:adjustRightInd w:val="0"/>
        <w:ind w:left="709" w:hanging="283"/>
        <w:jc w:val="both"/>
        <w:rPr>
          <w:rFonts w:ascii="Arial" w:hAnsi="Arial" w:cs="Arial"/>
          <w:sz w:val="22"/>
          <w:szCs w:val="22"/>
        </w:rPr>
      </w:pPr>
      <w:r w:rsidRPr="00735A27">
        <w:rPr>
          <w:rFonts w:ascii="Arial" w:hAnsi="Arial" w:cs="Arial"/>
          <w:sz w:val="22"/>
          <w:szCs w:val="22"/>
        </w:rPr>
        <w:t>skladištenje i odlaganje otpada, gradnja odlagališta otpada, osim sanacija postojećih u cilju njihovog zatvaranja, građevina za zbrinjavanje otpada uključujući spalionice otpada, regionalnih i županijskih centara za gospodarenje otpadom, reciklažnih dvorišta i pretovarnih stanica za otpad ako nije planirana provedba mjera zaštite voda te postrojenja za obradu, oporabu i zbrinjavanje opasnog otpada.</w:t>
      </w:r>
    </w:p>
    <w:p w:rsidR="00735A27" w:rsidRDefault="00735A27" w:rsidP="00735A27">
      <w:pPr>
        <w:pStyle w:val="NormalWeb"/>
        <w:spacing w:before="0" w:beforeAutospacing="0" w:after="0" w:afterAutospacing="0"/>
        <w:rPr>
          <w:rFonts w:ascii="Arial" w:hAnsi="Arial" w:cs="Arial"/>
          <w:b/>
          <w:sz w:val="22"/>
          <w:szCs w:val="22"/>
        </w:rPr>
      </w:pPr>
    </w:p>
    <w:p w:rsidR="00735A27" w:rsidRDefault="00735A27" w:rsidP="00735A27">
      <w:pPr>
        <w:pStyle w:val="NormalWeb"/>
        <w:spacing w:before="0" w:beforeAutospacing="0" w:after="0" w:afterAutospacing="0"/>
        <w:rPr>
          <w:rFonts w:ascii="Arial" w:hAnsi="Arial" w:cs="Arial"/>
          <w:b/>
          <w:sz w:val="22"/>
          <w:szCs w:val="22"/>
        </w:rPr>
      </w:pPr>
    </w:p>
    <w:p w:rsidR="00735A27" w:rsidRPr="00735A27" w:rsidRDefault="00735A27" w:rsidP="00735A27">
      <w:pPr>
        <w:pStyle w:val="NormalWeb"/>
        <w:spacing w:before="0" w:beforeAutospacing="0" w:after="0" w:afterAutospacing="0"/>
        <w:rPr>
          <w:rFonts w:ascii="Arial" w:hAnsi="Arial" w:cs="Arial"/>
          <w:b/>
          <w:sz w:val="22"/>
          <w:szCs w:val="22"/>
        </w:rPr>
      </w:pPr>
      <w:r w:rsidRPr="00735A27">
        <w:rPr>
          <w:rFonts w:ascii="Arial" w:hAnsi="Arial" w:cs="Arial"/>
          <w:b/>
          <w:sz w:val="22"/>
          <w:szCs w:val="22"/>
        </w:rPr>
        <w:t>Zona strogog režima zaštite i nadzora – I. zona</w:t>
      </w:r>
    </w:p>
    <w:p w:rsidR="00735A27" w:rsidRPr="00735A27" w:rsidRDefault="00735A27" w:rsidP="00735A27">
      <w:pPr>
        <w:pStyle w:val="NormalWeb"/>
        <w:spacing w:before="0" w:beforeAutospacing="0" w:after="0" w:afterAutospacing="0"/>
        <w:rPr>
          <w:rFonts w:ascii="Arial" w:hAnsi="Arial" w:cs="Arial"/>
          <w:b/>
          <w:sz w:val="22"/>
          <w:szCs w:val="22"/>
        </w:rPr>
      </w:pP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Članak 13.</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Zona strogog režima zaštite i nadzora – I. zona I (u daljnjem tekstu: I. zona) utvrđuje se radi zaštite vodozahvatnih građevina i njihove neposredne okolice od bilo kakvog onečišćenja, onečišćenja vode te drugih slučajnih ili namjernih štetnih utjecaja.</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Područje I. zone obuhvaća prostor određen katastarskim česticama i to:</w:t>
      </w:r>
      <w:r w:rsidRPr="00735A27" w:rsidDel="00567AE9">
        <w:rPr>
          <w:rFonts w:ascii="Arial" w:hAnsi="Arial" w:cs="Arial"/>
          <w:sz w:val="22"/>
          <w:szCs w:val="22"/>
        </w:rPr>
        <w:t xml:space="preserve"> </w:t>
      </w:r>
      <w:r w:rsidRPr="00735A27">
        <w:rPr>
          <w:rFonts w:ascii="Arial" w:hAnsi="Arial" w:cs="Arial"/>
          <w:sz w:val="22"/>
          <w:szCs w:val="22"/>
        </w:rPr>
        <w:t>k.č. br. 3200/1, 3120, 3119, 3118, 3117, 3200/3 i dio k.č. 3200/2 u k.o Zaton.</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Koordinate lomnih točaka I. zone prikazane su u popisu koordinata geodetskog snimka.</w:t>
      </w: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Javni isporučitelj će postaviti odgovarajuću natpisnu ploču na ogradu ili uz ogradu koja omeđuje I. zonu sanitarne zaštite Izvorišta, a na njima mora pisati:</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¨Izvorište Palata˝</w:t>
      </w: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Zona strogog režima zaštite i nadzora – I. zona“</w:t>
      </w: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 xml:space="preserve">Zabranjen pristup neovlaštenim osobama </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Članak 14.</w:t>
      </w:r>
    </w:p>
    <w:p w:rsidR="00735A27" w:rsidRPr="00735A27" w:rsidRDefault="00735A27" w:rsidP="00735A27">
      <w:pPr>
        <w:pStyle w:val="NormalWeb"/>
        <w:spacing w:before="0" w:beforeAutospacing="0" w:after="0" w:afterAutospacing="0"/>
        <w:jc w:val="center"/>
        <w:rPr>
          <w:rFonts w:ascii="Arial" w:hAnsi="Arial" w:cs="Arial"/>
          <w:strike/>
          <w:sz w:val="22"/>
          <w:szCs w:val="22"/>
        </w:rPr>
      </w:pPr>
    </w:p>
    <w:p w:rsidR="00735A27" w:rsidRPr="00735A27" w:rsidRDefault="00735A27" w:rsidP="00735A27">
      <w:pPr>
        <w:jc w:val="both"/>
        <w:rPr>
          <w:rFonts w:ascii="Arial" w:hAnsi="Arial" w:cs="Arial"/>
          <w:sz w:val="22"/>
          <w:szCs w:val="22"/>
        </w:rPr>
      </w:pPr>
      <w:r w:rsidRPr="00735A27">
        <w:rPr>
          <w:rFonts w:ascii="Arial" w:hAnsi="Arial" w:cs="Arial"/>
          <w:sz w:val="22"/>
          <w:szCs w:val="22"/>
        </w:rPr>
        <w:t>U I. zoni zabranjuju se sve aktivnosti osim onih koje su vezane uz zahvaćanje, kondicioniranje i transport vode u sustav javne vodoopskrbe. Svaka djelatnost u ovoj zoni mora se provoditi na način da ne djeluje štetno na podzemnu vodu.</w:t>
      </w:r>
    </w:p>
    <w:p w:rsidR="00735A27" w:rsidRPr="00735A27" w:rsidRDefault="00735A27" w:rsidP="00735A27">
      <w:pPr>
        <w:jc w:val="both"/>
        <w:rPr>
          <w:rFonts w:ascii="Arial" w:hAnsi="Arial" w:cs="Arial"/>
          <w:sz w:val="22"/>
          <w:szCs w:val="22"/>
        </w:rPr>
      </w:pPr>
    </w:p>
    <w:p w:rsidR="00735A27" w:rsidRPr="00735A27" w:rsidRDefault="00735A27" w:rsidP="00735A27">
      <w:pPr>
        <w:jc w:val="both"/>
        <w:rPr>
          <w:rFonts w:ascii="Arial" w:hAnsi="Arial" w:cs="Arial"/>
          <w:sz w:val="22"/>
          <w:szCs w:val="22"/>
        </w:rPr>
      </w:pP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Članak 15.</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Javni isporučitelj mora biti nositelj stvarno pravnih ovlasti na nekretnini na kojoj se nalazi Izvorište uključujući cijeli prostor  I. zone potreban za njegovu fizičku zaštitu.</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lastRenderedPageBreak/>
        <w:t>Područje I. zone mora biti ograđeno, a pristup je dopušten djelatnicima Javnog isporučitelja, koji obavljaju poslove crpljenja i transporta vode, opažanja u sklopu praćenja rada Izvorišta te nadležnim inspekcijskim tijelima.</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Pristup trećim osobama dopušten je isključivo uz prethodnu najavu i posebno odobrenje Javnog isporučitelja.</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Svaki posjet I. zoni registrira se u dnevnik koji vodi ovlaštena osoba Javnog isporučitelja.</w:t>
      </w:r>
    </w:p>
    <w:p w:rsidR="00735A27" w:rsidRPr="00735A27" w:rsidRDefault="00735A27" w:rsidP="00735A27">
      <w:pPr>
        <w:shd w:val="clear" w:color="auto" w:fill="FFFFFF"/>
        <w:rPr>
          <w:rFonts w:ascii="Arial" w:hAnsi="Arial" w:cs="Arial"/>
          <w:sz w:val="22"/>
          <w:szCs w:val="22"/>
          <w:lang w:val="en-US" w:eastAsia="en-US"/>
        </w:rPr>
      </w:pPr>
      <w:r w:rsidRPr="00735A27">
        <w:rPr>
          <w:rFonts w:ascii="Arial" w:hAnsi="Arial" w:cs="Arial"/>
          <w:sz w:val="22"/>
          <w:szCs w:val="22"/>
          <w:lang w:val="en-US" w:eastAsia="en-US"/>
        </w:rPr>
        <w:t>Javni isporučitelj mora uspostaviti i uvezati sustav tehničke zaštite i mjere koje sprječavaju neovlašteni pristup (videonadzor, protuprovala, kontrola prolaza) ili organizirati rad čuvarske službe.</w:t>
      </w:r>
    </w:p>
    <w:p w:rsidR="00735A27" w:rsidRPr="00735A27" w:rsidRDefault="00735A27" w:rsidP="00735A27">
      <w:pPr>
        <w:shd w:val="clear" w:color="auto" w:fill="FFFFFF"/>
        <w:rPr>
          <w:rFonts w:ascii="Arial" w:hAnsi="Arial" w:cs="Arial"/>
          <w:sz w:val="22"/>
          <w:szCs w:val="22"/>
          <w:lang w:val="en-US" w:eastAsia="en-US"/>
        </w:rPr>
      </w:pPr>
    </w:p>
    <w:p w:rsidR="00735A27" w:rsidRPr="00735A27" w:rsidRDefault="00735A27" w:rsidP="00735A27">
      <w:pPr>
        <w:jc w:val="both"/>
        <w:rPr>
          <w:rFonts w:ascii="Arial" w:hAnsi="Arial" w:cs="Arial"/>
          <w:sz w:val="22"/>
          <w:szCs w:val="22"/>
        </w:rPr>
      </w:pPr>
      <w:r w:rsidRPr="00735A27">
        <w:rPr>
          <w:rFonts w:ascii="Arial" w:hAnsi="Arial" w:cs="Arial"/>
          <w:sz w:val="22"/>
          <w:szCs w:val="22"/>
        </w:rPr>
        <w:t>Javni isporučitelj je dužan zemljište i građevine na području I. zone urediti i redovito održavati na sljedeći način:</w:t>
      </w:r>
    </w:p>
    <w:p w:rsidR="00735A27" w:rsidRPr="00735A27" w:rsidRDefault="00735A27" w:rsidP="004F40DD">
      <w:pPr>
        <w:numPr>
          <w:ilvl w:val="0"/>
          <w:numId w:val="149"/>
        </w:numPr>
        <w:jc w:val="both"/>
        <w:rPr>
          <w:rFonts w:ascii="Arial" w:hAnsi="Arial" w:cs="Arial"/>
          <w:sz w:val="22"/>
          <w:szCs w:val="22"/>
        </w:rPr>
      </w:pPr>
      <w:r w:rsidRPr="00735A27">
        <w:rPr>
          <w:rFonts w:ascii="Arial" w:hAnsi="Arial" w:cs="Arial"/>
          <w:sz w:val="22"/>
          <w:szCs w:val="22"/>
        </w:rPr>
        <w:t>prostor uz vodozahvat mora biti osvijetljen,</w:t>
      </w:r>
    </w:p>
    <w:p w:rsidR="00735A27" w:rsidRPr="00735A27" w:rsidRDefault="00735A27" w:rsidP="004F40DD">
      <w:pPr>
        <w:numPr>
          <w:ilvl w:val="0"/>
          <w:numId w:val="149"/>
        </w:numPr>
        <w:jc w:val="both"/>
        <w:rPr>
          <w:rFonts w:ascii="Arial" w:hAnsi="Arial" w:cs="Arial"/>
          <w:sz w:val="22"/>
          <w:szCs w:val="22"/>
        </w:rPr>
      </w:pPr>
      <w:r w:rsidRPr="00735A27">
        <w:rPr>
          <w:rFonts w:ascii="Arial" w:hAnsi="Arial" w:cs="Arial"/>
          <w:sz w:val="22"/>
          <w:szCs w:val="22"/>
        </w:rPr>
        <w:t xml:space="preserve">prometne površine moraju imati vodonepropusni sustav za prihvaćanje i odvodnju oborinskih voda izvan granica I. zone, </w:t>
      </w:r>
    </w:p>
    <w:p w:rsidR="00735A27" w:rsidRPr="00735A27" w:rsidRDefault="00735A27" w:rsidP="004F40DD">
      <w:pPr>
        <w:numPr>
          <w:ilvl w:val="0"/>
          <w:numId w:val="149"/>
        </w:numPr>
        <w:jc w:val="both"/>
        <w:rPr>
          <w:rFonts w:ascii="Arial" w:hAnsi="Arial" w:cs="Arial"/>
          <w:sz w:val="22"/>
          <w:szCs w:val="22"/>
        </w:rPr>
      </w:pPr>
      <w:r w:rsidRPr="00735A27">
        <w:rPr>
          <w:rFonts w:ascii="Arial" w:hAnsi="Arial" w:cs="Arial"/>
          <w:sz w:val="22"/>
          <w:szCs w:val="22"/>
        </w:rPr>
        <w:t>sanitarne otpadne vode potrebno je odvoditi javnim sustavom odvodnje,</w:t>
      </w:r>
    </w:p>
    <w:p w:rsidR="00735A27" w:rsidRPr="00735A27" w:rsidRDefault="00735A27" w:rsidP="004F40DD">
      <w:pPr>
        <w:numPr>
          <w:ilvl w:val="0"/>
          <w:numId w:val="149"/>
        </w:numPr>
        <w:jc w:val="both"/>
        <w:rPr>
          <w:rFonts w:ascii="Arial" w:hAnsi="Arial" w:cs="Arial"/>
          <w:sz w:val="22"/>
          <w:szCs w:val="22"/>
        </w:rPr>
      </w:pPr>
      <w:r w:rsidRPr="00735A27">
        <w:rPr>
          <w:rFonts w:ascii="Arial" w:hAnsi="Arial" w:cs="Arial"/>
          <w:sz w:val="22"/>
          <w:szCs w:val="22"/>
        </w:rPr>
        <w:t>prostorije u kojima se nalaze električni uređaji moraju imati vodonepropusne tankvane odgovarajućeg volumena radi prihvata ulja u slučaju istjecanja, a električni uređaji koji se koriste na izvorištu ne smiju sadržavati ulja na bazi polikloriranih bifenila,</w:t>
      </w:r>
    </w:p>
    <w:p w:rsidR="00735A27" w:rsidRPr="00735A27" w:rsidRDefault="00735A27" w:rsidP="004F40DD">
      <w:pPr>
        <w:pStyle w:val="ListParagraph"/>
        <w:numPr>
          <w:ilvl w:val="0"/>
          <w:numId w:val="149"/>
        </w:numPr>
        <w:jc w:val="both"/>
        <w:rPr>
          <w:rFonts w:ascii="Arial" w:hAnsi="Arial" w:cs="Arial"/>
          <w:sz w:val="22"/>
          <w:szCs w:val="22"/>
        </w:rPr>
      </w:pPr>
      <w:r w:rsidRPr="00735A27">
        <w:rPr>
          <w:rFonts w:ascii="Arial" w:hAnsi="Arial" w:cs="Arial"/>
          <w:sz w:val="22"/>
          <w:szCs w:val="22"/>
          <w:lang w:eastAsia="hr-BA"/>
        </w:rPr>
        <w:t>hortikulturno održavanje provoditi bez korištenja pesticida, herbicida i fertilizatora.</w:t>
      </w:r>
    </w:p>
    <w:p w:rsidR="00735A27" w:rsidRPr="00735A27" w:rsidRDefault="00735A27" w:rsidP="00735A27">
      <w:pPr>
        <w:pStyle w:val="NormalWeb"/>
        <w:spacing w:before="0" w:beforeAutospacing="0" w:after="0" w:afterAutospacing="0"/>
        <w:rPr>
          <w:rFonts w:ascii="Arial" w:hAnsi="Arial" w:cs="Arial"/>
          <w:b/>
          <w:sz w:val="22"/>
          <w:szCs w:val="22"/>
        </w:rPr>
      </w:pPr>
    </w:p>
    <w:p w:rsidR="00735A27" w:rsidRPr="00735A27" w:rsidRDefault="00735A27" w:rsidP="00735A27">
      <w:pPr>
        <w:pStyle w:val="NormalWeb"/>
        <w:spacing w:before="0" w:beforeAutospacing="0" w:after="0" w:afterAutospacing="0"/>
        <w:rPr>
          <w:rFonts w:ascii="Arial" w:hAnsi="Arial" w:cs="Arial"/>
          <w:b/>
          <w:sz w:val="22"/>
          <w:szCs w:val="22"/>
        </w:rPr>
      </w:pPr>
    </w:p>
    <w:p w:rsidR="00735A27" w:rsidRPr="00735A27" w:rsidRDefault="00735A27" w:rsidP="004F40DD">
      <w:pPr>
        <w:pStyle w:val="NormalWeb"/>
        <w:numPr>
          <w:ilvl w:val="0"/>
          <w:numId w:val="146"/>
        </w:numPr>
        <w:spacing w:before="0" w:beforeAutospacing="0" w:after="0" w:afterAutospacing="0"/>
        <w:rPr>
          <w:rFonts w:ascii="Arial" w:hAnsi="Arial" w:cs="Arial"/>
          <w:b/>
          <w:sz w:val="22"/>
          <w:szCs w:val="22"/>
        </w:rPr>
      </w:pPr>
      <w:r w:rsidRPr="00735A27">
        <w:rPr>
          <w:rFonts w:ascii="Arial" w:hAnsi="Arial" w:cs="Arial"/>
          <w:b/>
          <w:sz w:val="22"/>
          <w:szCs w:val="22"/>
        </w:rPr>
        <w:t>MJERE ZAŠTITE</w:t>
      </w:r>
    </w:p>
    <w:p w:rsidR="00735A27" w:rsidRPr="00735A27" w:rsidRDefault="00735A27" w:rsidP="00735A27">
      <w:pPr>
        <w:pStyle w:val="NormalWeb"/>
        <w:spacing w:before="0" w:beforeAutospacing="0" w:after="0" w:afterAutospacing="0"/>
        <w:ind w:left="1080"/>
        <w:rPr>
          <w:rFonts w:ascii="Arial" w:hAnsi="Arial" w:cs="Arial"/>
          <w:b/>
          <w:sz w:val="22"/>
          <w:szCs w:val="22"/>
        </w:rPr>
      </w:pPr>
    </w:p>
    <w:p w:rsidR="00735A27" w:rsidRPr="00735A27" w:rsidRDefault="00735A27" w:rsidP="00735A27">
      <w:pPr>
        <w:pStyle w:val="NormalWeb"/>
        <w:spacing w:before="0" w:beforeAutospacing="0" w:after="0" w:afterAutospacing="0"/>
        <w:rPr>
          <w:rFonts w:ascii="Arial" w:hAnsi="Arial" w:cs="Arial"/>
          <w:b/>
          <w:sz w:val="22"/>
          <w:szCs w:val="22"/>
        </w:rPr>
      </w:pPr>
      <w:r w:rsidRPr="00735A27">
        <w:rPr>
          <w:rFonts w:ascii="Arial" w:hAnsi="Arial" w:cs="Arial"/>
          <w:b/>
          <w:sz w:val="22"/>
          <w:szCs w:val="22"/>
        </w:rPr>
        <w:t>Mjere pasivne zaštite</w:t>
      </w: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Članak 16.</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 xml:space="preserve">Mjere pasivne zaštite Izvorišta su zabrane iz članaka 8., 10. i 12. ove Odluke. </w:t>
      </w:r>
    </w:p>
    <w:p w:rsidR="00735A27" w:rsidRPr="00735A27" w:rsidRDefault="00735A27" w:rsidP="00735A27">
      <w:pPr>
        <w:pStyle w:val="NormalWeb"/>
        <w:spacing w:before="0" w:beforeAutospacing="0" w:after="0" w:afterAutospacing="0"/>
        <w:rPr>
          <w:rFonts w:ascii="Arial" w:hAnsi="Arial" w:cs="Arial"/>
          <w:b/>
          <w:sz w:val="22"/>
          <w:szCs w:val="22"/>
        </w:rPr>
      </w:pPr>
    </w:p>
    <w:p w:rsidR="00735A27" w:rsidRPr="00735A27" w:rsidRDefault="00735A27" w:rsidP="00735A27">
      <w:pPr>
        <w:pStyle w:val="NormalWeb"/>
        <w:spacing w:before="0" w:beforeAutospacing="0" w:after="0" w:afterAutospacing="0"/>
        <w:rPr>
          <w:rFonts w:ascii="Arial" w:hAnsi="Arial" w:cs="Arial"/>
          <w:b/>
          <w:sz w:val="22"/>
          <w:szCs w:val="22"/>
        </w:rPr>
      </w:pPr>
      <w:r w:rsidRPr="00735A27">
        <w:rPr>
          <w:rFonts w:ascii="Arial" w:hAnsi="Arial" w:cs="Arial"/>
          <w:b/>
          <w:sz w:val="22"/>
          <w:szCs w:val="22"/>
        </w:rPr>
        <w:t>Mjere aktivne zaštite</w:t>
      </w: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Članak 17.</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Radi ostvarenja učinkovite zaštite Izvorišta provode se aktivne mjere kontrole provođenja zaštite te zdravstvene ispravnosti podzemne vode i kontrole izdašnosti Izvorišta.</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Javni isporučitelj dužan je provoditi redoviti neposredni nadzor nad provođenjem ove Odluke putem posebno ovlaštenog i osposobljenog djelatnika.</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Članak 18.</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Na području zona provode se sljedeće mjere aktivne zaštite:</w:t>
      </w:r>
    </w:p>
    <w:p w:rsidR="00735A27" w:rsidRPr="00735A27" w:rsidRDefault="00735A27" w:rsidP="004F40DD">
      <w:pPr>
        <w:pStyle w:val="NormalWeb"/>
        <w:numPr>
          <w:ilvl w:val="1"/>
          <w:numId w:val="150"/>
        </w:numPr>
        <w:spacing w:before="0" w:beforeAutospacing="0" w:after="0" w:afterAutospacing="0"/>
        <w:ind w:left="851" w:hanging="425"/>
        <w:jc w:val="both"/>
        <w:rPr>
          <w:rFonts w:ascii="Arial" w:hAnsi="Arial" w:cs="Arial"/>
          <w:sz w:val="22"/>
          <w:szCs w:val="22"/>
        </w:rPr>
      </w:pPr>
      <w:r w:rsidRPr="00735A27">
        <w:rPr>
          <w:rFonts w:ascii="Arial" w:hAnsi="Arial" w:cs="Arial"/>
          <w:sz w:val="22"/>
          <w:szCs w:val="22"/>
        </w:rPr>
        <w:t xml:space="preserve">izgradnja sustava javne odvodnje uz obavezno priključenje svih građevina na taj sustav uz trajnu kontrolu njegove vodonepropusnosti u skladu s propisima, </w:t>
      </w:r>
    </w:p>
    <w:p w:rsidR="00735A27" w:rsidRPr="00735A27" w:rsidRDefault="00735A27" w:rsidP="004F40DD">
      <w:pPr>
        <w:pStyle w:val="NormalWeb"/>
        <w:numPr>
          <w:ilvl w:val="1"/>
          <w:numId w:val="150"/>
        </w:numPr>
        <w:spacing w:before="0" w:beforeAutospacing="0" w:after="0" w:afterAutospacing="0"/>
        <w:ind w:left="851" w:hanging="425"/>
        <w:jc w:val="both"/>
        <w:rPr>
          <w:rStyle w:val="FontStyle13"/>
          <w:rFonts w:ascii="Arial" w:hAnsi="Arial" w:cs="Arial"/>
        </w:rPr>
      </w:pPr>
      <w:r w:rsidRPr="00735A27">
        <w:rPr>
          <w:rFonts w:ascii="Arial" w:hAnsi="Arial" w:cs="Arial"/>
          <w:sz w:val="22"/>
          <w:szCs w:val="22"/>
        </w:rPr>
        <w:t xml:space="preserve">ako ne postoji mogućnost priključenja na sustav javne odvodnje, odvodnju i pročišćavanje otpadnih voda, rješavati individualnim sustavima interne odvodnje </w:t>
      </w:r>
      <w:r w:rsidRPr="00735A27">
        <w:rPr>
          <w:rFonts w:ascii="Arial" w:hAnsi="Arial" w:cs="Arial"/>
          <w:snapToGrid w:val="0"/>
          <w:sz w:val="22"/>
          <w:szCs w:val="22"/>
        </w:rPr>
        <w:t xml:space="preserve">sukladno važećoj Odluci o </w:t>
      </w:r>
      <w:r w:rsidRPr="00735A27">
        <w:rPr>
          <w:rStyle w:val="FontStyle13"/>
          <w:rFonts w:ascii="Arial" w:hAnsi="Arial" w:cs="Arial"/>
        </w:rPr>
        <w:t>odvodnji otpadnih voda Grada Dubrovnika.</w:t>
      </w:r>
    </w:p>
    <w:p w:rsidR="00735A27" w:rsidRPr="00735A27" w:rsidRDefault="00735A27" w:rsidP="004F40DD">
      <w:pPr>
        <w:pStyle w:val="NormalWeb"/>
        <w:numPr>
          <w:ilvl w:val="1"/>
          <w:numId w:val="150"/>
        </w:numPr>
        <w:spacing w:before="0" w:beforeAutospacing="0" w:after="0" w:afterAutospacing="0"/>
        <w:ind w:left="851" w:hanging="425"/>
        <w:jc w:val="both"/>
        <w:rPr>
          <w:rFonts w:ascii="Arial" w:hAnsi="Arial" w:cs="Arial"/>
          <w:sz w:val="22"/>
          <w:szCs w:val="22"/>
        </w:rPr>
      </w:pPr>
      <w:r w:rsidRPr="00735A27">
        <w:rPr>
          <w:rFonts w:ascii="Arial" w:hAnsi="Arial" w:cs="Arial"/>
          <w:sz w:val="22"/>
          <w:szCs w:val="22"/>
        </w:rPr>
        <w:t>izgradnja oborinske odvodnje i pročišćavanje otpadnih voda s prometnica prije ispuštanja u recipijent ukoliko nije izgrađen  sustav javne odvodnje,</w:t>
      </w:r>
    </w:p>
    <w:p w:rsidR="00735A27" w:rsidRPr="00735A27" w:rsidRDefault="00735A27" w:rsidP="004F40DD">
      <w:pPr>
        <w:pStyle w:val="NormalWeb"/>
        <w:numPr>
          <w:ilvl w:val="1"/>
          <w:numId w:val="150"/>
        </w:numPr>
        <w:spacing w:before="0" w:beforeAutospacing="0" w:after="0" w:afterAutospacing="0"/>
        <w:ind w:left="851" w:hanging="425"/>
        <w:jc w:val="both"/>
        <w:rPr>
          <w:rFonts w:ascii="Arial" w:hAnsi="Arial" w:cs="Arial"/>
          <w:sz w:val="22"/>
          <w:szCs w:val="22"/>
        </w:rPr>
      </w:pPr>
      <w:r w:rsidRPr="00735A27">
        <w:rPr>
          <w:rFonts w:ascii="Arial" w:hAnsi="Arial" w:cs="Arial"/>
          <w:sz w:val="22"/>
          <w:szCs w:val="22"/>
        </w:rPr>
        <w:t>stimuliranje ekološke poljoprivredne proizvodnje,</w:t>
      </w:r>
    </w:p>
    <w:p w:rsidR="00735A27" w:rsidRPr="00735A27" w:rsidRDefault="00735A27" w:rsidP="004F40DD">
      <w:pPr>
        <w:pStyle w:val="NormalWeb"/>
        <w:numPr>
          <w:ilvl w:val="1"/>
          <w:numId w:val="150"/>
        </w:numPr>
        <w:spacing w:before="0" w:beforeAutospacing="0" w:after="0" w:afterAutospacing="0"/>
        <w:ind w:left="851" w:hanging="425"/>
        <w:jc w:val="both"/>
        <w:rPr>
          <w:rFonts w:ascii="Arial" w:hAnsi="Arial" w:cs="Arial"/>
          <w:sz w:val="22"/>
          <w:szCs w:val="22"/>
        </w:rPr>
      </w:pPr>
      <w:r w:rsidRPr="00735A27">
        <w:rPr>
          <w:rFonts w:ascii="Arial" w:hAnsi="Arial" w:cs="Arial"/>
          <w:sz w:val="22"/>
          <w:szCs w:val="22"/>
        </w:rPr>
        <w:t>sanacija divljih odlagališta otpada.</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4F40DD">
      <w:pPr>
        <w:pStyle w:val="NormalWeb"/>
        <w:numPr>
          <w:ilvl w:val="0"/>
          <w:numId w:val="146"/>
        </w:numPr>
        <w:spacing w:before="0" w:beforeAutospacing="0" w:after="0" w:afterAutospacing="0"/>
        <w:jc w:val="both"/>
        <w:rPr>
          <w:rFonts w:ascii="Arial" w:hAnsi="Arial" w:cs="Arial"/>
          <w:sz w:val="22"/>
          <w:szCs w:val="22"/>
        </w:rPr>
      </w:pPr>
      <w:r w:rsidRPr="00735A27">
        <w:rPr>
          <w:rFonts w:ascii="Arial" w:hAnsi="Arial" w:cs="Arial"/>
          <w:b/>
          <w:sz w:val="22"/>
          <w:szCs w:val="22"/>
        </w:rPr>
        <w:t>PRAĆENJE STANJA PODZEMNIH VODA</w:t>
      </w:r>
      <w:r w:rsidRPr="00735A27" w:rsidDel="005348E3">
        <w:rPr>
          <w:rFonts w:ascii="Arial" w:hAnsi="Arial" w:cs="Arial"/>
          <w:sz w:val="22"/>
          <w:szCs w:val="22"/>
        </w:rPr>
        <w:t xml:space="preserve"> </w:t>
      </w:r>
      <w:r w:rsidRPr="00735A27">
        <w:rPr>
          <w:rFonts w:ascii="Arial" w:hAnsi="Arial" w:cs="Arial"/>
          <w:b/>
          <w:sz w:val="22"/>
          <w:szCs w:val="22"/>
        </w:rPr>
        <w:t>(MONITORING)</w:t>
      </w:r>
    </w:p>
    <w:p w:rsidR="00735A27" w:rsidRPr="00735A27" w:rsidRDefault="00735A27" w:rsidP="00735A27">
      <w:pPr>
        <w:jc w:val="center"/>
        <w:rPr>
          <w:rFonts w:ascii="Arial" w:hAnsi="Arial" w:cs="Arial"/>
          <w:b/>
          <w:sz w:val="22"/>
          <w:szCs w:val="22"/>
        </w:rPr>
      </w:pPr>
    </w:p>
    <w:p w:rsidR="00735A27" w:rsidRPr="00735A27" w:rsidRDefault="00735A27" w:rsidP="00735A27">
      <w:pPr>
        <w:jc w:val="center"/>
        <w:rPr>
          <w:rFonts w:ascii="Arial" w:hAnsi="Arial" w:cs="Arial"/>
          <w:sz w:val="22"/>
          <w:szCs w:val="22"/>
        </w:rPr>
      </w:pPr>
      <w:r w:rsidRPr="00735A27">
        <w:rPr>
          <w:rFonts w:ascii="Arial" w:hAnsi="Arial" w:cs="Arial"/>
          <w:sz w:val="22"/>
          <w:szCs w:val="22"/>
        </w:rPr>
        <w:t>Članak 19.</w:t>
      </w:r>
    </w:p>
    <w:p w:rsidR="00735A27" w:rsidRPr="00735A27" w:rsidRDefault="00735A27" w:rsidP="00735A27">
      <w:pPr>
        <w:jc w:val="center"/>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Praćenje stanja podzemnih voda (monitoring) provodi Institut za vode „Josip Juraj Strossmayer“, a obuhvaća praćenje kakvoće i količine voda.</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Praćenje fizikalno - kemijskih i mikrobioloških pokazatelja sirove vode na Izvorištu obavlja Javni isporučitelj sukladno zakonskim propisima.</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4F40DD">
      <w:pPr>
        <w:pStyle w:val="NormalWeb"/>
        <w:numPr>
          <w:ilvl w:val="0"/>
          <w:numId w:val="146"/>
        </w:numPr>
        <w:spacing w:before="0" w:beforeAutospacing="0" w:after="0" w:afterAutospacing="0"/>
        <w:jc w:val="both"/>
        <w:rPr>
          <w:rFonts w:ascii="Arial" w:hAnsi="Arial" w:cs="Arial"/>
          <w:sz w:val="22"/>
          <w:szCs w:val="22"/>
        </w:rPr>
      </w:pPr>
      <w:r w:rsidRPr="00735A27">
        <w:rPr>
          <w:rFonts w:ascii="Arial" w:hAnsi="Arial" w:cs="Arial"/>
          <w:b/>
          <w:sz w:val="22"/>
          <w:szCs w:val="22"/>
        </w:rPr>
        <w:t>MIKROZONIRANJE</w:t>
      </w:r>
    </w:p>
    <w:p w:rsidR="00735A27" w:rsidRPr="00735A27" w:rsidRDefault="00735A27" w:rsidP="00735A27">
      <w:pPr>
        <w:jc w:val="center"/>
        <w:rPr>
          <w:rFonts w:ascii="Arial" w:hAnsi="Arial" w:cs="Arial"/>
          <w:sz w:val="22"/>
          <w:szCs w:val="22"/>
        </w:rPr>
      </w:pPr>
    </w:p>
    <w:p w:rsidR="00735A27" w:rsidRPr="00735A27" w:rsidRDefault="00735A27" w:rsidP="00735A27">
      <w:pPr>
        <w:jc w:val="center"/>
        <w:rPr>
          <w:rFonts w:ascii="Arial" w:hAnsi="Arial" w:cs="Arial"/>
          <w:sz w:val="22"/>
          <w:szCs w:val="22"/>
        </w:rPr>
      </w:pPr>
      <w:r w:rsidRPr="00735A27">
        <w:rPr>
          <w:rFonts w:ascii="Arial" w:hAnsi="Arial" w:cs="Arial"/>
          <w:sz w:val="22"/>
          <w:szCs w:val="22"/>
        </w:rPr>
        <w:t>Članak 20.</w:t>
      </w:r>
    </w:p>
    <w:p w:rsidR="00735A27" w:rsidRPr="00735A27" w:rsidRDefault="00735A27" w:rsidP="00735A27">
      <w:pPr>
        <w:rPr>
          <w:rFonts w:ascii="Arial" w:hAnsi="Arial" w:cs="Arial"/>
          <w:sz w:val="22"/>
          <w:szCs w:val="22"/>
        </w:rPr>
      </w:pPr>
    </w:p>
    <w:p w:rsidR="00735A27" w:rsidRPr="00735A27" w:rsidRDefault="00735A27" w:rsidP="00735A27">
      <w:pPr>
        <w:ind w:right="78"/>
        <w:jc w:val="both"/>
        <w:rPr>
          <w:rFonts w:ascii="Arial" w:hAnsi="Arial" w:cs="Arial"/>
          <w:sz w:val="22"/>
          <w:szCs w:val="22"/>
        </w:rPr>
      </w:pPr>
      <w:r w:rsidRPr="00735A27">
        <w:rPr>
          <w:rFonts w:ascii="Arial" w:hAnsi="Arial" w:cs="Arial"/>
          <w:sz w:val="22"/>
          <w:szCs w:val="22"/>
        </w:rPr>
        <w:t>Iznimno od odredbi iz članaka 8., 10. i 12. ove Odluke,  mogu se dopustiti određeni zahvati u prostoru odnosno određene djelatnosti u zonama sanitarne zaštite:</w:t>
      </w:r>
    </w:p>
    <w:p w:rsidR="00735A27" w:rsidRPr="00735A27" w:rsidRDefault="00735A27" w:rsidP="004F40DD">
      <w:pPr>
        <w:pStyle w:val="ListParagraph"/>
        <w:numPr>
          <w:ilvl w:val="0"/>
          <w:numId w:val="151"/>
        </w:numPr>
        <w:ind w:right="78"/>
        <w:jc w:val="both"/>
        <w:rPr>
          <w:rFonts w:ascii="Arial" w:hAnsi="Arial" w:cs="Arial"/>
          <w:sz w:val="22"/>
          <w:szCs w:val="22"/>
        </w:rPr>
      </w:pPr>
      <w:r w:rsidRPr="00735A27">
        <w:rPr>
          <w:rFonts w:ascii="Arial" w:hAnsi="Arial" w:cs="Arial"/>
          <w:sz w:val="22"/>
          <w:szCs w:val="22"/>
        </w:rPr>
        <w:t>ako se provedu detaljni vodoistražni radovi kojima se ispituje utjecaj užega prostora zone sanitarne zaštite u kojem se namjerava izvesti zahvat u prostoru odnosno obavljati određena djelatnost (mikrozona) na vodonosnik,</w:t>
      </w:r>
    </w:p>
    <w:p w:rsidR="00735A27" w:rsidRPr="00735A27" w:rsidRDefault="00735A27" w:rsidP="004F40DD">
      <w:pPr>
        <w:pStyle w:val="ListParagraph"/>
        <w:numPr>
          <w:ilvl w:val="0"/>
          <w:numId w:val="151"/>
        </w:numPr>
        <w:ind w:right="78"/>
        <w:jc w:val="both"/>
        <w:rPr>
          <w:rFonts w:ascii="Arial" w:hAnsi="Arial" w:cs="Arial"/>
          <w:sz w:val="22"/>
          <w:szCs w:val="22"/>
        </w:rPr>
      </w:pPr>
      <w:r w:rsidRPr="00735A27">
        <w:rPr>
          <w:rFonts w:ascii="Arial" w:hAnsi="Arial" w:cs="Arial"/>
          <w:sz w:val="22"/>
          <w:szCs w:val="22"/>
        </w:rPr>
        <w:t>ako se na temelju detaljnih vodoistražnih radova izradi poseban elaborat koji ima za svrhu dokazati ove okolnosti (elaborat mikrozoniranja),</w:t>
      </w:r>
    </w:p>
    <w:p w:rsidR="00735A27" w:rsidRPr="00735A27" w:rsidRDefault="00735A27" w:rsidP="004F40DD">
      <w:pPr>
        <w:pStyle w:val="ListParagraph"/>
        <w:numPr>
          <w:ilvl w:val="0"/>
          <w:numId w:val="151"/>
        </w:numPr>
        <w:ind w:right="78"/>
        <w:jc w:val="both"/>
        <w:rPr>
          <w:rFonts w:ascii="Arial" w:hAnsi="Arial" w:cs="Arial"/>
          <w:sz w:val="22"/>
          <w:szCs w:val="22"/>
        </w:rPr>
      </w:pPr>
      <w:r w:rsidRPr="00735A27">
        <w:rPr>
          <w:rFonts w:ascii="Arial" w:hAnsi="Arial" w:cs="Arial"/>
          <w:sz w:val="22"/>
          <w:szCs w:val="22"/>
        </w:rPr>
        <w:t>ako se elaboratom mikrozoniranja predvide odgovarajuće mjere zaštite vodonosnika u mikrozoni.</w:t>
      </w:r>
    </w:p>
    <w:p w:rsidR="00735A27" w:rsidRPr="00735A27" w:rsidRDefault="00735A27" w:rsidP="00735A27">
      <w:pPr>
        <w:ind w:right="78"/>
        <w:jc w:val="both"/>
        <w:rPr>
          <w:rFonts w:ascii="Arial" w:hAnsi="Arial" w:cs="Arial"/>
          <w:sz w:val="22"/>
          <w:szCs w:val="22"/>
        </w:rPr>
      </w:pPr>
    </w:p>
    <w:p w:rsidR="00735A27" w:rsidRPr="00735A27" w:rsidRDefault="00735A27" w:rsidP="00735A27">
      <w:pPr>
        <w:ind w:right="78"/>
        <w:jc w:val="both"/>
        <w:rPr>
          <w:rFonts w:ascii="Arial" w:hAnsi="Arial" w:cs="Arial"/>
          <w:sz w:val="22"/>
          <w:szCs w:val="22"/>
        </w:rPr>
      </w:pPr>
      <w:r w:rsidRPr="00735A27">
        <w:rPr>
          <w:rFonts w:ascii="Arial" w:hAnsi="Arial" w:cs="Arial"/>
          <w:sz w:val="22"/>
          <w:szCs w:val="22"/>
        </w:rPr>
        <w:t>Elaborat mikrozoniranja u zoni sanitarne zaštite izvorišta mora dokazati da su geološke značajke i hidrogeološke odnosi priljevnog područja u mikrozoni bitno drukčije od značajki na temelju kojih je utvrđena zona sanitarne zaštite u kojoj se mikrozona nalazi.</w:t>
      </w:r>
    </w:p>
    <w:p w:rsidR="00735A27" w:rsidRPr="00735A27" w:rsidRDefault="00735A27" w:rsidP="00735A27">
      <w:pPr>
        <w:ind w:right="78"/>
        <w:jc w:val="both"/>
        <w:rPr>
          <w:rFonts w:ascii="Arial" w:hAnsi="Arial" w:cs="Arial"/>
          <w:sz w:val="22"/>
          <w:szCs w:val="22"/>
        </w:rPr>
      </w:pPr>
    </w:p>
    <w:p w:rsidR="00735A27" w:rsidRPr="00735A27" w:rsidRDefault="00735A27" w:rsidP="00735A27">
      <w:pPr>
        <w:ind w:right="78"/>
        <w:jc w:val="both"/>
        <w:rPr>
          <w:rFonts w:ascii="Arial" w:hAnsi="Arial" w:cs="Arial"/>
          <w:sz w:val="22"/>
          <w:szCs w:val="22"/>
        </w:rPr>
      </w:pPr>
      <w:r w:rsidRPr="00735A27">
        <w:rPr>
          <w:rFonts w:ascii="Arial" w:hAnsi="Arial" w:cs="Arial"/>
          <w:sz w:val="22"/>
          <w:szCs w:val="22"/>
        </w:rPr>
        <w:t>Elaborat mikrozoniranja u zoni sanitarne zaštite izvorišta mora dokazati neštetnost zahvata u prostoru mikrozone odnosno ništetnost obavljanja djelatnosti u mikrozoni u odnosu na propisanu zonu. Sva daljnja postupanja koja su utvrđena u elaboratu mikrozoniranja, trebaju se provesti sukladno važećim propisima.</w:t>
      </w:r>
    </w:p>
    <w:p w:rsidR="00735A27" w:rsidRPr="00735A27" w:rsidRDefault="00735A27" w:rsidP="00735A27">
      <w:pPr>
        <w:ind w:right="78"/>
        <w:jc w:val="both"/>
        <w:rPr>
          <w:rFonts w:ascii="Arial" w:hAnsi="Arial" w:cs="Arial"/>
          <w:sz w:val="22"/>
          <w:szCs w:val="22"/>
        </w:rPr>
      </w:pPr>
    </w:p>
    <w:p w:rsidR="00735A27" w:rsidRPr="00735A27" w:rsidRDefault="00735A27" w:rsidP="00735A27">
      <w:pPr>
        <w:ind w:right="78"/>
        <w:jc w:val="both"/>
        <w:rPr>
          <w:rFonts w:ascii="Arial" w:hAnsi="Arial" w:cs="Arial"/>
          <w:sz w:val="22"/>
          <w:szCs w:val="22"/>
        </w:rPr>
      </w:pPr>
    </w:p>
    <w:p w:rsidR="00735A27" w:rsidRPr="00735A27" w:rsidRDefault="00735A27" w:rsidP="00735A27">
      <w:pPr>
        <w:ind w:right="78"/>
        <w:jc w:val="center"/>
        <w:rPr>
          <w:rFonts w:ascii="Arial" w:hAnsi="Arial" w:cs="Arial"/>
          <w:sz w:val="22"/>
          <w:szCs w:val="22"/>
        </w:rPr>
      </w:pPr>
      <w:r w:rsidRPr="00735A27">
        <w:rPr>
          <w:rFonts w:ascii="Arial" w:hAnsi="Arial" w:cs="Arial"/>
          <w:sz w:val="22"/>
          <w:szCs w:val="22"/>
        </w:rPr>
        <w:t>Članak 21.</w:t>
      </w:r>
    </w:p>
    <w:p w:rsidR="00735A27" w:rsidRPr="00735A27" w:rsidRDefault="00735A27" w:rsidP="00735A27">
      <w:pPr>
        <w:ind w:right="78"/>
        <w:jc w:val="center"/>
        <w:rPr>
          <w:rFonts w:ascii="Arial" w:hAnsi="Arial" w:cs="Arial"/>
          <w:sz w:val="22"/>
          <w:szCs w:val="22"/>
        </w:rPr>
      </w:pPr>
    </w:p>
    <w:p w:rsidR="00735A27" w:rsidRPr="00735A27" w:rsidRDefault="00735A27" w:rsidP="00735A27">
      <w:pPr>
        <w:pStyle w:val="t-9-8"/>
        <w:spacing w:before="0" w:beforeAutospacing="0" w:after="0" w:afterAutospacing="0"/>
        <w:jc w:val="both"/>
        <w:rPr>
          <w:rFonts w:ascii="Arial" w:hAnsi="Arial" w:cs="Arial"/>
          <w:sz w:val="22"/>
          <w:szCs w:val="22"/>
        </w:rPr>
      </w:pPr>
      <w:r w:rsidRPr="00735A27">
        <w:rPr>
          <w:rFonts w:ascii="Arial" w:hAnsi="Arial" w:cs="Arial"/>
          <w:sz w:val="22"/>
          <w:szCs w:val="22"/>
        </w:rPr>
        <w:t>Investitoru planiranog zahvata u mikrozoni vodopravnim uvjetima Hrvatskih voda će se odrediti provođenje radnji iz članka 20. ove Odluke.</w:t>
      </w:r>
    </w:p>
    <w:p w:rsidR="00735A27" w:rsidRPr="00735A27" w:rsidRDefault="00735A27" w:rsidP="00735A27">
      <w:pPr>
        <w:pStyle w:val="t-9-8"/>
        <w:spacing w:before="0" w:beforeAutospacing="0" w:after="0" w:afterAutospacing="0"/>
        <w:jc w:val="both"/>
        <w:rPr>
          <w:rFonts w:ascii="Arial" w:hAnsi="Arial" w:cs="Arial"/>
          <w:sz w:val="22"/>
          <w:szCs w:val="22"/>
        </w:rPr>
      </w:pPr>
    </w:p>
    <w:p w:rsidR="00735A27" w:rsidRPr="00735A27" w:rsidRDefault="00735A27" w:rsidP="00735A27">
      <w:pPr>
        <w:pStyle w:val="t-9-8"/>
        <w:spacing w:before="0" w:beforeAutospacing="0" w:after="0" w:afterAutospacing="0"/>
        <w:jc w:val="both"/>
        <w:rPr>
          <w:rFonts w:ascii="Arial" w:hAnsi="Arial" w:cs="Arial"/>
          <w:sz w:val="22"/>
          <w:szCs w:val="22"/>
        </w:rPr>
      </w:pPr>
      <w:r w:rsidRPr="00735A27">
        <w:rPr>
          <w:rFonts w:ascii="Arial" w:hAnsi="Arial" w:cs="Arial"/>
          <w:sz w:val="22"/>
          <w:szCs w:val="22"/>
        </w:rPr>
        <w:t>Dokaže li se okolnost iz članka 20. stavka 2. ove Odluke vodopravnim uvjetima će se odrediti uvjeti za poduzimanje zahvata u mikrozoni i obveza poduzimanja mjera zaštite.</w:t>
      </w:r>
    </w:p>
    <w:p w:rsidR="00735A27" w:rsidRPr="00735A27" w:rsidRDefault="00735A27" w:rsidP="00735A27">
      <w:pPr>
        <w:pStyle w:val="t-9-8"/>
        <w:spacing w:before="0" w:beforeAutospacing="0" w:after="0" w:afterAutospacing="0"/>
        <w:jc w:val="both"/>
        <w:rPr>
          <w:rFonts w:ascii="Arial" w:hAnsi="Arial" w:cs="Arial"/>
          <w:sz w:val="22"/>
          <w:szCs w:val="22"/>
        </w:rPr>
      </w:pPr>
    </w:p>
    <w:p w:rsidR="00735A27" w:rsidRPr="00735A27" w:rsidRDefault="00735A27" w:rsidP="00735A27">
      <w:pPr>
        <w:pStyle w:val="t-9-8"/>
        <w:spacing w:before="0" w:beforeAutospacing="0" w:after="0" w:afterAutospacing="0"/>
        <w:jc w:val="both"/>
        <w:rPr>
          <w:rFonts w:ascii="Arial" w:hAnsi="Arial" w:cs="Arial"/>
          <w:sz w:val="22"/>
          <w:szCs w:val="22"/>
        </w:rPr>
      </w:pPr>
      <w:r w:rsidRPr="00735A27">
        <w:rPr>
          <w:rFonts w:ascii="Arial" w:hAnsi="Arial" w:cs="Arial"/>
          <w:sz w:val="22"/>
          <w:szCs w:val="22"/>
        </w:rPr>
        <w:t>Izvedba zahvata u mikrozoni provodi se uz vodni nadzor.</w:t>
      </w:r>
    </w:p>
    <w:p w:rsidR="00735A27" w:rsidRPr="00735A27" w:rsidRDefault="00735A27" w:rsidP="00735A27">
      <w:pPr>
        <w:pStyle w:val="t-9-8"/>
        <w:spacing w:before="0" w:beforeAutospacing="0" w:after="0" w:afterAutospacing="0"/>
        <w:jc w:val="both"/>
        <w:rPr>
          <w:rFonts w:ascii="Arial" w:hAnsi="Arial" w:cs="Arial"/>
          <w:sz w:val="22"/>
          <w:szCs w:val="22"/>
        </w:rPr>
      </w:pPr>
    </w:p>
    <w:p w:rsidR="00735A27" w:rsidRPr="00735A27" w:rsidRDefault="00735A27" w:rsidP="00735A27">
      <w:pPr>
        <w:pStyle w:val="t-9-8"/>
        <w:spacing w:before="0" w:beforeAutospacing="0" w:after="0" w:afterAutospacing="0"/>
        <w:jc w:val="both"/>
        <w:rPr>
          <w:rFonts w:ascii="Arial" w:hAnsi="Arial" w:cs="Arial"/>
          <w:sz w:val="22"/>
          <w:szCs w:val="22"/>
        </w:rPr>
      </w:pPr>
      <w:r w:rsidRPr="00735A27">
        <w:rPr>
          <w:rFonts w:ascii="Arial" w:hAnsi="Arial" w:cs="Arial"/>
          <w:sz w:val="22"/>
          <w:szCs w:val="22"/>
        </w:rPr>
        <w:t xml:space="preserve">Ne dokaže li se okolnost iz članka 20. stavka 2. ove Odluke, Hrvatske vode će odbiti zahtjev za izdavanje vodopravnih uvjeta za zahvate u prostoru koji nisu dopušteni ili su zabranjeni prema člancima 8., 10. i 12. ove Odluke.  </w:t>
      </w:r>
    </w:p>
    <w:p w:rsidR="00735A27" w:rsidRPr="00735A27" w:rsidRDefault="00735A27" w:rsidP="00735A27">
      <w:pPr>
        <w:pStyle w:val="t-9-8"/>
        <w:spacing w:before="0" w:beforeAutospacing="0" w:after="0" w:afterAutospacing="0"/>
        <w:jc w:val="both"/>
        <w:rPr>
          <w:rFonts w:ascii="Arial" w:hAnsi="Arial" w:cs="Arial"/>
          <w:sz w:val="22"/>
          <w:szCs w:val="22"/>
        </w:rPr>
      </w:pPr>
    </w:p>
    <w:p w:rsidR="00735A27" w:rsidRPr="00735A27" w:rsidRDefault="00735A27" w:rsidP="00735A27">
      <w:pPr>
        <w:pStyle w:val="t-9-8"/>
        <w:spacing w:before="0" w:beforeAutospacing="0" w:after="0" w:afterAutospacing="0"/>
        <w:jc w:val="both"/>
        <w:rPr>
          <w:rFonts w:ascii="Arial" w:hAnsi="Arial" w:cs="Arial"/>
          <w:sz w:val="22"/>
          <w:szCs w:val="22"/>
        </w:rPr>
      </w:pPr>
    </w:p>
    <w:p w:rsidR="00735A27" w:rsidRPr="00735A27" w:rsidRDefault="00735A27" w:rsidP="00735A27">
      <w:pPr>
        <w:pStyle w:val="clanak-"/>
        <w:tabs>
          <w:tab w:val="left" w:pos="3969"/>
        </w:tabs>
        <w:spacing w:before="0" w:beforeAutospacing="0" w:after="0" w:afterAutospacing="0"/>
        <w:jc w:val="center"/>
        <w:rPr>
          <w:rFonts w:ascii="Arial" w:hAnsi="Arial" w:cs="Arial"/>
          <w:sz w:val="22"/>
          <w:szCs w:val="22"/>
        </w:rPr>
      </w:pPr>
      <w:r w:rsidRPr="00735A27">
        <w:rPr>
          <w:rFonts w:ascii="Arial" w:hAnsi="Arial" w:cs="Arial"/>
          <w:sz w:val="22"/>
          <w:szCs w:val="22"/>
        </w:rPr>
        <w:t>Članak 22.</w:t>
      </w:r>
    </w:p>
    <w:p w:rsidR="00735A27" w:rsidRPr="00735A27" w:rsidRDefault="00735A27" w:rsidP="00735A27">
      <w:pPr>
        <w:pStyle w:val="clanak-"/>
        <w:tabs>
          <w:tab w:val="left" w:pos="3969"/>
        </w:tabs>
        <w:spacing w:before="0" w:beforeAutospacing="0" w:after="0" w:afterAutospacing="0"/>
        <w:jc w:val="center"/>
        <w:rPr>
          <w:rFonts w:ascii="Arial" w:hAnsi="Arial" w:cs="Arial"/>
          <w:b/>
          <w:sz w:val="22"/>
          <w:szCs w:val="22"/>
        </w:rPr>
      </w:pPr>
    </w:p>
    <w:p w:rsidR="00735A27" w:rsidRPr="00735A27" w:rsidRDefault="00735A27" w:rsidP="00735A27">
      <w:pPr>
        <w:pStyle w:val="t-9-8"/>
        <w:spacing w:before="0" w:beforeAutospacing="0" w:after="0" w:afterAutospacing="0"/>
        <w:jc w:val="both"/>
        <w:rPr>
          <w:rFonts w:ascii="Arial" w:hAnsi="Arial" w:cs="Arial"/>
          <w:sz w:val="22"/>
          <w:szCs w:val="22"/>
        </w:rPr>
      </w:pPr>
      <w:r w:rsidRPr="00735A27">
        <w:rPr>
          <w:rFonts w:ascii="Arial" w:hAnsi="Arial" w:cs="Arial"/>
          <w:sz w:val="22"/>
          <w:szCs w:val="22"/>
        </w:rPr>
        <w:lastRenderedPageBreak/>
        <w:t>Radnje iz članka 20. ove Odluke radi dopuštenja obavljanja djelatnosti koje su inače zabranjene u zoni sanitarne zaštite provodi zainteresirana osoba ili jedinica lokalne samouprave  na koju se Odluka odnosi.</w:t>
      </w:r>
    </w:p>
    <w:p w:rsidR="00735A27" w:rsidRPr="00735A27" w:rsidRDefault="00735A27" w:rsidP="00735A27">
      <w:pPr>
        <w:pStyle w:val="t-9-8"/>
        <w:spacing w:before="0" w:beforeAutospacing="0" w:after="0" w:afterAutospacing="0"/>
        <w:jc w:val="both"/>
        <w:rPr>
          <w:rFonts w:ascii="Arial" w:hAnsi="Arial" w:cs="Arial"/>
          <w:sz w:val="22"/>
          <w:szCs w:val="22"/>
        </w:rPr>
      </w:pPr>
    </w:p>
    <w:p w:rsidR="00735A27" w:rsidRPr="00735A27" w:rsidRDefault="00735A27" w:rsidP="00735A27">
      <w:pPr>
        <w:pStyle w:val="t-9-8"/>
        <w:spacing w:before="0" w:beforeAutospacing="0" w:after="0" w:afterAutospacing="0"/>
        <w:jc w:val="both"/>
        <w:rPr>
          <w:rFonts w:ascii="Arial" w:hAnsi="Arial" w:cs="Arial"/>
          <w:sz w:val="22"/>
          <w:szCs w:val="22"/>
        </w:rPr>
      </w:pPr>
      <w:r w:rsidRPr="00735A27">
        <w:rPr>
          <w:rFonts w:ascii="Arial" w:hAnsi="Arial" w:cs="Arial"/>
          <w:sz w:val="22"/>
          <w:szCs w:val="22"/>
        </w:rPr>
        <w:t>Dokaže li se okolnost iz članka 20. stavak 2. ove Odluke, upravno tijelo jedinice lokalne samouprave na koju se Odluka odnosi, donosi, uz suglasnost Hrvatskih voda, akt kojim dopušta obavljanje djelatnosti u mikrozoni.</w:t>
      </w:r>
    </w:p>
    <w:p w:rsidR="00735A27" w:rsidRPr="00735A27" w:rsidRDefault="00735A27" w:rsidP="00735A27">
      <w:pPr>
        <w:pStyle w:val="t-9-8"/>
        <w:spacing w:before="0" w:beforeAutospacing="0" w:after="0" w:afterAutospacing="0"/>
        <w:jc w:val="both"/>
        <w:rPr>
          <w:rFonts w:ascii="Arial" w:hAnsi="Arial" w:cs="Arial"/>
          <w:sz w:val="22"/>
          <w:szCs w:val="22"/>
        </w:rPr>
      </w:pPr>
    </w:p>
    <w:p w:rsidR="00735A27" w:rsidRPr="00735A27" w:rsidRDefault="00735A27" w:rsidP="00735A27">
      <w:pPr>
        <w:pStyle w:val="t-9-8"/>
        <w:spacing w:before="0" w:beforeAutospacing="0" w:after="0" w:afterAutospacing="0"/>
        <w:jc w:val="both"/>
        <w:rPr>
          <w:rFonts w:ascii="Arial" w:hAnsi="Arial" w:cs="Arial"/>
          <w:sz w:val="22"/>
          <w:szCs w:val="22"/>
        </w:rPr>
      </w:pPr>
      <w:r w:rsidRPr="00735A27">
        <w:rPr>
          <w:rFonts w:ascii="Arial" w:hAnsi="Arial" w:cs="Arial"/>
          <w:sz w:val="22"/>
          <w:szCs w:val="22"/>
        </w:rPr>
        <w:t>Ne dokaže li se okolnost iz članka 20. stavak 2. ove Odluke upravno tijelo jedinice lokalne samouprave na koju se Odluka odnosi obavijestit će zainteresiranu osobu ili osobe da su na snazi zabrane iz Pravilnika i Odluke.</w:t>
      </w:r>
    </w:p>
    <w:p w:rsidR="00735A27" w:rsidRPr="00735A27" w:rsidRDefault="00735A27" w:rsidP="00735A27">
      <w:pPr>
        <w:pStyle w:val="t-9-8"/>
        <w:spacing w:before="0" w:beforeAutospacing="0" w:after="0" w:afterAutospacing="0"/>
        <w:jc w:val="both"/>
        <w:rPr>
          <w:rFonts w:ascii="Arial" w:hAnsi="Arial" w:cs="Arial"/>
          <w:sz w:val="22"/>
          <w:szCs w:val="22"/>
        </w:rPr>
      </w:pPr>
    </w:p>
    <w:p w:rsidR="00735A27" w:rsidRPr="00735A27" w:rsidRDefault="00735A27" w:rsidP="00735A27">
      <w:pPr>
        <w:pStyle w:val="t-9-8"/>
        <w:spacing w:before="0" w:beforeAutospacing="0" w:after="0" w:afterAutospacing="0"/>
        <w:jc w:val="both"/>
        <w:rPr>
          <w:rFonts w:ascii="Arial" w:hAnsi="Arial" w:cs="Arial"/>
          <w:sz w:val="22"/>
          <w:szCs w:val="22"/>
        </w:rPr>
      </w:pPr>
    </w:p>
    <w:p w:rsidR="00735A27" w:rsidRPr="00735A27" w:rsidRDefault="00735A27" w:rsidP="004F40DD">
      <w:pPr>
        <w:pStyle w:val="ListParagraph"/>
        <w:numPr>
          <w:ilvl w:val="0"/>
          <w:numId w:val="146"/>
        </w:numPr>
        <w:spacing w:after="200"/>
        <w:rPr>
          <w:rFonts w:ascii="Arial" w:hAnsi="Arial" w:cs="Arial"/>
          <w:b/>
          <w:sz w:val="22"/>
          <w:szCs w:val="22"/>
        </w:rPr>
      </w:pPr>
      <w:r w:rsidRPr="00735A27">
        <w:rPr>
          <w:rFonts w:ascii="Arial" w:hAnsi="Arial" w:cs="Arial"/>
          <w:b/>
          <w:sz w:val="22"/>
          <w:szCs w:val="22"/>
        </w:rPr>
        <w:t>PROGRAM MJERA SANACIJE IZVORIŠTA</w:t>
      </w:r>
    </w:p>
    <w:p w:rsidR="00735A27" w:rsidRPr="00735A27" w:rsidRDefault="00735A27" w:rsidP="00735A27">
      <w:pPr>
        <w:jc w:val="center"/>
        <w:rPr>
          <w:rFonts w:ascii="Arial" w:hAnsi="Arial" w:cs="Arial"/>
          <w:sz w:val="22"/>
          <w:szCs w:val="22"/>
        </w:rPr>
      </w:pPr>
      <w:r w:rsidRPr="00735A27">
        <w:rPr>
          <w:rFonts w:ascii="Arial" w:hAnsi="Arial" w:cs="Arial"/>
          <w:sz w:val="22"/>
          <w:szCs w:val="22"/>
        </w:rPr>
        <w:t xml:space="preserve"> Članak 23.</w:t>
      </w:r>
    </w:p>
    <w:p w:rsidR="00735A27" w:rsidRPr="00735A27" w:rsidRDefault="00735A27" w:rsidP="00735A27">
      <w:pPr>
        <w:jc w:val="center"/>
        <w:rPr>
          <w:rFonts w:ascii="Arial" w:hAnsi="Arial" w:cs="Arial"/>
          <w:b/>
          <w:sz w:val="22"/>
          <w:szCs w:val="22"/>
        </w:rPr>
      </w:pPr>
    </w:p>
    <w:p w:rsidR="00735A27" w:rsidRPr="00735A27" w:rsidRDefault="00735A27" w:rsidP="00735A27">
      <w:pPr>
        <w:jc w:val="both"/>
        <w:rPr>
          <w:rFonts w:ascii="Arial" w:hAnsi="Arial" w:cs="Arial"/>
          <w:sz w:val="22"/>
          <w:szCs w:val="22"/>
        </w:rPr>
      </w:pPr>
      <w:r w:rsidRPr="00735A27">
        <w:rPr>
          <w:rFonts w:ascii="Arial" w:hAnsi="Arial" w:cs="Arial"/>
          <w:sz w:val="22"/>
          <w:szCs w:val="22"/>
        </w:rPr>
        <w:t>Javni isporučitelj dužan je odmah poduzeti sve potrebne mjere na sprječavanju štetnih utjecaja na kakvoću vode za ljudsku potrošnju, ako zbog nekog štetnog djelovanja neposredno prijeti opasnost od onečišćenja na području zona Izvorišta definiranih ovom Odlukom.</w:t>
      </w:r>
    </w:p>
    <w:p w:rsidR="00735A27" w:rsidRPr="00735A27" w:rsidRDefault="00735A27" w:rsidP="00735A27">
      <w:pPr>
        <w:jc w:val="both"/>
        <w:rPr>
          <w:rFonts w:ascii="Arial" w:hAnsi="Arial" w:cs="Arial"/>
          <w:sz w:val="22"/>
          <w:szCs w:val="22"/>
        </w:rPr>
      </w:pPr>
    </w:p>
    <w:p w:rsidR="00735A27" w:rsidRPr="00735A27" w:rsidRDefault="00735A27" w:rsidP="00735A27">
      <w:pPr>
        <w:jc w:val="both"/>
        <w:rPr>
          <w:rFonts w:ascii="Arial" w:hAnsi="Arial" w:cs="Arial"/>
          <w:sz w:val="22"/>
          <w:szCs w:val="22"/>
        </w:rPr>
      </w:pPr>
      <w:r w:rsidRPr="00735A27">
        <w:rPr>
          <w:rFonts w:ascii="Arial" w:hAnsi="Arial" w:cs="Arial"/>
          <w:sz w:val="22"/>
          <w:szCs w:val="22"/>
        </w:rPr>
        <w:t>Svi postupci u slučaju iznenadnog i izvanrednog onečišćenja podzemnih voda, okoliša ili drugih negativnih utjecaja na prostoru zona izvorišta moraju biti definirani Operativnim planom interventnih mjera u slučaju iznenadnih i izvanrednih onečišćenja vodocrpilišta, kojeg je obvezan donijeti Javni isporučitelj te dostaviti na znanje Hrvatskim vodama.</w:t>
      </w:r>
    </w:p>
    <w:p w:rsidR="00735A27" w:rsidRPr="00735A27" w:rsidRDefault="00735A27" w:rsidP="00735A27">
      <w:pPr>
        <w:jc w:val="both"/>
        <w:rPr>
          <w:rFonts w:ascii="Arial" w:hAnsi="Arial" w:cs="Arial"/>
          <w:sz w:val="22"/>
          <w:szCs w:val="22"/>
        </w:rPr>
      </w:pPr>
    </w:p>
    <w:p w:rsidR="00735A27" w:rsidRPr="00735A27" w:rsidRDefault="00735A27" w:rsidP="00735A27">
      <w:pPr>
        <w:jc w:val="both"/>
        <w:rPr>
          <w:rFonts w:ascii="Arial" w:hAnsi="Arial" w:cs="Arial"/>
          <w:sz w:val="22"/>
          <w:szCs w:val="22"/>
        </w:rPr>
      </w:pPr>
    </w:p>
    <w:p w:rsidR="00735A27" w:rsidRPr="00735A27" w:rsidRDefault="00735A27" w:rsidP="00735A27">
      <w:pPr>
        <w:tabs>
          <w:tab w:val="left" w:pos="3969"/>
          <w:tab w:val="left" w:pos="7655"/>
        </w:tabs>
        <w:ind w:right="1344"/>
        <w:jc w:val="center"/>
        <w:rPr>
          <w:rFonts w:ascii="Arial" w:hAnsi="Arial" w:cs="Arial"/>
          <w:sz w:val="22"/>
          <w:szCs w:val="22"/>
        </w:rPr>
      </w:pPr>
      <w:r w:rsidRPr="00735A27">
        <w:rPr>
          <w:rFonts w:ascii="Arial" w:hAnsi="Arial" w:cs="Arial"/>
          <w:b/>
          <w:sz w:val="22"/>
          <w:szCs w:val="22"/>
        </w:rPr>
        <w:t xml:space="preserve">                    </w:t>
      </w:r>
      <w:r w:rsidRPr="00735A27">
        <w:rPr>
          <w:rFonts w:ascii="Arial" w:hAnsi="Arial" w:cs="Arial"/>
          <w:sz w:val="22"/>
          <w:szCs w:val="22"/>
        </w:rPr>
        <w:t>Članak 24.</w:t>
      </w:r>
    </w:p>
    <w:p w:rsidR="00735A27" w:rsidRPr="00735A27" w:rsidRDefault="00735A27" w:rsidP="00735A27">
      <w:pPr>
        <w:tabs>
          <w:tab w:val="left" w:pos="3969"/>
          <w:tab w:val="left" w:pos="7655"/>
        </w:tabs>
        <w:ind w:right="1344"/>
        <w:jc w:val="center"/>
        <w:rPr>
          <w:rFonts w:ascii="Arial" w:hAnsi="Arial" w:cs="Arial"/>
          <w:sz w:val="22"/>
          <w:szCs w:val="22"/>
        </w:rPr>
      </w:pPr>
    </w:p>
    <w:p w:rsidR="00735A27" w:rsidRPr="00735A27" w:rsidRDefault="00735A27" w:rsidP="00735A27">
      <w:pPr>
        <w:ind w:left="100" w:right="81"/>
        <w:jc w:val="both"/>
        <w:rPr>
          <w:rFonts w:ascii="Arial" w:hAnsi="Arial" w:cs="Arial"/>
          <w:sz w:val="22"/>
          <w:szCs w:val="22"/>
        </w:rPr>
      </w:pPr>
      <w:r w:rsidRPr="00735A27">
        <w:rPr>
          <w:rFonts w:ascii="Arial" w:hAnsi="Arial" w:cs="Arial"/>
          <w:sz w:val="22"/>
          <w:szCs w:val="22"/>
        </w:rPr>
        <w:t>Gradsko vijeće Grada Dubrovnika dužno je u roku 12 mjeseci od dana donošenja ove Odluke donijeti Program mjera sanacije u zonama sanitarne zaštite izvorišta Palata (u daljnjem tekstu: Program).</w:t>
      </w:r>
    </w:p>
    <w:p w:rsidR="00735A27" w:rsidRPr="00735A27" w:rsidRDefault="00735A27" w:rsidP="00735A27">
      <w:pPr>
        <w:ind w:left="100" w:right="81"/>
        <w:jc w:val="both"/>
        <w:rPr>
          <w:rFonts w:ascii="Arial" w:hAnsi="Arial" w:cs="Arial"/>
          <w:sz w:val="22"/>
          <w:szCs w:val="22"/>
        </w:rPr>
      </w:pPr>
      <w:r w:rsidRPr="00735A27">
        <w:rPr>
          <w:rFonts w:ascii="Arial" w:hAnsi="Arial" w:cs="Arial"/>
          <w:sz w:val="22"/>
          <w:szCs w:val="22"/>
        </w:rPr>
        <w:t xml:space="preserve"> </w:t>
      </w:r>
    </w:p>
    <w:p w:rsidR="00735A27" w:rsidRPr="00735A27" w:rsidRDefault="00735A27" w:rsidP="00735A27">
      <w:pPr>
        <w:ind w:left="100" w:right="81"/>
        <w:jc w:val="both"/>
        <w:rPr>
          <w:rFonts w:ascii="Arial" w:hAnsi="Arial" w:cs="Arial"/>
          <w:sz w:val="22"/>
          <w:szCs w:val="22"/>
        </w:rPr>
      </w:pPr>
      <w:r w:rsidRPr="00735A27">
        <w:rPr>
          <w:rFonts w:ascii="Arial" w:hAnsi="Arial" w:cs="Arial"/>
          <w:sz w:val="22"/>
          <w:szCs w:val="22"/>
        </w:rPr>
        <w:t>Program sadržava osobito:</w:t>
      </w:r>
    </w:p>
    <w:p w:rsidR="00735A27" w:rsidRPr="00735A27" w:rsidRDefault="00735A27" w:rsidP="004F40DD">
      <w:pPr>
        <w:pStyle w:val="ListParagraph"/>
        <w:numPr>
          <w:ilvl w:val="1"/>
          <w:numId w:val="152"/>
        </w:numPr>
        <w:ind w:left="851" w:right="81" w:hanging="425"/>
        <w:jc w:val="both"/>
        <w:rPr>
          <w:rFonts w:ascii="Arial" w:hAnsi="Arial" w:cs="Arial"/>
          <w:sz w:val="22"/>
          <w:szCs w:val="22"/>
        </w:rPr>
      </w:pPr>
      <w:r w:rsidRPr="00735A27">
        <w:rPr>
          <w:rFonts w:ascii="Arial" w:hAnsi="Arial" w:cs="Arial"/>
          <w:sz w:val="22"/>
          <w:szCs w:val="22"/>
        </w:rPr>
        <w:t>popis svih onečišćivača na području zona sanitarne zaštite,</w:t>
      </w:r>
    </w:p>
    <w:p w:rsidR="00735A27" w:rsidRPr="00735A27" w:rsidRDefault="00735A27" w:rsidP="004F40DD">
      <w:pPr>
        <w:pStyle w:val="ListParagraph"/>
        <w:numPr>
          <w:ilvl w:val="1"/>
          <w:numId w:val="152"/>
        </w:numPr>
        <w:ind w:left="851" w:right="81" w:hanging="425"/>
        <w:jc w:val="both"/>
        <w:rPr>
          <w:rFonts w:ascii="Arial" w:hAnsi="Arial" w:cs="Arial"/>
          <w:sz w:val="22"/>
          <w:szCs w:val="22"/>
        </w:rPr>
      </w:pPr>
      <w:r w:rsidRPr="00735A27">
        <w:rPr>
          <w:rFonts w:ascii="Arial" w:hAnsi="Arial" w:cs="Arial"/>
          <w:sz w:val="22"/>
          <w:szCs w:val="22"/>
        </w:rPr>
        <w:t>prioritetne sanacijske zahvate,</w:t>
      </w:r>
    </w:p>
    <w:p w:rsidR="00735A27" w:rsidRPr="00735A27" w:rsidRDefault="00735A27" w:rsidP="004F40DD">
      <w:pPr>
        <w:pStyle w:val="ListParagraph"/>
        <w:numPr>
          <w:ilvl w:val="1"/>
          <w:numId w:val="152"/>
        </w:numPr>
        <w:ind w:left="851" w:right="81" w:hanging="425"/>
        <w:jc w:val="both"/>
        <w:rPr>
          <w:rFonts w:ascii="Arial" w:hAnsi="Arial" w:cs="Arial"/>
          <w:sz w:val="22"/>
          <w:szCs w:val="22"/>
        </w:rPr>
      </w:pPr>
      <w:r w:rsidRPr="00735A27">
        <w:rPr>
          <w:rFonts w:ascii="Arial" w:hAnsi="Arial" w:cs="Arial"/>
          <w:sz w:val="22"/>
          <w:szCs w:val="22"/>
        </w:rPr>
        <w:t>rokove provedbe sanacijskih zahvata,</w:t>
      </w:r>
    </w:p>
    <w:p w:rsidR="00735A27" w:rsidRPr="00735A27" w:rsidRDefault="00735A27" w:rsidP="004F40DD">
      <w:pPr>
        <w:pStyle w:val="ListParagraph"/>
        <w:numPr>
          <w:ilvl w:val="1"/>
          <w:numId w:val="152"/>
        </w:numPr>
        <w:ind w:left="851" w:right="81" w:hanging="425"/>
        <w:jc w:val="both"/>
        <w:rPr>
          <w:rFonts w:ascii="Arial" w:hAnsi="Arial" w:cs="Arial"/>
          <w:sz w:val="22"/>
          <w:szCs w:val="22"/>
        </w:rPr>
      </w:pPr>
      <w:r w:rsidRPr="00735A27">
        <w:rPr>
          <w:rFonts w:ascii="Arial" w:hAnsi="Arial" w:cs="Arial"/>
          <w:sz w:val="22"/>
          <w:szCs w:val="22"/>
        </w:rPr>
        <w:t>troškove sanacije,</w:t>
      </w:r>
    </w:p>
    <w:p w:rsidR="00735A27" w:rsidRPr="00735A27" w:rsidRDefault="00735A27" w:rsidP="004F40DD">
      <w:pPr>
        <w:pStyle w:val="ListParagraph"/>
        <w:numPr>
          <w:ilvl w:val="1"/>
          <w:numId w:val="152"/>
        </w:numPr>
        <w:ind w:left="851" w:right="81" w:hanging="425"/>
        <w:jc w:val="both"/>
        <w:rPr>
          <w:rFonts w:ascii="Arial" w:hAnsi="Arial" w:cs="Arial"/>
          <w:sz w:val="22"/>
          <w:szCs w:val="22"/>
        </w:rPr>
      </w:pPr>
      <w:r w:rsidRPr="00735A27">
        <w:rPr>
          <w:rFonts w:ascii="Arial" w:hAnsi="Arial" w:cs="Arial"/>
          <w:sz w:val="22"/>
          <w:szCs w:val="22"/>
        </w:rPr>
        <w:t>obveznike financiranja provedbe Programa.</w:t>
      </w:r>
    </w:p>
    <w:p w:rsidR="00735A27" w:rsidRPr="00735A27" w:rsidRDefault="00735A27" w:rsidP="00735A27">
      <w:pPr>
        <w:rPr>
          <w:rFonts w:ascii="Arial" w:hAnsi="Arial" w:cs="Arial"/>
          <w:sz w:val="22"/>
          <w:szCs w:val="22"/>
        </w:rPr>
      </w:pPr>
    </w:p>
    <w:p w:rsidR="00735A27" w:rsidRPr="00735A27" w:rsidRDefault="00735A27" w:rsidP="00735A27">
      <w:pPr>
        <w:rPr>
          <w:rFonts w:ascii="Arial" w:hAnsi="Arial" w:cs="Arial"/>
          <w:sz w:val="22"/>
          <w:szCs w:val="22"/>
        </w:rPr>
      </w:pPr>
    </w:p>
    <w:p w:rsidR="00735A27" w:rsidRPr="00735A27" w:rsidRDefault="00735A27" w:rsidP="00735A27">
      <w:pPr>
        <w:tabs>
          <w:tab w:val="left" w:pos="9072"/>
        </w:tabs>
        <w:jc w:val="center"/>
        <w:rPr>
          <w:rFonts w:ascii="Arial" w:hAnsi="Arial" w:cs="Arial"/>
          <w:sz w:val="22"/>
          <w:szCs w:val="22"/>
        </w:rPr>
      </w:pPr>
      <w:r w:rsidRPr="00735A27">
        <w:rPr>
          <w:rFonts w:ascii="Arial" w:hAnsi="Arial" w:cs="Arial"/>
          <w:sz w:val="22"/>
          <w:szCs w:val="22"/>
        </w:rPr>
        <w:t>Članak 25.</w:t>
      </w:r>
    </w:p>
    <w:p w:rsidR="00735A27" w:rsidRPr="00735A27" w:rsidRDefault="00735A27" w:rsidP="00735A27">
      <w:pPr>
        <w:rPr>
          <w:rFonts w:ascii="Arial" w:hAnsi="Arial" w:cs="Arial"/>
          <w:sz w:val="22"/>
          <w:szCs w:val="22"/>
        </w:rPr>
      </w:pPr>
    </w:p>
    <w:p w:rsidR="00735A27" w:rsidRPr="00735A27" w:rsidRDefault="00735A27" w:rsidP="00735A27">
      <w:pPr>
        <w:ind w:right="78"/>
        <w:jc w:val="both"/>
        <w:rPr>
          <w:rFonts w:ascii="Arial" w:hAnsi="Arial" w:cs="Arial"/>
          <w:sz w:val="22"/>
          <w:szCs w:val="22"/>
        </w:rPr>
      </w:pPr>
      <w:r w:rsidRPr="00735A27">
        <w:rPr>
          <w:rFonts w:ascii="Arial" w:hAnsi="Arial" w:cs="Arial"/>
          <w:sz w:val="22"/>
          <w:szCs w:val="22"/>
        </w:rPr>
        <w:t>Program predlaže Javni isporučitelj, u suradnji s nadležnim tijelima lokalne, odnosno regionalne samouprave koje koriste vodu iz Izvorišta uz prethodno obvezujuće mišljenje Hrvatskih voda.</w:t>
      </w:r>
    </w:p>
    <w:p w:rsidR="00735A27" w:rsidRPr="00735A27" w:rsidRDefault="00735A27" w:rsidP="00735A27">
      <w:pPr>
        <w:ind w:right="78"/>
        <w:jc w:val="both"/>
        <w:rPr>
          <w:rFonts w:ascii="Arial" w:hAnsi="Arial" w:cs="Arial"/>
          <w:sz w:val="22"/>
          <w:szCs w:val="22"/>
        </w:rPr>
      </w:pPr>
    </w:p>
    <w:p w:rsidR="00735A27" w:rsidRPr="00735A27" w:rsidRDefault="00735A27" w:rsidP="00735A27">
      <w:pPr>
        <w:ind w:right="78"/>
        <w:jc w:val="both"/>
        <w:rPr>
          <w:rFonts w:ascii="Arial" w:hAnsi="Arial" w:cs="Arial"/>
          <w:sz w:val="22"/>
          <w:szCs w:val="22"/>
        </w:rPr>
      </w:pPr>
      <w:r w:rsidRPr="00735A27">
        <w:rPr>
          <w:rFonts w:ascii="Arial" w:hAnsi="Arial" w:cs="Arial"/>
          <w:sz w:val="22"/>
          <w:szCs w:val="22"/>
        </w:rPr>
        <w:t>Program je sastavni dio ove Odluke, a donosi se za razdoblje od 5 godina.</w:t>
      </w:r>
    </w:p>
    <w:p w:rsidR="00735A27" w:rsidRPr="00735A27" w:rsidRDefault="00735A27" w:rsidP="00735A27">
      <w:pPr>
        <w:ind w:right="78"/>
        <w:jc w:val="both"/>
        <w:rPr>
          <w:rFonts w:ascii="Arial" w:hAnsi="Arial" w:cs="Arial"/>
          <w:sz w:val="22"/>
          <w:szCs w:val="22"/>
        </w:rPr>
      </w:pPr>
    </w:p>
    <w:p w:rsidR="00735A27" w:rsidRPr="00735A27" w:rsidRDefault="00735A27" w:rsidP="00735A27">
      <w:pPr>
        <w:ind w:right="78"/>
        <w:jc w:val="both"/>
        <w:rPr>
          <w:rFonts w:ascii="Arial" w:hAnsi="Arial" w:cs="Arial"/>
          <w:sz w:val="22"/>
          <w:szCs w:val="22"/>
        </w:rPr>
      </w:pPr>
      <w:r w:rsidRPr="00735A27">
        <w:rPr>
          <w:rFonts w:ascii="Arial" w:hAnsi="Arial" w:cs="Arial"/>
          <w:sz w:val="22"/>
          <w:szCs w:val="22"/>
        </w:rPr>
        <w:t>Nadležni Upravni odjel Grada Dubrovnika dužan je podnijeti Izvješće o realizaciji petogodišnjeg Programa Gradskom vijeću Grada Dubrovnika i istovremeno donijeti Program za naredno petogodišnje razdoblje.</w:t>
      </w:r>
    </w:p>
    <w:p w:rsidR="00735A27" w:rsidRPr="00735A27" w:rsidRDefault="00735A27" w:rsidP="00735A27">
      <w:pPr>
        <w:ind w:right="78"/>
        <w:jc w:val="both"/>
        <w:rPr>
          <w:rFonts w:ascii="Arial" w:hAnsi="Arial" w:cs="Arial"/>
          <w:sz w:val="22"/>
          <w:szCs w:val="22"/>
        </w:rPr>
      </w:pPr>
    </w:p>
    <w:p w:rsidR="00735A27" w:rsidRPr="00735A27" w:rsidRDefault="00735A27" w:rsidP="00735A27">
      <w:pPr>
        <w:rPr>
          <w:rFonts w:ascii="Arial" w:hAnsi="Arial" w:cs="Arial"/>
          <w:b/>
          <w:sz w:val="22"/>
          <w:szCs w:val="22"/>
        </w:rPr>
      </w:pPr>
    </w:p>
    <w:p w:rsidR="00735A27" w:rsidRPr="00735A27" w:rsidRDefault="00735A27" w:rsidP="004F40DD">
      <w:pPr>
        <w:pStyle w:val="ListParagraph"/>
        <w:numPr>
          <w:ilvl w:val="0"/>
          <w:numId w:val="146"/>
        </w:numPr>
        <w:spacing w:after="200"/>
        <w:rPr>
          <w:rFonts w:ascii="Arial" w:hAnsi="Arial" w:cs="Arial"/>
          <w:b/>
          <w:sz w:val="22"/>
          <w:szCs w:val="22"/>
        </w:rPr>
      </w:pPr>
      <w:r w:rsidRPr="00735A27">
        <w:rPr>
          <w:rFonts w:ascii="Arial" w:hAnsi="Arial" w:cs="Arial"/>
          <w:b/>
          <w:sz w:val="22"/>
          <w:szCs w:val="22"/>
        </w:rPr>
        <w:t>IZVORI I NAČIN FINANCIRANJA</w:t>
      </w:r>
    </w:p>
    <w:p w:rsidR="00735A27" w:rsidRPr="00735A27" w:rsidRDefault="00735A27" w:rsidP="00735A27">
      <w:pPr>
        <w:jc w:val="center"/>
        <w:rPr>
          <w:rFonts w:ascii="Arial" w:hAnsi="Arial" w:cs="Arial"/>
          <w:strike/>
          <w:sz w:val="22"/>
          <w:szCs w:val="22"/>
        </w:rPr>
      </w:pPr>
      <w:r w:rsidRPr="00735A27">
        <w:rPr>
          <w:rFonts w:ascii="Arial" w:hAnsi="Arial" w:cs="Arial"/>
          <w:sz w:val="22"/>
          <w:szCs w:val="22"/>
        </w:rPr>
        <w:lastRenderedPageBreak/>
        <w:t>Članak 26.</w:t>
      </w:r>
    </w:p>
    <w:p w:rsidR="00735A27" w:rsidRPr="00735A27" w:rsidRDefault="00735A27" w:rsidP="00735A27">
      <w:pPr>
        <w:ind w:left="100" w:right="78"/>
        <w:jc w:val="center"/>
        <w:rPr>
          <w:rFonts w:ascii="Arial" w:hAnsi="Arial" w:cs="Arial"/>
          <w:b/>
          <w:sz w:val="22"/>
          <w:szCs w:val="22"/>
        </w:rPr>
      </w:pPr>
    </w:p>
    <w:p w:rsidR="00735A27" w:rsidRPr="00735A27" w:rsidRDefault="00735A27" w:rsidP="00735A27">
      <w:pPr>
        <w:ind w:left="100" w:right="84"/>
        <w:jc w:val="both"/>
        <w:rPr>
          <w:rFonts w:ascii="Arial" w:hAnsi="Arial" w:cs="Arial"/>
          <w:sz w:val="22"/>
          <w:szCs w:val="22"/>
        </w:rPr>
      </w:pPr>
      <w:r w:rsidRPr="00735A27">
        <w:rPr>
          <w:rFonts w:ascii="Arial" w:hAnsi="Arial" w:cs="Arial"/>
          <w:sz w:val="22"/>
          <w:szCs w:val="22"/>
        </w:rPr>
        <w:t>Financijska sredstva potrebna za provođenje mjera zaštite i sanacije unutar I. zone osigurava Javni isporučitelj.</w:t>
      </w:r>
    </w:p>
    <w:p w:rsidR="00735A27" w:rsidRPr="00735A27" w:rsidRDefault="00735A27" w:rsidP="00735A27">
      <w:pPr>
        <w:ind w:left="100" w:right="84"/>
        <w:jc w:val="both"/>
        <w:rPr>
          <w:rFonts w:ascii="Arial" w:hAnsi="Arial" w:cs="Arial"/>
          <w:sz w:val="22"/>
          <w:szCs w:val="22"/>
        </w:rPr>
      </w:pPr>
    </w:p>
    <w:p w:rsidR="00735A27" w:rsidRPr="00735A27" w:rsidRDefault="00735A27" w:rsidP="00735A27">
      <w:pPr>
        <w:ind w:left="100" w:right="80"/>
        <w:jc w:val="both"/>
        <w:rPr>
          <w:rFonts w:ascii="Arial" w:hAnsi="Arial" w:cs="Arial"/>
          <w:sz w:val="22"/>
          <w:szCs w:val="22"/>
        </w:rPr>
      </w:pPr>
      <w:r w:rsidRPr="00735A27">
        <w:rPr>
          <w:rFonts w:ascii="Arial" w:hAnsi="Arial" w:cs="Arial"/>
          <w:sz w:val="22"/>
          <w:szCs w:val="22"/>
        </w:rPr>
        <w:t>Financijska sredstva potrebna za provođenje mjera zaštite i sanacije u II., III. i IV. zoni osigurava vlasnik, odnosno korisnik građevine, zemljišta ili uređaja, osim ako nije drukčije utvrđeno Programom za postojeće građevine i postojeće djelatnosti.</w:t>
      </w:r>
    </w:p>
    <w:p w:rsidR="00735A27" w:rsidRPr="00735A27" w:rsidRDefault="00735A27" w:rsidP="00735A27">
      <w:pPr>
        <w:ind w:left="100" w:right="80"/>
        <w:jc w:val="both"/>
        <w:rPr>
          <w:rFonts w:ascii="Arial" w:hAnsi="Arial" w:cs="Arial"/>
          <w:sz w:val="22"/>
          <w:szCs w:val="22"/>
        </w:rPr>
      </w:pPr>
    </w:p>
    <w:p w:rsidR="00735A27" w:rsidRPr="00735A27" w:rsidRDefault="00735A27" w:rsidP="00735A27">
      <w:pPr>
        <w:ind w:left="100" w:right="80"/>
        <w:jc w:val="both"/>
        <w:rPr>
          <w:rFonts w:ascii="Arial" w:hAnsi="Arial" w:cs="Arial"/>
          <w:sz w:val="22"/>
          <w:szCs w:val="22"/>
        </w:rPr>
      </w:pPr>
    </w:p>
    <w:p w:rsidR="00735A27" w:rsidRPr="00735A27" w:rsidRDefault="00735A27" w:rsidP="00735A27">
      <w:pPr>
        <w:jc w:val="center"/>
        <w:rPr>
          <w:rFonts w:ascii="Arial" w:hAnsi="Arial" w:cs="Arial"/>
          <w:sz w:val="22"/>
          <w:szCs w:val="22"/>
        </w:rPr>
      </w:pPr>
      <w:r w:rsidRPr="00735A27">
        <w:rPr>
          <w:rFonts w:ascii="Arial" w:hAnsi="Arial" w:cs="Arial"/>
          <w:sz w:val="22"/>
          <w:szCs w:val="22"/>
        </w:rPr>
        <w:t>Članak 27.</w:t>
      </w:r>
    </w:p>
    <w:p w:rsidR="00735A27" w:rsidRPr="00735A27" w:rsidRDefault="00735A27" w:rsidP="00735A27">
      <w:pPr>
        <w:ind w:left="100" w:right="84"/>
        <w:jc w:val="center"/>
        <w:rPr>
          <w:rFonts w:ascii="Arial" w:hAnsi="Arial" w:cs="Arial"/>
          <w:b/>
          <w:sz w:val="22"/>
          <w:szCs w:val="22"/>
        </w:rPr>
      </w:pPr>
    </w:p>
    <w:p w:rsidR="00735A27" w:rsidRPr="00735A27" w:rsidRDefault="00735A27" w:rsidP="00735A27">
      <w:pPr>
        <w:ind w:left="100" w:right="83"/>
        <w:jc w:val="both"/>
        <w:rPr>
          <w:rFonts w:ascii="Arial" w:hAnsi="Arial" w:cs="Arial"/>
          <w:sz w:val="22"/>
          <w:szCs w:val="22"/>
        </w:rPr>
      </w:pPr>
      <w:r w:rsidRPr="00735A27">
        <w:rPr>
          <w:rFonts w:ascii="Arial" w:hAnsi="Arial" w:cs="Arial"/>
          <w:sz w:val="22"/>
          <w:szCs w:val="22"/>
        </w:rPr>
        <w:t>Financijska sredstva za sustavno praćenje stanja podzemnih voda na području I. zone osigurava Javni isporučitelj.</w:t>
      </w:r>
    </w:p>
    <w:p w:rsidR="00735A27" w:rsidRPr="00735A27" w:rsidRDefault="00735A27" w:rsidP="00735A27">
      <w:pPr>
        <w:ind w:left="100" w:right="84"/>
        <w:jc w:val="both"/>
        <w:rPr>
          <w:rFonts w:ascii="Arial" w:hAnsi="Arial" w:cs="Arial"/>
          <w:sz w:val="22"/>
          <w:szCs w:val="22"/>
        </w:rPr>
      </w:pPr>
    </w:p>
    <w:p w:rsidR="00735A27" w:rsidRPr="00735A27" w:rsidRDefault="00735A27" w:rsidP="00735A27">
      <w:pPr>
        <w:ind w:left="100" w:right="84"/>
        <w:jc w:val="both"/>
        <w:rPr>
          <w:rFonts w:ascii="Arial" w:hAnsi="Arial" w:cs="Arial"/>
          <w:sz w:val="22"/>
          <w:szCs w:val="22"/>
        </w:rPr>
      </w:pPr>
      <w:r w:rsidRPr="00735A27">
        <w:rPr>
          <w:rFonts w:ascii="Arial" w:hAnsi="Arial" w:cs="Arial"/>
          <w:sz w:val="22"/>
          <w:szCs w:val="22"/>
        </w:rPr>
        <w:t>Sustavno praćenje stanja podzemnih voda i financijska sredstva za sustavno praćenje stanja podzemnih voda na području II., III. i IV. zone, osigurava Institut za vode „Josip Juraj Strossmayer“ te pravne osobe kojima je uvjetovano obvezno praćenje utjecaja građevine, zemljišta ili uređaja na podzemne vode.</w:t>
      </w:r>
    </w:p>
    <w:p w:rsidR="00735A27" w:rsidRPr="00735A27" w:rsidRDefault="00735A27" w:rsidP="00735A27">
      <w:pPr>
        <w:ind w:left="100" w:right="84"/>
        <w:jc w:val="both"/>
        <w:rPr>
          <w:rFonts w:ascii="Arial" w:hAnsi="Arial" w:cs="Arial"/>
          <w:sz w:val="22"/>
          <w:szCs w:val="22"/>
        </w:rPr>
      </w:pPr>
    </w:p>
    <w:p w:rsidR="00735A27" w:rsidRPr="00735A27" w:rsidRDefault="00735A27" w:rsidP="00735A27">
      <w:pPr>
        <w:ind w:left="100" w:right="84"/>
        <w:jc w:val="both"/>
        <w:rPr>
          <w:rFonts w:ascii="Arial" w:hAnsi="Arial" w:cs="Arial"/>
          <w:sz w:val="22"/>
          <w:szCs w:val="22"/>
        </w:rPr>
      </w:pPr>
    </w:p>
    <w:p w:rsidR="00735A27" w:rsidRPr="00735A27" w:rsidRDefault="00735A27" w:rsidP="00735A27">
      <w:pPr>
        <w:jc w:val="center"/>
        <w:rPr>
          <w:rFonts w:ascii="Arial" w:hAnsi="Arial" w:cs="Arial"/>
          <w:sz w:val="22"/>
          <w:szCs w:val="22"/>
        </w:rPr>
      </w:pPr>
      <w:r w:rsidRPr="00735A27">
        <w:rPr>
          <w:rFonts w:ascii="Arial" w:hAnsi="Arial" w:cs="Arial"/>
          <w:sz w:val="22"/>
          <w:szCs w:val="22"/>
        </w:rPr>
        <w:t>Članak 28.</w:t>
      </w:r>
    </w:p>
    <w:p w:rsidR="00735A27" w:rsidRPr="00735A27" w:rsidRDefault="00735A27" w:rsidP="00735A27">
      <w:pPr>
        <w:ind w:left="100" w:right="84"/>
        <w:jc w:val="center"/>
        <w:rPr>
          <w:rFonts w:ascii="Arial" w:hAnsi="Arial" w:cs="Arial"/>
          <w:b/>
          <w:sz w:val="22"/>
          <w:szCs w:val="22"/>
        </w:rPr>
      </w:pPr>
    </w:p>
    <w:p w:rsidR="00735A27" w:rsidRPr="00735A27" w:rsidRDefault="00735A27" w:rsidP="00735A27">
      <w:pPr>
        <w:ind w:right="84"/>
        <w:jc w:val="both"/>
        <w:rPr>
          <w:rFonts w:ascii="Arial" w:hAnsi="Arial" w:cs="Arial"/>
          <w:sz w:val="22"/>
          <w:szCs w:val="22"/>
        </w:rPr>
      </w:pPr>
      <w:r w:rsidRPr="00735A27">
        <w:rPr>
          <w:rFonts w:ascii="Arial" w:hAnsi="Arial" w:cs="Arial"/>
          <w:sz w:val="22"/>
          <w:szCs w:val="22"/>
        </w:rPr>
        <w:t>Sukladno Zakonu o vodama, kada su u zonama sanitarne zaštite Izvorišta, potrebna posebna povećana ulaganja u komunalne vodne građevine, potrebna sredstva za takva ulaganja osiguravaju se sukladno zakonu kojim se uređuje financiranje vodnoga gospodarstva.</w:t>
      </w:r>
    </w:p>
    <w:p w:rsidR="00735A27" w:rsidRPr="00735A27" w:rsidRDefault="00735A27" w:rsidP="00735A27">
      <w:pPr>
        <w:ind w:left="100" w:right="84"/>
        <w:jc w:val="both"/>
        <w:rPr>
          <w:rFonts w:ascii="Arial" w:hAnsi="Arial" w:cs="Arial"/>
          <w:sz w:val="22"/>
          <w:szCs w:val="22"/>
        </w:rPr>
      </w:pPr>
    </w:p>
    <w:p w:rsidR="00735A27" w:rsidRPr="00735A27" w:rsidRDefault="00735A27" w:rsidP="00735A27">
      <w:pPr>
        <w:rPr>
          <w:rFonts w:ascii="Arial" w:hAnsi="Arial" w:cs="Arial"/>
          <w:b/>
          <w:sz w:val="22"/>
          <w:szCs w:val="22"/>
        </w:rPr>
      </w:pPr>
    </w:p>
    <w:p w:rsidR="00735A27" w:rsidRPr="00735A27" w:rsidRDefault="00735A27" w:rsidP="004F40DD">
      <w:pPr>
        <w:pStyle w:val="ListParagraph"/>
        <w:numPr>
          <w:ilvl w:val="0"/>
          <w:numId w:val="146"/>
        </w:numPr>
        <w:spacing w:after="200"/>
        <w:rPr>
          <w:rFonts w:ascii="Arial" w:hAnsi="Arial" w:cs="Arial"/>
          <w:b/>
          <w:sz w:val="22"/>
          <w:szCs w:val="22"/>
        </w:rPr>
      </w:pPr>
      <w:r w:rsidRPr="00735A27">
        <w:rPr>
          <w:rFonts w:ascii="Arial" w:hAnsi="Arial" w:cs="Arial"/>
          <w:b/>
          <w:sz w:val="22"/>
          <w:szCs w:val="22"/>
        </w:rPr>
        <w:t xml:space="preserve"> PREKRŠAJNE ODREDBE</w:t>
      </w:r>
    </w:p>
    <w:p w:rsidR="00735A27" w:rsidRPr="00735A27" w:rsidRDefault="00735A27" w:rsidP="00735A27">
      <w:pPr>
        <w:jc w:val="center"/>
        <w:rPr>
          <w:rFonts w:ascii="Arial" w:hAnsi="Arial" w:cs="Arial"/>
          <w:strike/>
          <w:sz w:val="22"/>
          <w:szCs w:val="22"/>
        </w:rPr>
      </w:pPr>
      <w:r w:rsidRPr="00735A27">
        <w:rPr>
          <w:rFonts w:ascii="Arial" w:hAnsi="Arial" w:cs="Arial"/>
          <w:sz w:val="22"/>
          <w:szCs w:val="22"/>
        </w:rPr>
        <w:t>Članak 29.</w:t>
      </w:r>
    </w:p>
    <w:p w:rsidR="00735A27" w:rsidRPr="00735A27" w:rsidRDefault="00735A27" w:rsidP="00735A27">
      <w:pPr>
        <w:ind w:left="100" w:right="84"/>
        <w:jc w:val="both"/>
        <w:rPr>
          <w:rFonts w:ascii="Arial" w:hAnsi="Arial" w:cs="Arial"/>
          <w:b/>
          <w:sz w:val="22"/>
          <w:szCs w:val="22"/>
        </w:rPr>
      </w:pPr>
    </w:p>
    <w:p w:rsidR="00735A27" w:rsidRPr="00735A27" w:rsidRDefault="00735A27" w:rsidP="00735A27">
      <w:pPr>
        <w:ind w:left="100" w:right="84"/>
        <w:jc w:val="both"/>
        <w:rPr>
          <w:rFonts w:ascii="Arial" w:hAnsi="Arial" w:cs="Arial"/>
          <w:sz w:val="22"/>
          <w:szCs w:val="22"/>
        </w:rPr>
      </w:pPr>
      <w:r w:rsidRPr="00735A27">
        <w:rPr>
          <w:rFonts w:ascii="Arial" w:hAnsi="Arial" w:cs="Arial"/>
          <w:sz w:val="22"/>
          <w:szCs w:val="22"/>
        </w:rPr>
        <w:t>Novčanom kaznom u iznosu od 60,00 do 1320,00 € kaznit će se za prekršaj prekršajno odgovorna osoba ako:</w:t>
      </w:r>
    </w:p>
    <w:p w:rsidR="00735A27" w:rsidRPr="00735A27" w:rsidRDefault="00735A27" w:rsidP="00735A27">
      <w:pPr>
        <w:ind w:left="100" w:right="84"/>
        <w:jc w:val="both"/>
        <w:rPr>
          <w:rFonts w:ascii="Arial" w:hAnsi="Arial" w:cs="Arial"/>
          <w:sz w:val="22"/>
          <w:szCs w:val="22"/>
        </w:rPr>
      </w:pPr>
    </w:p>
    <w:p w:rsidR="00735A27" w:rsidRPr="00735A27" w:rsidRDefault="00735A27" w:rsidP="004F40DD">
      <w:pPr>
        <w:pStyle w:val="ListParagraph"/>
        <w:numPr>
          <w:ilvl w:val="0"/>
          <w:numId w:val="153"/>
        </w:numPr>
        <w:ind w:right="84"/>
        <w:jc w:val="both"/>
        <w:rPr>
          <w:rFonts w:ascii="Arial" w:hAnsi="Arial" w:cs="Arial"/>
          <w:sz w:val="22"/>
          <w:szCs w:val="22"/>
        </w:rPr>
      </w:pPr>
      <w:r w:rsidRPr="00735A27">
        <w:rPr>
          <w:rFonts w:ascii="Arial" w:hAnsi="Arial" w:cs="Arial"/>
          <w:sz w:val="22"/>
          <w:szCs w:val="22"/>
        </w:rPr>
        <w:t>obavlja radnje koje su zabranjene člancima 8., 10. i 12. ove Odluke, osim za zahvate u prostoru odnosno određene djelatnosti u zonama sanitarne zaštite za koje su ispunjene pretpostavke (mikrozoniranje) iz članka 20. ove Odluke</w:t>
      </w:r>
    </w:p>
    <w:p w:rsidR="00735A27" w:rsidRPr="00735A27" w:rsidRDefault="00735A27" w:rsidP="004F40DD">
      <w:pPr>
        <w:pStyle w:val="ListParagraph"/>
        <w:numPr>
          <w:ilvl w:val="0"/>
          <w:numId w:val="153"/>
        </w:numPr>
        <w:ind w:right="84"/>
        <w:jc w:val="both"/>
        <w:rPr>
          <w:rFonts w:ascii="Arial" w:hAnsi="Arial" w:cs="Arial"/>
          <w:sz w:val="22"/>
          <w:szCs w:val="22"/>
        </w:rPr>
      </w:pPr>
      <w:r w:rsidRPr="00735A27">
        <w:rPr>
          <w:rFonts w:ascii="Arial" w:hAnsi="Arial" w:cs="Arial"/>
          <w:sz w:val="22"/>
          <w:szCs w:val="22"/>
        </w:rPr>
        <w:t xml:space="preserve">koristi vodu protivno ovoj Odluci. </w:t>
      </w:r>
    </w:p>
    <w:p w:rsidR="00735A27" w:rsidRPr="00735A27" w:rsidRDefault="00735A27" w:rsidP="00735A27">
      <w:pPr>
        <w:ind w:left="100" w:right="84"/>
        <w:jc w:val="both"/>
        <w:rPr>
          <w:rFonts w:ascii="Arial" w:hAnsi="Arial" w:cs="Arial"/>
          <w:sz w:val="22"/>
          <w:szCs w:val="22"/>
        </w:rPr>
      </w:pPr>
    </w:p>
    <w:p w:rsidR="00735A27" w:rsidRPr="00735A27" w:rsidRDefault="00735A27" w:rsidP="00735A27">
      <w:pPr>
        <w:ind w:left="100" w:right="84"/>
        <w:jc w:val="both"/>
        <w:rPr>
          <w:rFonts w:ascii="Arial" w:hAnsi="Arial" w:cs="Arial"/>
          <w:sz w:val="22"/>
          <w:szCs w:val="22"/>
        </w:rPr>
      </w:pPr>
      <w:r w:rsidRPr="00735A27">
        <w:rPr>
          <w:rFonts w:ascii="Arial" w:hAnsi="Arial" w:cs="Arial"/>
          <w:sz w:val="22"/>
          <w:szCs w:val="22"/>
        </w:rPr>
        <w:t>Za prekršaje iz stavka 1., alineje 1. i 2. ovoga članka, kaznit će se i fizička osoba obrtnika i osoba koja obavlja drugu samostalnu djelatnost koje je počinila u vezi obavljanja njezina obrta ili druge samostalne djelatnosti novčanom kaznom u iznosu od 30,00 do 660,00 €.</w:t>
      </w:r>
    </w:p>
    <w:p w:rsidR="00735A27" w:rsidRPr="00735A27" w:rsidRDefault="00735A27" w:rsidP="00735A27">
      <w:pPr>
        <w:ind w:left="100" w:right="84"/>
        <w:jc w:val="both"/>
        <w:rPr>
          <w:rFonts w:ascii="Arial" w:hAnsi="Arial" w:cs="Arial"/>
          <w:sz w:val="22"/>
          <w:szCs w:val="22"/>
        </w:rPr>
      </w:pPr>
    </w:p>
    <w:p w:rsidR="00735A27" w:rsidRPr="00735A27" w:rsidRDefault="00735A27" w:rsidP="00735A27">
      <w:pPr>
        <w:ind w:left="100" w:right="84"/>
        <w:jc w:val="both"/>
        <w:rPr>
          <w:rFonts w:ascii="Arial" w:hAnsi="Arial" w:cs="Arial"/>
          <w:sz w:val="22"/>
          <w:szCs w:val="22"/>
        </w:rPr>
      </w:pPr>
      <w:r w:rsidRPr="00735A27">
        <w:rPr>
          <w:rFonts w:ascii="Arial" w:hAnsi="Arial" w:cs="Arial"/>
          <w:sz w:val="22"/>
          <w:szCs w:val="22"/>
        </w:rPr>
        <w:t>Za prekršaje iz stavka 1. ovoga članka kaznit će se i odgovorna osoba u pravnoj osobi i fizička osoba novčanom kaznom u iznosu od 10,00 do 260,00 €.</w:t>
      </w:r>
    </w:p>
    <w:p w:rsidR="00735A27" w:rsidRPr="00735A27" w:rsidRDefault="00735A27" w:rsidP="00735A27">
      <w:pPr>
        <w:ind w:left="100" w:right="84"/>
        <w:jc w:val="both"/>
        <w:rPr>
          <w:rFonts w:ascii="Arial" w:hAnsi="Arial" w:cs="Arial"/>
          <w:sz w:val="22"/>
          <w:szCs w:val="22"/>
        </w:rPr>
      </w:pPr>
    </w:p>
    <w:p w:rsidR="00735A27" w:rsidRPr="00735A27" w:rsidRDefault="00735A27" w:rsidP="00735A27">
      <w:pPr>
        <w:ind w:left="100" w:right="84"/>
        <w:jc w:val="both"/>
        <w:rPr>
          <w:rFonts w:ascii="Arial" w:hAnsi="Arial" w:cs="Arial"/>
          <w:sz w:val="22"/>
          <w:szCs w:val="22"/>
        </w:rPr>
      </w:pPr>
      <w:r w:rsidRPr="00735A27">
        <w:rPr>
          <w:rFonts w:ascii="Arial" w:hAnsi="Arial" w:cs="Arial"/>
          <w:sz w:val="22"/>
          <w:szCs w:val="22"/>
        </w:rPr>
        <w:t>Iznos novčanih kazni propisanih za prekršaje iz stavka 1., 2., i 3. ovog članka uplaćuju se u korist proračuna jedinice lokalne samouprave na području koje je počinjen prekršaj.</w:t>
      </w:r>
    </w:p>
    <w:p w:rsidR="00735A27" w:rsidRPr="00735A27" w:rsidRDefault="00735A27" w:rsidP="00735A27">
      <w:pPr>
        <w:pStyle w:val="NormalWeb"/>
        <w:spacing w:before="0" w:beforeAutospacing="0" w:after="0" w:afterAutospacing="0"/>
        <w:rPr>
          <w:rFonts w:ascii="Arial" w:hAnsi="Arial" w:cs="Arial"/>
          <w:b/>
          <w:sz w:val="22"/>
          <w:szCs w:val="22"/>
        </w:rPr>
      </w:pPr>
    </w:p>
    <w:p w:rsidR="00735A27" w:rsidRPr="00735A27" w:rsidRDefault="00735A27" w:rsidP="00735A27">
      <w:pPr>
        <w:pStyle w:val="NormalWeb"/>
        <w:spacing w:before="0" w:beforeAutospacing="0" w:after="0" w:afterAutospacing="0"/>
        <w:rPr>
          <w:rFonts w:ascii="Arial" w:hAnsi="Arial" w:cs="Arial"/>
          <w:b/>
          <w:sz w:val="22"/>
          <w:szCs w:val="22"/>
        </w:rPr>
      </w:pPr>
    </w:p>
    <w:p w:rsidR="00735A27" w:rsidRPr="00735A27" w:rsidRDefault="00735A27" w:rsidP="004F40DD">
      <w:pPr>
        <w:pStyle w:val="NormalWeb"/>
        <w:numPr>
          <w:ilvl w:val="0"/>
          <w:numId w:val="146"/>
        </w:numPr>
        <w:spacing w:before="0" w:beforeAutospacing="0" w:after="0" w:afterAutospacing="0"/>
        <w:rPr>
          <w:rFonts w:ascii="Arial" w:hAnsi="Arial" w:cs="Arial"/>
          <w:b/>
          <w:sz w:val="22"/>
          <w:szCs w:val="22"/>
        </w:rPr>
      </w:pPr>
      <w:r w:rsidRPr="00735A27">
        <w:rPr>
          <w:rFonts w:ascii="Arial" w:hAnsi="Arial" w:cs="Arial"/>
          <w:b/>
          <w:sz w:val="22"/>
          <w:szCs w:val="22"/>
        </w:rPr>
        <w:t>PRIJELAZNE I ZAVRŠNE ODREDBE</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Članak 30.</w:t>
      </w:r>
    </w:p>
    <w:p w:rsidR="00735A27" w:rsidRPr="00735A27" w:rsidRDefault="00735A27" w:rsidP="00735A27">
      <w:pPr>
        <w:pStyle w:val="NormalWeb"/>
        <w:spacing w:before="0" w:beforeAutospacing="0" w:after="0" w:afterAutospacing="0"/>
        <w:jc w:val="center"/>
        <w:rPr>
          <w:rFonts w:ascii="Arial" w:hAnsi="Arial" w:cs="Arial"/>
          <w:b/>
          <w:strike/>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lastRenderedPageBreak/>
        <w:t>Zone sanitarne zaštite Izvorišta uvrstit će se u sve prostorne planove na teritoriju Republike Hrvatske za područja na kojem se te zone prostiru.</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Postojeći i novi razvojni i planski dokumenti moraju se uskladiti s odredbama ove Odluke u postupcima njihove izmjene i dopune, a zone sanitarne zaštite Izvorišta su sastavni dio prostornih planova.</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Do usklađenja prostornih planova s odredbama ove Odluke mjerodavne su granice zona sanitarne zaštite Izvorišta utvrđene ovom Odlukom.</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Članak 31.</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Na sve mjere, prava i obveze u zonama sanitarne zaštite Izvorišta koje nisu određene ovom Odlukom primjenjuju se odredbe Pravilnika. Ova se odredba naročito odnosi na mikrozoniranje, postojeće građevine i postojeće  djelatnosti u zoni zaštite i dr.</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tabs>
          <w:tab w:val="left" w:pos="4002"/>
          <w:tab w:val="center" w:pos="4630"/>
        </w:tabs>
        <w:spacing w:before="0" w:beforeAutospacing="0" w:after="0" w:afterAutospacing="0"/>
        <w:rPr>
          <w:rFonts w:ascii="Arial" w:hAnsi="Arial" w:cs="Arial"/>
          <w:sz w:val="22"/>
          <w:szCs w:val="22"/>
        </w:rPr>
      </w:pPr>
      <w:r w:rsidRPr="00735A27">
        <w:rPr>
          <w:rFonts w:ascii="Arial" w:hAnsi="Arial" w:cs="Arial"/>
          <w:b/>
          <w:sz w:val="22"/>
          <w:szCs w:val="22"/>
        </w:rPr>
        <w:tab/>
        <w:t xml:space="preserve"> </w:t>
      </w:r>
      <w:r w:rsidRPr="00735A27">
        <w:rPr>
          <w:rFonts w:ascii="Arial" w:hAnsi="Arial" w:cs="Arial"/>
          <w:sz w:val="22"/>
          <w:szCs w:val="22"/>
        </w:rPr>
        <w:t>Članak 32.</w:t>
      </w:r>
    </w:p>
    <w:p w:rsidR="00735A27" w:rsidRPr="00735A27" w:rsidRDefault="00735A27" w:rsidP="00735A27">
      <w:pPr>
        <w:pStyle w:val="NormalWeb"/>
        <w:tabs>
          <w:tab w:val="left" w:pos="4002"/>
          <w:tab w:val="center" w:pos="4630"/>
        </w:tabs>
        <w:spacing w:before="0" w:beforeAutospacing="0" w:after="0" w:afterAutospacing="0"/>
        <w:rPr>
          <w:rFonts w:ascii="Arial" w:hAnsi="Arial" w:cs="Arial"/>
          <w:b/>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Nadzor nad provođenjem ove Odluke obavlja državno tijelo nadležno za inspekcijske poslove sukladno zakonskim propisima.</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 xml:space="preserve">Poslove neposrednog nadzora nad stanjem voda i vodnih građevina, a u svezi s provedbom odredbi ove Odluke obavljaju vodočuvari, sukladno propisima iz područja vodnoga gospodarstva. </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 xml:space="preserve">Poslove neposrednog nadzora nad čistoćom javnih površina u urbanim dijelovima zona sanitarne zaštite Izvorišta provode komunalni redari sukladno posebnim propisima iz područja komunalnog gospodarstva. </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Poslove neposrednog nadzora nad ispuštanjem i zbrinjavanjem otpadnih voda u urbanim dijelovima zona sanitarne zaštite Izvorišta protivno odluci o odvodnji otpadnih voda, provode vodni redari u skladu s odredbama zakona kojim se uređuju vodne usluge.</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Članak 33.</w:t>
      </w:r>
    </w:p>
    <w:p w:rsidR="00735A27" w:rsidRPr="00735A27" w:rsidRDefault="00735A27" w:rsidP="00735A27">
      <w:pPr>
        <w:pStyle w:val="NormalWeb"/>
        <w:spacing w:before="0" w:beforeAutospacing="0" w:after="0" w:afterAutospacing="0"/>
        <w:jc w:val="center"/>
        <w:rPr>
          <w:rFonts w:ascii="Arial" w:hAnsi="Arial" w:cs="Arial"/>
          <w:b/>
          <w:strike/>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 xml:space="preserve">Zemljovidi zona sanitarne zaštite iz članka 6. i geodetski snimak iz članka 13. ove Odluke sastavni su dio ove Odluke i ne objavljuju se. </w:t>
      </w: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p>
    <w:p w:rsidR="00735A27" w:rsidRPr="00735A27" w:rsidRDefault="00735A27" w:rsidP="00735A27">
      <w:pPr>
        <w:pStyle w:val="NormalWeb"/>
        <w:spacing w:before="0" w:beforeAutospacing="0" w:after="0" w:afterAutospacing="0"/>
        <w:jc w:val="center"/>
        <w:rPr>
          <w:rFonts w:ascii="Arial" w:hAnsi="Arial" w:cs="Arial"/>
          <w:sz w:val="22"/>
          <w:szCs w:val="22"/>
        </w:rPr>
      </w:pPr>
      <w:r w:rsidRPr="00735A27">
        <w:rPr>
          <w:rFonts w:ascii="Arial" w:hAnsi="Arial" w:cs="Arial"/>
          <w:sz w:val="22"/>
          <w:szCs w:val="22"/>
        </w:rPr>
        <w:t>Članak 34.</w:t>
      </w:r>
    </w:p>
    <w:p w:rsidR="00735A27" w:rsidRPr="00735A27" w:rsidRDefault="00735A27" w:rsidP="00735A27">
      <w:pPr>
        <w:pStyle w:val="NormalWeb"/>
        <w:spacing w:before="0" w:beforeAutospacing="0" w:after="0" w:afterAutospacing="0"/>
        <w:jc w:val="center"/>
        <w:rPr>
          <w:rFonts w:ascii="Arial" w:hAnsi="Arial" w:cs="Arial"/>
          <w:b/>
          <w:sz w:val="22"/>
          <w:szCs w:val="22"/>
        </w:rPr>
      </w:pPr>
    </w:p>
    <w:p w:rsidR="00735A27" w:rsidRPr="00735A27" w:rsidRDefault="00735A27" w:rsidP="00735A27">
      <w:pPr>
        <w:pStyle w:val="NormalWeb"/>
        <w:spacing w:before="0" w:beforeAutospacing="0" w:after="0" w:afterAutospacing="0"/>
        <w:jc w:val="both"/>
        <w:rPr>
          <w:rFonts w:ascii="Arial" w:hAnsi="Arial" w:cs="Arial"/>
          <w:sz w:val="22"/>
          <w:szCs w:val="22"/>
        </w:rPr>
      </w:pPr>
      <w:r w:rsidRPr="00735A27">
        <w:rPr>
          <w:rFonts w:ascii="Arial" w:hAnsi="Arial" w:cs="Arial"/>
          <w:sz w:val="22"/>
          <w:szCs w:val="22"/>
        </w:rPr>
        <w:t xml:space="preserve">Ova </w:t>
      </w:r>
      <w:r>
        <w:rPr>
          <w:rFonts w:ascii="Arial" w:hAnsi="Arial" w:cs="Arial"/>
          <w:sz w:val="22"/>
          <w:szCs w:val="22"/>
        </w:rPr>
        <w:t>o</w:t>
      </w:r>
      <w:r w:rsidRPr="00735A27">
        <w:rPr>
          <w:rFonts w:ascii="Arial" w:hAnsi="Arial" w:cs="Arial"/>
          <w:sz w:val="22"/>
          <w:szCs w:val="22"/>
        </w:rPr>
        <w:t xml:space="preserve">dluka stupa na snagu osmog dana od dana objave u </w:t>
      </w:r>
      <w:r>
        <w:rPr>
          <w:rFonts w:ascii="Arial" w:hAnsi="Arial" w:cs="Arial"/>
          <w:sz w:val="22"/>
          <w:szCs w:val="22"/>
        </w:rPr>
        <w:t>„</w:t>
      </w:r>
      <w:r w:rsidRPr="00735A27">
        <w:rPr>
          <w:rFonts w:ascii="Arial" w:hAnsi="Arial" w:cs="Arial"/>
          <w:sz w:val="22"/>
          <w:szCs w:val="22"/>
        </w:rPr>
        <w:t>Službenom glasniku Grada Dubrovnika</w:t>
      </w:r>
      <w:r>
        <w:rPr>
          <w:rFonts w:ascii="Arial" w:hAnsi="Arial" w:cs="Arial"/>
          <w:sz w:val="22"/>
          <w:szCs w:val="22"/>
        </w:rPr>
        <w:t>“</w:t>
      </w:r>
      <w:r w:rsidRPr="00735A27">
        <w:rPr>
          <w:rFonts w:ascii="Arial" w:hAnsi="Arial" w:cs="Arial"/>
          <w:sz w:val="22"/>
          <w:szCs w:val="22"/>
        </w:rPr>
        <w:t>.</w:t>
      </w:r>
    </w:p>
    <w:p w:rsidR="00735A27" w:rsidRPr="004D7954" w:rsidRDefault="00735A27" w:rsidP="00735A27">
      <w:pPr>
        <w:suppressAutoHyphens/>
        <w:overflowPunct w:val="0"/>
        <w:autoSpaceDE w:val="0"/>
        <w:textAlignment w:val="baseline"/>
        <w:rPr>
          <w:rFonts w:ascii="Arial" w:hAnsi="Arial" w:cs="Arial"/>
          <w:color w:val="000000"/>
          <w:sz w:val="22"/>
          <w:szCs w:val="22"/>
          <w:lang w:eastAsia="zh-CN"/>
        </w:rPr>
      </w:pPr>
    </w:p>
    <w:p w:rsidR="00735A27" w:rsidRPr="004D7954" w:rsidRDefault="00735A27" w:rsidP="00735A27">
      <w:pPr>
        <w:suppressAutoHyphens/>
        <w:overflowPunct w:val="0"/>
        <w:autoSpaceDE w:val="0"/>
        <w:textAlignment w:val="baseline"/>
        <w:rPr>
          <w:rFonts w:ascii="Arial" w:hAnsi="Arial" w:cs="Arial"/>
          <w:color w:val="000000"/>
          <w:sz w:val="22"/>
          <w:szCs w:val="22"/>
          <w:lang w:eastAsia="zh-CN"/>
        </w:rPr>
      </w:pPr>
      <w:r w:rsidRPr="004D7954">
        <w:rPr>
          <w:rFonts w:ascii="Arial" w:hAnsi="Arial" w:cs="Arial"/>
          <w:color w:val="000000"/>
          <w:sz w:val="22"/>
          <w:szCs w:val="22"/>
          <w:lang w:eastAsia="zh-CN"/>
        </w:rPr>
        <w:t xml:space="preserve">KLASA: </w:t>
      </w:r>
      <w:r>
        <w:rPr>
          <w:rFonts w:ascii="Arial" w:hAnsi="Arial" w:cs="Arial"/>
          <w:color w:val="000000"/>
          <w:sz w:val="22"/>
          <w:szCs w:val="22"/>
          <w:lang w:eastAsia="zh-CN"/>
        </w:rPr>
        <w:t>351-01/16-01/74</w:t>
      </w:r>
    </w:p>
    <w:p w:rsidR="00735A27" w:rsidRPr="004D7954" w:rsidRDefault="00735A27" w:rsidP="00735A27">
      <w:pPr>
        <w:suppressAutoHyphens/>
        <w:overflowPunct w:val="0"/>
        <w:autoSpaceDE w:val="0"/>
        <w:textAlignment w:val="baseline"/>
        <w:rPr>
          <w:rFonts w:ascii="Arial" w:hAnsi="Arial" w:cs="Arial"/>
          <w:color w:val="000000"/>
          <w:sz w:val="22"/>
          <w:szCs w:val="22"/>
          <w:lang w:eastAsia="zh-CN"/>
        </w:rPr>
      </w:pPr>
      <w:r w:rsidRPr="004D7954">
        <w:rPr>
          <w:rFonts w:ascii="Arial" w:hAnsi="Arial" w:cs="Arial"/>
          <w:color w:val="000000"/>
          <w:sz w:val="22"/>
          <w:szCs w:val="22"/>
          <w:lang w:eastAsia="zh-CN"/>
        </w:rPr>
        <w:t>URBROJ: 2117-1-09-24-</w:t>
      </w:r>
      <w:r w:rsidR="002D1961">
        <w:rPr>
          <w:rFonts w:ascii="Arial" w:hAnsi="Arial" w:cs="Arial"/>
          <w:color w:val="000000"/>
          <w:sz w:val="22"/>
          <w:szCs w:val="22"/>
          <w:lang w:eastAsia="zh-CN"/>
        </w:rPr>
        <w:t>101</w:t>
      </w:r>
    </w:p>
    <w:p w:rsidR="00735A27" w:rsidRPr="00735A27" w:rsidRDefault="00735A27" w:rsidP="00735A27">
      <w:pPr>
        <w:suppressAutoHyphens/>
        <w:overflowPunct w:val="0"/>
        <w:autoSpaceDE w:val="0"/>
        <w:textAlignment w:val="baseline"/>
        <w:rPr>
          <w:sz w:val="22"/>
          <w:szCs w:val="22"/>
          <w:lang w:eastAsia="zh-CN"/>
        </w:rPr>
      </w:pPr>
      <w:r w:rsidRPr="004D7954">
        <w:rPr>
          <w:rFonts w:ascii="Arial" w:hAnsi="Arial" w:cs="Arial"/>
          <w:sz w:val="22"/>
          <w:szCs w:val="22"/>
          <w:lang w:eastAsia="zh-CN"/>
        </w:rPr>
        <w:t>Dubrovnik, 18. prosinca 2024.</w:t>
      </w:r>
    </w:p>
    <w:p w:rsidR="00735A27" w:rsidRDefault="00735A27">
      <w:pPr>
        <w:rPr>
          <w:rFonts w:ascii="Arial" w:hAnsi="Arial" w:cs="Arial"/>
          <w:b/>
          <w:sz w:val="22"/>
          <w:szCs w:val="22"/>
        </w:rPr>
      </w:pPr>
    </w:p>
    <w:p w:rsidR="00735A27" w:rsidRDefault="00735A27" w:rsidP="00735A27">
      <w:pPr>
        <w:rPr>
          <w:rFonts w:ascii="Arial" w:hAnsi="Arial" w:cs="Arial"/>
          <w:sz w:val="22"/>
          <w:szCs w:val="22"/>
        </w:rPr>
      </w:pPr>
      <w:r>
        <w:rPr>
          <w:rFonts w:ascii="Arial" w:hAnsi="Arial" w:cs="Arial"/>
          <w:sz w:val="22"/>
          <w:szCs w:val="22"/>
        </w:rPr>
        <w:t>Predsjednik Gradskog vijeća:</w:t>
      </w:r>
    </w:p>
    <w:p w:rsidR="00735A27" w:rsidRDefault="00735A27" w:rsidP="00735A27">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735A27" w:rsidRDefault="00735A27" w:rsidP="00735A27">
      <w:pPr>
        <w:rPr>
          <w:rFonts w:ascii="Arial" w:hAnsi="Arial" w:cs="Arial"/>
          <w:sz w:val="22"/>
          <w:szCs w:val="22"/>
        </w:rPr>
      </w:pPr>
      <w:r>
        <w:rPr>
          <w:rFonts w:ascii="Arial" w:hAnsi="Arial" w:cs="Arial"/>
          <w:sz w:val="22"/>
          <w:szCs w:val="22"/>
        </w:rPr>
        <w:t>-------------------------------------------</w:t>
      </w:r>
    </w:p>
    <w:p w:rsidR="00735A27" w:rsidRDefault="00735A27">
      <w:pPr>
        <w:rPr>
          <w:rFonts w:ascii="Arial" w:hAnsi="Arial" w:cs="Arial"/>
          <w:b/>
          <w:sz w:val="22"/>
          <w:szCs w:val="22"/>
        </w:rPr>
      </w:pPr>
    </w:p>
    <w:p w:rsidR="00FC10F2" w:rsidRPr="00735A27" w:rsidRDefault="00735A27">
      <w:pPr>
        <w:rPr>
          <w:rFonts w:ascii="Arial" w:hAnsi="Arial" w:cs="Arial"/>
          <w:b/>
          <w:sz w:val="22"/>
          <w:szCs w:val="22"/>
        </w:rPr>
      </w:pPr>
      <w:r w:rsidRPr="00735A27">
        <w:rPr>
          <w:rFonts w:ascii="Arial" w:hAnsi="Arial" w:cs="Arial"/>
          <w:b/>
          <w:sz w:val="22"/>
          <w:szCs w:val="22"/>
        </w:rPr>
        <w:lastRenderedPageBreak/>
        <w:t>394</w:t>
      </w:r>
    </w:p>
    <w:p w:rsidR="00735A27" w:rsidRDefault="00735A27">
      <w:pPr>
        <w:rPr>
          <w:rFonts w:ascii="Arial" w:hAnsi="Arial" w:cs="Arial"/>
          <w:sz w:val="22"/>
          <w:szCs w:val="22"/>
        </w:rPr>
      </w:pPr>
    </w:p>
    <w:p w:rsidR="00735A27" w:rsidRDefault="00735A27">
      <w:pPr>
        <w:rPr>
          <w:rFonts w:ascii="Arial" w:hAnsi="Arial" w:cs="Arial"/>
          <w:sz w:val="22"/>
          <w:szCs w:val="22"/>
        </w:rPr>
      </w:pPr>
    </w:p>
    <w:p w:rsidR="0060253E" w:rsidRPr="007D3D3E" w:rsidRDefault="0060253E" w:rsidP="0060253E">
      <w:pPr>
        <w:rPr>
          <w:rFonts w:ascii="Arial" w:hAnsi="Arial" w:cs="Arial"/>
          <w:sz w:val="22"/>
          <w:szCs w:val="22"/>
        </w:rPr>
      </w:pPr>
      <w:r w:rsidRPr="007D3D3E">
        <w:rPr>
          <w:rFonts w:ascii="Arial" w:hAnsi="Arial" w:cs="Arial"/>
          <w:sz w:val="22"/>
          <w:szCs w:val="22"/>
        </w:rPr>
        <w:t xml:space="preserve">Na temelju članka 132. Zakona o gradnji („Narodne novine“, broj 153/13, 20/17, 39/19 i 125/19), članka 39. Statuta Grada Dubrovnika („Službeni glasnik Grada Dubrovnika“, broj 2/21) i Mišljenja Turističke zajednice Grada Dubrovnika od 9. prosinca 2024., Gradsko </w:t>
      </w:r>
    </w:p>
    <w:p w:rsidR="0060253E" w:rsidRPr="007D3D3E" w:rsidRDefault="0060253E" w:rsidP="0060253E">
      <w:pPr>
        <w:rPr>
          <w:rFonts w:ascii="Arial" w:hAnsi="Arial" w:cs="Arial"/>
          <w:sz w:val="22"/>
          <w:szCs w:val="22"/>
        </w:rPr>
      </w:pPr>
      <w:r w:rsidRPr="007D3D3E">
        <w:rPr>
          <w:rFonts w:ascii="Arial" w:hAnsi="Arial" w:cs="Arial"/>
          <w:sz w:val="22"/>
          <w:szCs w:val="22"/>
        </w:rPr>
        <w:t>vijeće Grada Dubrovnika na 38. sjednici, održanoj 18. prosinca 2024., donijelo je</w:t>
      </w:r>
    </w:p>
    <w:p w:rsidR="0060253E" w:rsidRPr="007D3D3E" w:rsidRDefault="0060253E" w:rsidP="0060253E">
      <w:pPr>
        <w:jc w:val="both"/>
        <w:rPr>
          <w:rFonts w:ascii="Arial" w:hAnsi="Arial" w:cs="Arial"/>
          <w:sz w:val="22"/>
          <w:szCs w:val="22"/>
        </w:rPr>
      </w:pPr>
      <w:r w:rsidRPr="007D3D3E">
        <w:rPr>
          <w:rFonts w:ascii="Arial" w:hAnsi="Arial" w:cs="Arial"/>
          <w:sz w:val="22"/>
          <w:szCs w:val="22"/>
        </w:rPr>
        <w:t> </w:t>
      </w:r>
    </w:p>
    <w:p w:rsidR="0060253E" w:rsidRPr="007D3D3E" w:rsidRDefault="0060253E" w:rsidP="0060253E">
      <w:pPr>
        <w:jc w:val="both"/>
        <w:rPr>
          <w:rFonts w:ascii="Arial" w:hAnsi="Arial" w:cs="Arial"/>
          <w:sz w:val="22"/>
          <w:szCs w:val="22"/>
        </w:rPr>
      </w:pPr>
      <w:r w:rsidRPr="007D3D3E">
        <w:rPr>
          <w:rFonts w:ascii="Arial" w:hAnsi="Arial" w:cs="Arial"/>
          <w:sz w:val="22"/>
          <w:szCs w:val="22"/>
        </w:rPr>
        <w:t> </w:t>
      </w:r>
    </w:p>
    <w:p w:rsidR="0060253E" w:rsidRPr="007D3D3E" w:rsidRDefault="0060253E" w:rsidP="0060253E">
      <w:pPr>
        <w:jc w:val="center"/>
        <w:rPr>
          <w:rFonts w:ascii="Arial" w:hAnsi="Arial" w:cs="Arial"/>
          <w:sz w:val="22"/>
          <w:szCs w:val="22"/>
        </w:rPr>
      </w:pPr>
      <w:r w:rsidRPr="007D3D3E">
        <w:rPr>
          <w:rFonts w:ascii="Arial" w:hAnsi="Arial" w:cs="Arial"/>
          <w:b/>
          <w:bCs/>
          <w:sz w:val="22"/>
          <w:szCs w:val="22"/>
        </w:rPr>
        <w:t>O D L U K U</w:t>
      </w:r>
    </w:p>
    <w:p w:rsidR="0060253E" w:rsidRPr="007D3D3E" w:rsidRDefault="0060253E" w:rsidP="0060253E">
      <w:pPr>
        <w:jc w:val="center"/>
        <w:rPr>
          <w:rFonts w:ascii="Arial" w:hAnsi="Arial" w:cs="Arial"/>
          <w:sz w:val="22"/>
          <w:szCs w:val="22"/>
        </w:rPr>
      </w:pPr>
      <w:r w:rsidRPr="007D3D3E">
        <w:rPr>
          <w:rFonts w:ascii="Arial" w:hAnsi="Arial" w:cs="Arial"/>
          <w:b/>
          <w:bCs/>
          <w:sz w:val="22"/>
          <w:szCs w:val="22"/>
        </w:rPr>
        <w:t>o privremenoj zabrani izvođenja građevinskih radova</w:t>
      </w:r>
    </w:p>
    <w:p w:rsidR="0060253E" w:rsidRPr="007D3D3E" w:rsidRDefault="0060253E" w:rsidP="0060253E">
      <w:pPr>
        <w:jc w:val="center"/>
        <w:rPr>
          <w:rFonts w:ascii="Arial" w:hAnsi="Arial" w:cs="Arial"/>
          <w:sz w:val="22"/>
          <w:szCs w:val="22"/>
        </w:rPr>
      </w:pPr>
      <w:r w:rsidRPr="007D3D3E">
        <w:rPr>
          <w:rFonts w:ascii="Arial" w:hAnsi="Arial" w:cs="Arial"/>
          <w:b/>
          <w:bCs/>
          <w:sz w:val="22"/>
          <w:szCs w:val="22"/>
        </w:rPr>
        <w:t>na području Grada Dubrovnika</w:t>
      </w:r>
    </w:p>
    <w:p w:rsidR="0060253E" w:rsidRPr="007D3D3E" w:rsidRDefault="0060253E" w:rsidP="0060253E">
      <w:pPr>
        <w:jc w:val="both"/>
        <w:rPr>
          <w:rFonts w:ascii="Arial" w:hAnsi="Arial" w:cs="Arial"/>
          <w:sz w:val="22"/>
          <w:szCs w:val="22"/>
        </w:rPr>
      </w:pPr>
      <w:r w:rsidRPr="007D3D3E">
        <w:rPr>
          <w:rFonts w:ascii="Arial" w:hAnsi="Arial" w:cs="Arial"/>
          <w:sz w:val="22"/>
          <w:szCs w:val="22"/>
        </w:rPr>
        <w:t> </w:t>
      </w:r>
    </w:p>
    <w:p w:rsidR="00735A27" w:rsidRDefault="00735A27" w:rsidP="0060253E">
      <w:pPr>
        <w:jc w:val="both"/>
        <w:rPr>
          <w:rFonts w:ascii="Arial" w:hAnsi="Arial" w:cs="Arial"/>
          <w:b/>
          <w:bCs/>
          <w:sz w:val="22"/>
          <w:szCs w:val="22"/>
        </w:rPr>
      </w:pPr>
    </w:p>
    <w:p w:rsidR="00735A27" w:rsidRDefault="00735A27" w:rsidP="0060253E">
      <w:pPr>
        <w:jc w:val="both"/>
        <w:rPr>
          <w:rFonts w:ascii="Arial" w:hAnsi="Arial" w:cs="Arial"/>
          <w:b/>
          <w:bCs/>
          <w:sz w:val="22"/>
          <w:szCs w:val="22"/>
        </w:rPr>
      </w:pPr>
    </w:p>
    <w:p w:rsidR="0060253E" w:rsidRPr="007D3D3E" w:rsidRDefault="0060253E" w:rsidP="0060253E">
      <w:pPr>
        <w:jc w:val="both"/>
        <w:rPr>
          <w:rFonts w:ascii="Arial" w:hAnsi="Arial" w:cs="Arial"/>
          <w:sz w:val="22"/>
          <w:szCs w:val="22"/>
        </w:rPr>
      </w:pPr>
      <w:r w:rsidRPr="007D3D3E">
        <w:rPr>
          <w:rFonts w:ascii="Arial" w:hAnsi="Arial" w:cs="Arial"/>
          <w:b/>
          <w:bCs/>
          <w:sz w:val="22"/>
          <w:szCs w:val="22"/>
        </w:rPr>
        <w:t>I. OPĆE ODREDBE</w:t>
      </w:r>
    </w:p>
    <w:p w:rsidR="0060253E" w:rsidRPr="007D3D3E" w:rsidRDefault="0060253E" w:rsidP="0060253E">
      <w:pPr>
        <w:jc w:val="center"/>
        <w:rPr>
          <w:rFonts w:ascii="Arial" w:hAnsi="Arial" w:cs="Arial"/>
          <w:sz w:val="22"/>
          <w:szCs w:val="22"/>
        </w:rPr>
      </w:pPr>
      <w:r w:rsidRPr="007D3D3E">
        <w:rPr>
          <w:rFonts w:ascii="Arial" w:hAnsi="Arial" w:cs="Arial"/>
          <w:sz w:val="22"/>
          <w:szCs w:val="22"/>
        </w:rPr>
        <w:t>Članak 1.</w:t>
      </w:r>
    </w:p>
    <w:p w:rsidR="0060253E" w:rsidRPr="007D3D3E" w:rsidRDefault="0060253E" w:rsidP="0060253E">
      <w:pPr>
        <w:jc w:val="both"/>
        <w:rPr>
          <w:rFonts w:ascii="Arial" w:hAnsi="Arial" w:cs="Arial"/>
          <w:sz w:val="22"/>
          <w:szCs w:val="22"/>
        </w:rPr>
      </w:pPr>
      <w:r w:rsidRPr="007D3D3E">
        <w:rPr>
          <w:rFonts w:ascii="Arial" w:hAnsi="Arial" w:cs="Arial"/>
          <w:sz w:val="22"/>
          <w:szCs w:val="22"/>
        </w:rPr>
        <w:t> </w:t>
      </w:r>
    </w:p>
    <w:p w:rsidR="0060253E" w:rsidRPr="007D3D3E" w:rsidRDefault="0060253E" w:rsidP="0060253E">
      <w:pPr>
        <w:jc w:val="both"/>
        <w:rPr>
          <w:rFonts w:ascii="Arial" w:hAnsi="Arial" w:cs="Arial"/>
          <w:sz w:val="22"/>
          <w:szCs w:val="22"/>
        </w:rPr>
      </w:pPr>
      <w:r w:rsidRPr="007D3D3E">
        <w:rPr>
          <w:rFonts w:ascii="Arial" w:hAnsi="Arial" w:cs="Arial"/>
          <w:sz w:val="22"/>
          <w:szCs w:val="22"/>
        </w:rPr>
        <w:t>Ovom Odlukom utvrđuje se kalendarsko razdoblje i vrijeme privremene zabrane izvođenja građevinskih radova, vrste građevinskih radova koji se ne mogu izvoditi, područja zabrane,  razlozi zbog kojih se u pojedinim slučajevima mogu izvoditi građevinski radovi, te nadzor nad provedbom ove Odluke.</w:t>
      </w:r>
    </w:p>
    <w:p w:rsidR="0060253E" w:rsidRPr="007D3D3E" w:rsidRDefault="0060253E" w:rsidP="0060253E">
      <w:pPr>
        <w:jc w:val="both"/>
        <w:rPr>
          <w:rFonts w:ascii="Arial" w:hAnsi="Arial" w:cs="Arial"/>
          <w:sz w:val="22"/>
          <w:szCs w:val="22"/>
        </w:rPr>
      </w:pPr>
      <w:r w:rsidRPr="007D3D3E">
        <w:rPr>
          <w:rFonts w:ascii="Arial" w:hAnsi="Arial" w:cs="Arial"/>
          <w:sz w:val="22"/>
          <w:szCs w:val="22"/>
        </w:rPr>
        <w:t> </w:t>
      </w:r>
    </w:p>
    <w:p w:rsidR="0060253E" w:rsidRPr="007D3D3E" w:rsidRDefault="0060253E" w:rsidP="0060253E">
      <w:pPr>
        <w:jc w:val="both"/>
        <w:rPr>
          <w:rFonts w:ascii="Arial" w:hAnsi="Arial" w:cs="Arial"/>
          <w:sz w:val="22"/>
          <w:szCs w:val="22"/>
        </w:rPr>
      </w:pPr>
      <w:r w:rsidRPr="007D3D3E">
        <w:rPr>
          <w:rFonts w:ascii="Arial" w:hAnsi="Arial" w:cs="Arial"/>
          <w:sz w:val="22"/>
          <w:szCs w:val="22"/>
        </w:rPr>
        <w:t> </w:t>
      </w:r>
    </w:p>
    <w:p w:rsidR="0060253E" w:rsidRPr="007D3D3E" w:rsidRDefault="0060253E" w:rsidP="0060253E">
      <w:pPr>
        <w:jc w:val="both"/>
        <w:rPr>
          <w:rFonts w:ascii="Arial" w:hAnsi="Arial" w:cs="Arial"/>
          <w:sz w:val="22"/>
          <w:szCs w:val="22"/>
        </w:rPr>
      </w:pPr>
      <w:r w:rsidRPr="007D3D3E">
        <w:rPr>
          <w:rFonts w:ascii="Arial" w:hAnsi="Arial" w:cs="Arial"/>
          <w:b/>
          <w:bCs/>
          <w:sz w:val="22"/>
          <w:szCs w:val="22"/>
        </w:rPr>
        <w:t>II. KALENDARSKO RAZDOBLJE I VRIJEME TRAJANJA PRIVREMENE ZABRANE</w:t>
      </w:r>
    </w:p>
    <w:p w:rsidR="0060253E" w:rsidRPr="007D3D3E" w:rsidRDefault="0060253E" w:rsidP="0060253E">
      <w:pPr>
        <w:jc w:val="both"/>
        <w:rPr>
          <w:rFonts w:ascii="Arial" w:hAnsi="Arial" w:cs="Arial"/>
          <w:sz w:val="22"/>
          <w:szCs w:val="22"/>
        </w:rPr>
      </w:pPr>
      <w:r w:rsidRPr="007D3D3E">
        <w:rPr>
          <w:rFonts w:ascii="Arial" w:hAnsi="Arial" w:cs="Arial"/>
          <w:b/>
          <w:bCs/>
          <w:sz w:val="22"/>
          <w:szCs w:val="22"/>
        </w:rPr>
        <w:t> </w:t>
      </w:r>
    </w:p>
    <w:p w:rsidR="0060253E" w:rsidRPr="007D3D3E" w:rsidRDefault="0060253E" w:rsidP="0060253E">
      <w:pPr>
        <w:jc w:val="center"/>
        <w:rPr>
          <w:rFonts w:ascii="Arial" w:hAnsi="Arial" w:cs="Arial"/>
          <w:sz w:val="22"/>
          <w:szCs w:val="22"/>
        </w:rPr>
      </w:pPr>
      <w:r w:rsidRPr="007D3D3E">
        <w:rPr>
          <w:rFonts w:ascii="Arial" w:hAnsi="Arial" w:cs="Arial"/>
          <w:sz w:val="22"/>
          <w:szCs w:val="22"/>
        </w:rPr>
        <w:t>Članak 2.</w:t>
      </w:r>
    </w:p>
    <w:p w:rsidR="0060253E" w:rsidRPr="007D3D3E" w:rsidRDefault="0060253E" w:rsidP="0060253E">
      <w:pPr>
        <w:jc w:val="both"/>
        <w:rPr>
          <w:rFonts w:ascii="Arial" w:hAnsi="Arial" w:cs="Arial"/>
          <w:sz w:val="22"/>
          <w:szCs w:val="22"/>
        </w:rPr>
      </w:pPr>
      <w:r w:rsidRPr="007D3D3E">
        <w:rPr>
          <w:rFonts w:ascii="Arial" w:hAnsi="Arial" w:cs="Arial"/>
          <w:sz w:val="22"/>
          <w:szCs w:val="22"/>
        </w:rPr>
        <w:t> </w:t>
      </w:r>
    </w:p>
    <w:p w:rsidR="0060253E" w:rsidRPr="007D3D3E" w:rsidRDefault="0060253E" w:rsidP="0060253E">
      <w:pPr>
        <w:jc w:val="both"/>
        <w:rPr>
          <w:rFonts w:ascii="Arial" w:hAnsi="Arial" w:cs="Arial"/>
          <w:sz w:val="22"/>
          <w:szCs w:val="22"/>
        </w:rPr>
      </w:pPr>
      <w:r w:rsidRPr="007D3D3E">
        <w:rPr>
          <w:rFonts w:ascii="Arial" w:hAnsi="Arial" w:cs="Arial"/>
          <w:sz w:val="22"/>
          <w:szCs w:val="22"/>
        </w:rPr>
        <w:t>Privremena zabrana izvođenja građevinskih radova primjenjuje se u razdoblju od 15. lipnja do 15. rujna 2025. godine u vremenu od 00:00 do 24:00 sata.</w:t>
      </w:r>
    </w:p>
    <w:p w:rsidR="0060253E" w:rsidRPr="007D3D3E" w:rsidRDefault="0060253E" w:rsidP="0060253E">
      <w:pPr>
        <w:jc w:val="both"/>
        <w:rPr>
          <w:rFonts w:ascii="Arial" w:hAnsi="Arial" w:cs="Arial"/>
          <w:sz w:val="22"/>
          <w:szCs w:val="22"/>
        </w:rPr>
      </w:pPr>
      <w:r w:rsidRPr="007D3D3E">
        <w:rPr>
          <w:rFonts w:ascii="Arial" w:hAnsi="Arial" w:cs="Arial"/>
          <w:sz w:val="22"/>
          <w:szCs w:val="22"/>
        </w:rPr>
        <w:t> </w:t>
      </w:r>
    </w:p>
    <w:p w:rsidR="0060253E" w:rsidRPr="007D3D3E" w:rsidRDefault="0060253E" w:rsidP="0060253E">
      <w:pPr>
        <w:jc w:val="both"/>
        <w:rPr>
          <w:rFonts w:ascii="Arial" w:hAnsi="Arial" w:cs="Arial"/>
          <w:sz w:val="22"/>
          <w:szCs w:val="22"/>
        </w:rPr>
      </w:pPr>
      <w:r w:rsidRPr="007D3D3E">
        <w:rPr>
          <w:rFonts w:ascii="Arial" w:hAnsi="Arial" w:cs="Arial"/>
          <w:sz w:val="22"/>
          <w:szCs w:val="22"/>
        </w:rPr>
        <w:t> </w:t>
      </w:r>
    </w:p>
    <w:p w:rsidR="0060253E" w:rsidRPr="007D3D3E" w:rsidRDefault="0060253E" w:rsidP="0060253E">
      <w:pPr>
        <w:jc w:val="both"/>
        <w:rPr>
          <w:rFonts w:ascii="Arial" w:hAnsi="Arial" w:cs="Arial"/>
          <w:sz w:val="22"/>
          <w:szCs w:val="22"/>
        </w:rPr>
      </w:pPr>
      <w:r w:rsidRPr="007D3D3E">
        <w:rPr>
          <w:rFonts w:ascii="Arial" w:hAnsi="Arial" w:cs="Arial"/>
          <w:b/>
          <w:bCs/>
          <w:sz w:val="22"/>
          <w:szCs w:val="22"/>
        </w:rPr>
        <w:t>III. VRSTE RADOVA KOJI SE PRIVREMENO ZABRANJUJU</w:t>
      </w:r>
    </w:p>
    <w:p w:rsidR="0060253E" w:rsidRPr="007D3D3E" w:rsidRDefault="0060253E" w:rsidP="0060253E">
      <w:pPr>
        <w:jc w:val="both"/>
        <w:rPr>
          <w:rFonts w:ascii="Arial" w:hAnsi="Arial" w:cs="Arial"/>
          <w:sz w:val="22"/>
          <w:szCs w:val="22"/>
        </w:rPr>
      </w:pPr>
      <w:r w:rsidRPr="007D3D3E">
        <w:rPr>
          <w:rFonts w:ascii="Arial" w:hAnsi="Arial" w:cs="Arial"/>
          <w:b/>
          <w:bCs/>
          <w:sz w:val="22"/>
          <w:szCs w:val="22"/>
        </w:rPr>
        <w:t> </w:t>
      </w:r>
    </w:p>
    <w:p w:rsidR="0060253E" w:rsidRPr="007D3D3E" w:rsidRDefault="0060253E" w:rsidP="0060253E">
      <w:pPr>
        <w:jc w:val="center"/>
        <w:rPr>
          <w:rFonts w:ascii="Arial" w:hAnsi="Arial" w:cs="Arial"/>
          <w:sz w:val="22"/>
          <w:szCs w:val="22"/>
        </w:rPr>
      </w:pPr>
      <w:r w:rsidRPr="007D3D3E">
        <w:rPr>
          <w:rFonts w:ascii="Arial" w:hAnsi="Arial" w:cs="Arial"/>
          <w:sz w:val="22"/>
          <w:szCs w:val="22"/>
        </w:rPr>
        <w:t>Članak 3.</w:t>
      </w:r>
    </w:p>
    <w:p w:rsidR="0060253E" w:rsidRPr="007D3D3E" w:rsidRDefault="0060253E" w:rsidP="0060253E">
      <w:pPr>
        <w:jc w:val="both"/>
        <w:rPr>
          <w:rFonts w:ascii="Arial" w:hAnsi="Arial" w:cs="Arial"/>
          <w:sz w:val="22"/>
          <w:szCs w:val="22"/>
        </w:rPr>
      </w:pPr>
      <w:r w:rsidRPr="007D3D3E">
        <w:rPr>
          <w:rFonts w:ascii="Arial" w:hAnsi="Arial" w:cs="Arial"/>
          <w:sz w:val="22"/>
          <w:szCs w:val="22"/>
        </w:rPr>
        <w:t> </w:t>
      </w:r>
    </w:p>
    <w:p w:rsidR="0060253E" w:rsidRPr="007D3D3E" w:rsidRDefault="0060253E" w:rsidP="0060253E">
      <w:pPr>
        <w:jc w:val="both"/>
        <w:rPr>
          <w:rFonts w:ascii="Arial" w:hAnsi="Arial" w:cs="Arial"/>
          <w:sz w:val="22"/>
          <w:szCs w:val="22"/>
        </w:rPr>
      </w:pPr>
      <w:r w:rsidRPr="007D3D3E">
        <w:rPr>
          <w:rFonts w:ascii="Arial" w:hAnsi="Arial" w:cs="Arial"/>
          <w:sz w:val="22"/>
          <w:szCs w:val="22"/>
        </w:rPr>
        <w:t>Građevinskim radovima koji se u smislu ove Odluke zabranjuju smatraju se:</w:t>
      </w:r>
    </w:p>
    <w:p w:rsidR="0060253E" w:rsidRPr="007D3D3E" w:rsidRDefault="0060253E" w:rsidP="004F40DD">
      <w:pPr>
        <w:pStyle w:val="ListParagraph"/>
        <w:numPr>
          <w:ilvl w:val="0"/>
          <w:numId w:val="19"/>
        </w:numPr>
        <w:contextualSpacing/>
        <w:jc w:val="both"/>
        <w:rPr>
          <w:rFonts w:ascii="Arial" w:hAnsi="Arial" w:cs="Arial"/>
          <w:sz w:val="22"/>
          <w:szCs w:val="22"/>
        </w:rPr>
      </w:pPr>
      <w:r w:rsidRPr="007D3D3E">
        <w:rPr>
          <w:rFonts w:ascii="Arial" w:hAnsi="Arial" w:cs="Arial"/>
          <w:sz w:val="22"/>
          <w:szCs w:val="22"/>
        </w:rPr>
        <w:t>zemljani radovi (iskop humusa, široki iskop, iskop stepenica, iskop za temelje i građevne jame, iskop rovova za instalacije, iskop kanala i odvodnih jaraka, prijevoz materijala, uređenje temeljnog tla, izrada nasipa, izrada posteljice, izrada klinova uz objekte, deponiranje materijala, utovar, odvoz viška zemlje na gradski deponij, istovar, zatrpavanje građevinske jame nakon izvedbe podruma, zemljom od iskopa i sl.).</w:t>
      </w:r>
    </w:p>
    <w:p w:rsidR="0060253E" w:rsidRDefault="0060253E" w:rsidP="004F40DD">
      <w:pPr>
        <w:pStyle w:val="ListParagraph"/>
        <w:numPr>
          <w:ilvl w:val="0"/>
          <w:numId w:val="19"/>
        </w:numPr>
        <w:contextualSpacing/>
        <w:jc w:val="both"/>
        <w:rPr>
          <w:rFonts w:ascii="Arial" w:hAnsi="Arial" w:cs="Arial"/>
          <w:sz w:val="22"/>
          <w:szCs w:val="22"/>
        </w:rPr>
      </w:pPr>
      <w:r w:rsidRPr="007D3D3E">
        <w:rPr>
          <w:rFonts w:ascii="Arial" w:hAnsi="Arial" w:cs="Arial"/>
          <w:sz w:val="22"/>
          <w:szCs w:val="22"/>
        </w:rPr>
        <w:t>radovi na izgradnji konstrukcije građevine.</w:t>
      </w:r>
    </w:p>
    <w:p w:rsidR="0060253E" w:rsidRPr="0060253E" w:rsidRDefault="0060253E" w:rsidP="0060253E">
      <w:pPr>
        <w:contextualSpacing/>
        <w:jc w:val="both"/>
        <w:rPr>
          <w:rFonts w:ascii="Arial" w:hAnsi="Arial" w:cs="Arial"/>
          <w:sz w:val="22"/>
          <w:szCs w:val="22"/>
        </w:rPr>
      </w:pPr>
    </w:p>
    <w:p w:rsidR="0060253E" w:rsidRPr="007D3D3E" w:rsidRDefault="0060253E" w:rsidP="0060253E">
      <w:pPr>
        <w:jc w:val="both"/>
        <w:rPr>
          <w:rFonts w:ascii="Arial" w:hAnsi="Arial" w:cs="Arial"/>
          <w:sz w:val="22"/>
          <w:szCs w:val="22"/>
        </w:rPr>
      </w:pPr>
      <w:r w:rsidRPr="007D3D3E">
        <w:rPr>
          <w:rFonts w:ascii="Arial" w:hAnsi="Arial" w:cs="Arial"/>
          <w:b/>
          <w:bCs/>
          <w:sz w:val="22"/>
          <w:szCs w:val="22"/>
        </w:rPr>
        <w:t>IV.  PODRUČJA PRIVREMENE ZABRANE IZVOĐENJA GRAĐEVINSKIH RADOVA</w:t>
      </w:r>
    </w:p>
    <w:p w:rsidR="0060253E" w:rsidRPr="007D3D3E" w:rsidRDefault="0060253E" w:rsidP="0060253E">
      <w:pPr>
        <w:jc w:val="both"/>
        <w:rPr>
          <w:rFonts w:ascii="Arial" w:hAnsi="Arial" w:cs="Arial"/>
          <w:sz w:val="22"/>
          <w:szCs w:val="22"/>
        </w:rPr>
      </w:pPr>
      <w:r w:rsidRPr="007D3D3E">
        <w:rPr>
          <w:rFonts w:ascii="Arial" w:hAnsi="Arial" w:cs="Arial"/>
          <w:sz w:val="22"/>
          <w:szCs w:val="22"/>
        </w:rPr>
        <w:t> </w:t>
      </w:r>
    </w:p>
    <w:p w:rsidR="0060253E" w:rsidRPr="007D3D3E" w:rsidRDefault="0060253E" w:rsidP="0060253E">
      <w:pPr>
        <w:jc w:val="center"/>
        <w:rPr>
          <w:rFonts w:ascii="Arial" w:hAnsi="Arial" w:cs="Arial"/>
          <w:sz w:val="22"/>
          <w:szCs w:val="22"/>
        </w:rPr>
      </w:pPr>
      <w:r w:rsidRPr="007D3D3E">
        <w:rPr>
          <w:rFonts w:ascii="Arial" w:hAnsi="Arial" w:cs="Arial"/>
          <w:sz w:val="22"/>
          <w:szCs w:val="22"/>
        </w:rPr>
        <w:t>Članak 4.</w:t>
      </w:r>
    </w:p>
    <w:p w:rsidR="0060253E" w:rsidRPr="007D3D3E" w:rsidRDefault="0060253E" w:rsidP="0060253E">
      <w:pPr>
        <w:jc w:val="both"/>
        <w:rPr>
          <w:rFonts w:ascii="Arial" w:hAnsi="Arial" w:cs="Arial"/>
          <w:sz w:val="22"/>
          <w:szCs w:val="22"/>
        </w:rPr>
      </w:pPr>
      <w:r w:rsidRPr="007D3D3E">
        <w:rPr>
          <w:rFonts w:ascii="Arial" w:hAnsi="Arial" w:cs="Arial"/>
          <w:sz w:val="22"/>
          <w:szCs w:val="22"/>
        </w:rPr>
        <w:t> </w:t>
      </w:r>
    </w:p>
    <w:p w:rsidR="0060253E" w:rsidRPr="007D3D3E" w:rsidRDefault="0060253E" w:rsidP="0060253E">
      <w:pPr>
        <w:jc w:val="both"/>
        <w:rPr>
          <w:rFonts w:ascii="Arial" w:hAnsi="Arial" w:cs="Arial"/>
          <w:sz w:val="22"/>
          <w:szCs w:val="22"/>
        </w:rPr>
      </w:pPr>
      <w:r w:rsidRPr="007D3D3E">
        <w:rPr>
          <w:rFonts w:ascii="Arial" w:hAnsi="Arial" w:cs="Arial"/>
          <w:sz w:val="22"/>
          <w:szCs w:val="22"/>
        </w:rPr>
        <w:t>Područje privremene zabrane izvođenje građevinskih radova  je cijelo područje Grada Dubrovnika, koje se cijeli na dvije zone: </w:t>
      </w:r>
    </w:p>
    <w:p w:rsidR="0060253E" w:rsidRPr="007D3D3E" w:rsidRDefault="0060253E" w:rsidP="004F40DD">
      <w:pPr>
        <w:pStyle w:val="ListParagraph"/>
        <w:numPr>
          <w:ilvl w:val="0"/>
          <w:numId w:val="18"/>
        </w:numPr>
        <w:contextualSpacing/>
        <w:jc w:val="both"/>
        <w:rPr>
          <w:rFonts w:ascii="Arial" w:hAnsi="Arial" w:cs="Arial"/>
          <w:sz w:val="22"/>
          <w:szCs w:val="22"/>
        </w:rPr>
      </w:pPr>
      <w:r w:rsidRPr="007D3D3E">
        <w:rPr>
          <w:rFonts w:ascii="Arial" w:hAnsi="Arial" w:cs="Arial"/>
          <w:sz w:val="22"/>
          <w:szCs w:val="22"/>
        </w:rPr>
        <w:t>zona „A“ – koja obuhvaća područje gradskog kotara Grad, Ploče iza Grada i dio gradskog kotara Pile – Kono s rubnim granicama: smjer Put od Republike, Splitski put, Vladimira Nazora, Pera Bakića do D-8“) </w:t>
      </w:r>
    </w:p>
    <w:p w:rsidR="0060253E" w:rsidRPr="0045760D" w:rsidRDefault="0060253E" w:rsidP="0060253E">
      <w:pPr>
        <w:pStyle w:val="ListParagraph"/>
        <w:numPr>
          <w:ilvl w:val="0"/>
          <w:numId w:val="18"/>
        </w:numPr>
        <w:contextualSpacing/>
        <w:jc w:val="both"/>
        <w:rPr>
          <w:rFonts w:ascii="Arial" w:hAnsi="Arial" w:cs="Arial"/>
          <w:sz w:val="22"/>
          <w:szCs w:val="22"/>
        </w:rPr>
      </w:pPr>
      <w:r w:rsidRPr="007D3D3E">
        <w:rPr>
          <w:rFonts w:ascii="Arial" w:hAnsi="Arial" w:cs="Arial"/>
          <w:sz w:val="22"/>
          <w:szCs w:val="22"/>
        </w:rPr>
        <w:t>zona „B“ – koja obuhvaća ostale gradske kotareve i mjesne odbore na području Grada Dubrovnika.“ </w:t>
      </w:r>
      <w:r w:rsidRPr="0045760D">
        <w:rPr>
          <w:rFonts w:ascii="Arial" w:hAnsi="Arial" w:cs="Arial"/>
          <w:sz w:val="22"/>
          <w:szCs w:val="22"/>
        </w:rPr>
        <w:t> </w:t>
      </w:r>
    </w:p>
    <w:p w:rsidR="0060253E" w:rsidRPr="007D3D3E" w:rsidRDefault="0060253E" w:rsidP="0060253E">
      <w:pPr>
        <w:jc w:val="both"/>
        <w:rPr>
          <w:rFonts w:ascii="Arial" w:hAnsi="Arial" w:cs="Arial"/>
          <w:sz w:val="22"/>
          <w:szCs w:val="22"/>
        </w:rPr>
      </w:pPr>
      <w:r w:rsidRPr="007D3D3E">
        <w:rPr>
          <w:rFonts w:ascii="Arial" w:hAnsi="Arial" w:cs="Arial"/>
          <w:b/>
          <w:bCs/>
          <w:sz w:val="22"/>
          <w:szCs w:val="22"/>
        </w:rPr>
        <w:lastRenderedPageBreak/>
        <w:t> </w:t>
      </w:r>
    </w:p>
    <w:p w:rsidR="0060253E" w:rsidRPr="007D3D3E" w:rsidRDefault="0060253E" w:rsidP="0060253E">
      <w:pPr>
        <w:jc w:val="both"/>
        <w:rPr>
          <w:rFonts w:ascii="Arial" w:hAnsi="Arial" w:cs="Arial"/>
          <w:sz w:val="22"/>
          <w:szCs w:val="22"/>
        </w:rPr>
      </w:pPr>
      <w:r w:rsidRPr="007D3D3E">
        <w:rPr>
          <w:rFonts w:ascii="Arial" w:hAnsi="Arial" w:cs="Arial"/>
          <w:b/>
          <w:bCs/>
          <w:sz w:val="22"/>
          <w:szCs w:val="22"/>
        </w:rPr>
        <w:t>V. IZUZECI OD PRIVREMENE ZABRANE IZVOĐENJA GRAĐEVINSKIH RADOVA</w:t>
      </w:r>
    </w:p>
    <w:p w:rsidR="0060253E" w:rsidRPr="007D3D3E" w:rsidRDefault="0060253E" w:rsidP="0060253E">
      <w:pPr>
        <w:jc w:val="both"/>
        <w:rPr>
          <w:rFonts w:ascii="Arial" w:hAnsi="Arial" w:cs="Arial"/>
          <w:sz w:val="22"/>
          <w:szCs w:val="22"/>
        </w:rPr>
      </w:pPr>
      <w:r w:rsidRPr="007D3D3E">
        <w:rPr>
          <w:rFonts w:ascii="Arial" w:hAnsi="Arial" w:cs="Arial"/>
          <w:sz w:val="22"/>
          <w:szCs w:val="22"/>
        </w:rPr>
        <w:t> </w:t>
      </w:r>
    </w:p>
    <w:p w:rsidR="0060253E" w:rsidRPr="007D3D3E" w:rsidRDefault="0060253E" w:rsidP="0060253E">
      <w:pPr>
        <w:jc w:val="center"/>
        <w:rPr>
          <w:rFonts w:ascii="Arial" w:hAnsi="Arial" w:cs="Arial"/>
          <w:sz w:val="22"/>
          <w:szCs w:val="22"/>
        </w:rPr>
      </w:pPr>
      <w:r w:rsidRPr="007D3D3E">
        <w:rPr>
          <w:rFonts w:ascii="Arial" w:hAnsi="Arial" w:cs="Arial"/>
          <w:sz w:val="22"/>
          <w:szCs w:val="22"/>
        </w:rPr>
        <w:t>Članak 5.</w:t>
      </w:r>
    </w:p>
    <w:p w:rsidR="0060253E" w:rsidRPr="007D3D3E" w:rsidRDefault="0060253E" w:rsidP="0060253E">
      <w:pPr>
        <w:jc w:val="both"/>
        <w:rPr>
          <w:rFonts w:ascii="Arial" w:hAnsi="Arial" w:cs="Arial"/>
          <w:sz w:val="22"/>
          <w:szCs w:val="22"/>
        </w:rPr>
      </w:pPr>
      <w:r w:rsidRPr="007D3D3E">
        <w:rPr>
          <w:rFonts w:ascii="Arial" w:hAnsi="Arial" w:cs="Arial"/>
          <w:sz w:val="22"/>
          <w:szCs w:val="22"/>
        </w:rPr>
        <w:t> </w:t>
      </w:r>
    </w:p>
    <w:p w:rsidR="0060253E" w:rsidRPr="007D3D3E" w:rsidRDefault="0060253E" w:rsidP="0060253E">
      <w:pPr>
        <w:jc w:val="both"/>
        <w:rPr>
          <w:rFonts w:ascii="Arial" w:hAnsi="Arial" w:cs="Arial"/>
          <w:sz w:val="22"/>
          <w:szCs w:val="22"/>
        </w:rPr>
      </w:pPr>
      <w:r w:rsidRPr="007D3D3E">
        <w:rPr>
          <w:rFonts w:ascii="Arial" w:hAnsi="Arial" w:cs="Arial"/>
          <w:sz w:val="22"/>
          <w:szCs w:val="22"/>
        </w:rPr>
        <w:t>Privremena zabrana izvođenja građevinskih radova sukladno odredbi članka 132. Zakona o gradnji ne odnosi na:</w:t>
      </w:r>
    </w:p>
    <w:p w:rsidR="0060253E" w:rsidRPr="007D3D3E" w:rsidRDefault="0060253E" w:rsidP="004F40DD">
      <w:pPr>
        <w:numPr>
          <w:ilvl w:val="0"/>
          <w:numId w:val="15"/>
        </w:numPr>
        <w:jc w:val="both"/>
        <w:rPr>
          <w:rFonts w:ascii="Arial" w:hAnsi="Arial" w:cs="Arial"/>
          <w:sz w:val="22"/>
          <w:szCs w:val="22"/>
        </w:rPr>
      </w:pPr>
      <w:r w:rsidRPr="007D3D3E">
        <w:rPr>
          <w:rFonts w:ascii="Arial" w:hAnsi="Arial" w:cs="Arial"/>
          <w:sz w:val="22"/>
          <w:szCs w:val="22"/>
        </w:rPr>
        <w:t>građevine odnosno radove za čije je građenje odnosno izvođenje utvrđen interes Republike Hrvatske:</w:t>
      </w:r>
    </w:p>
    <w:p w:rsidR="0060253E" w:rsidRPr="007D3D3E" w:rsidRDefault="0060253E" w:rsidP="004F40DD">
      <w:pPr>
        <w:numPr>
          <w:ilvl w:val="0"/>
          <w:numId w:val="15"/>
        </w:numPr>
        <w:jc w:val="both"/>
        <w:rPr>
          <w:rFonts w:ascii="Arial" w:hAnsi="Arial" w:cs="Arial"/>
          <w:sz w:val="22"/>
          <w:szCs w:val="22"/>
        </w:rPr>
      </w:pPr>
      <w:r w:rsidRPr="007D3D3E">
        <w:rPr>
          <w:rFonts w:ascii="Arial" w:hAnsi="Arial" w:cs="Arial"/>
          <w:sz w:val="22"/>
          <w:szCs w:val="22"/>
        </w:rPr>
        <w:t>uklanjanje građevina na temelju rješenja građevinske inspekcije ili odluke drugog tijela državne vlasti;</w:t>
      </w:r>
    </w:p>
    <w:p w:rsidR="0060253E" w:rsidRPr="007D3D3E" w:rsidRDefault="0060253E" w:rsidP="004F40DD">
      <w:pPr>
        <w:numPr>
          <w:ilvl w:val="0"/>
          <w:numId w:val="15"/>
        </w:numPr>
        <w:jc w:val="both"/>
        <w:rPr>
          <w:rFonts w:ascii="Arial" w:hAnsi="Arial" w:cs="Arial"/>
          <w:sz w:val="22"/>
          <w:szCs w:val="22"/>
        </w:rPr>
      </w:pPr>
      <w:r w:rsidRPr="007D3D3E">
        <w:rPr>
          <w:rFonts w:ascii="Arial" w:hAnsi="Arial" w:cs="Arial"/>
          <w:sz w:val="22"/>
          <w:szCs w:val="22"/>
        </w:rPr>
        <w:t>građenje građevina, odnosno izvođenje radova u godini u kojoj je odluka stupila na snagu</w:t>
      </w:r>
    </w:p>
    <w:p w:rsidR="0060253E" w:rsidRPr="007D3D3E" w:rsidRDefault="0060253E" w:rsidP="0060253E">
      <w:pPr>
        <w:jc w:val="both"/>
        <w:rPr>
          <w:rFonts w:ascii="Arial" w:hAnsi="Arial" w:cs="Arial"/>
          <w:sz w:val="22"/>
          <w:szCs w:val="22"/>
        </w:rPr>
      </w:pPr>
      <w:r w:rsidRPr="007D3D3E">
        <w:rPr>
          <w:rFonts w:ascii="Arial" w:hAnsi="Arial" w:cs="Arial"/>
          <w:sz w:val="22"/>
          <w:szCs w:val="22"/>
        </w:rPr>
        <w:t> </w:t>
      </w:r>
    </w:p>
    <w:p w:rsidR="0060253E" w:rsidRPr="007D3D3E" w:rsidRDefault="0060253E" w:rsidP="0060253E">
      <w:pPr>
        <w:jc w:val="both"/>
        <w:rPr>
          <w:rFonts w:ascii="Arial" w:hAnsi="Arial" w:cs="Arial"/>
          <w:sz w:val="22"/>
          <w:szCs w:val="22"/>
        </w:rPr>
      </w:pPr>
      <w:r w:rsidRPr="007D3D3E">
        <w:rPr>
          <w:rFonts w:ascii="Arial" w:hAnsi="Arial" w:cs="Arial"/>
          <w:sz w:val="22"/>
          <w:szCs w:val="22"/>
        </w:rPr>
        <w:t>Zabrana iz ove Odluke ne odnosi se i na: </w:t>
      </w:r>
    </w:p>
    <w:p w:rsidR="0060253E" w:rsidRPr="007D3D3E" w:rsidRDefault="0060253E" w:rsidP="004F40DD">
      <w:pPr>
        <w:numPr>
          <w:ilvl w:val="0"/>
          <w:numId w:val="16"/>
        </w:numPr>
        <w:jc w:val="both"/>
        <w:rPr>
          <w:rFonts w:ascii="Arial" w:hAnsi="Arial" w:cs="Arial"/>
          <w:sz w:val="22"/>
          <w:szCs w:val="22"/>
        </w:rPr>
      </w:pPr>
      <w:r w:rsidRPr="007D3D3E">
        <w:rPr>
          <w:rFonts w:ascii="Arial" w:hAnsi="Arial" w:cs="Arial"/>
          <w:sz w:val="22"/>
          <w:szCs w:val="22"/>
        </w:rPr>
        <w:t>građevine odnosno radove za čije je građenje odnosno izvođenje utvrđen interes jedinice lokalne i područne (regionalne) samouprave;</w:t>
      </w:r>
    </w:p>
    <w:p w:rsidR="0060253E" w:rsidRPr="007D3D3E" w:rsidRDefault="0060253E" w:rsidP="004F40DD">
      <w:pPr>
        <w:numPr>
          <w:ilvl w:val="0"/>
          <w:numId w:val="16"/>
        </w:numPr>
        <w:jc w:val="both"/>
        <w:rPr>
          <w:rFonts w:ascii="Arial" w:hAnsi="Arial" w:cs="Arial"/>
          <w:sz w:val="22"/>
          <w:szCs w:val="22"/>
        </w:rPr>
      </w:pPr>
      <w:r w:rsidRPr="007D3D3E">
        <w:rPr>
          <w:rFonts w:ascii="Arial" w:hAnsi="Arial" w:cs="Arial"/>
          <w:sz w:val="22"/>
          <w:szCs w:val="22"/>
        </w:rPr>
        <w:t>hitne radove na popravcima objekata i uređaja komunalne i ostale infrastrukture koji se javljaju nenadano i kojima se sprječava nastanak posljedica opasnih za život i zdravlje ljudi kao i veća oštećenja nekretnine;</w:t>
      </w:r>
    </w:p>
    <w:p w:rsidR="0060253E" w:rsidRPr="007D3D3E" w:rsidRDefault="0060253E" w:rsidP="004F40DD">
      <w:pPr>
        <w:numPr>
          <w:ilvl w:val="0"/>
          <w:numId w:val="16"/>
        </w:numPr>
        <w:jc w:val="both"/>
        <w:rPr>
          <w:rFonts w:ascii="Arial" w:hAnsi="Arial" w:cs="Arial"/>
          <w:sz w:val="22"/>
          <w:szCs w:val="22"/>
        </w:rPr>
      </w:pPr>
      <w:r w:rsidRPr="007D3D3E">
        <w:rPr>
          <w:rFonts w:ascii="Arial" w:hAnsi="Arial" w:cs="Arial"/>
          <w:sz w:val="22"/>
          <w:szCs w:val="22"/>
        </w:rPr>
        <w:t>nužne radove na popravcima građevina kada zbog oštećenja postoji opasnost za život i zdravlje ljudi.</w:t>
      </w:r>
    </w:p>
    <w:p w:rsidR="0060253E" w:rsidRPr="007D3D3E" w:rsidRDefault="0060253E" w:rsidP="0060253E">
      <w:pPr>
        <w:jc w:val="both"/>
        <w:rPr>
          <w:rFonts w:ascii="Arial" w:hAnsi="Arial" w:cs="Arial"/>
          <w:sz w:val="22"/>
          <w:szCs w:val="22"/>
        </w:rPr>
      </w:pPr>
      <w:r w:rsidRPr="007D3D3E">
        <w:rPr>
          <w:rFonts w:ascii="Arial" w:hAnsi="Arial" w:cs="Arial"/>
          <w:sz w:val="22"/>
          <w:szCs w:val="22"/>
        </w:rPr>
        <w:t> </w:t>
      </w:r>
    </w:p>
    <w:p w:rsidR="0060253E" w:rsidRPr="007D3D3E" w:rsidRDefault="0060253E" w:rsidP="0060253E">
      <w:pPr>
        <w:jc w:val="center"/>
        <w:rPr>
          <w:rFonts w:ascii="Arial" w:hAnsi="Arial" w:cs="Arial"/>
          <w:sz w:val="22"/>
          <w:szCs w:val="22"/>
        </w:rPr>
      </w:pPr>
      <w:r w:rsidRPr="007D3D3E">
        <w:rPr>
          <w:rFonts w:ascii="Arial" w:hAnsi="Arial" w:cs="Arial"/>
          <w:sz w:val="22"/>
          <w:szCs w:val="22"/>
        </w:rPr>
        <w:t>Članak 6.</w:t>
      </w:r>
    </w:p>
    <w:p w:rsidR="0060253E" w:rsidRPr="007D3D3E" w:rsidRDefault="0060253E" w:rsidP="0060253E">
      <w:pPr>
        <w:jc w:val="both"/>
        <w:rPr>
          <w:rFonts w:ascii="Arial" w:hAnsi="Arial" w:cs="Arial"/>
          <w:color w:val="657C9C" w:themeColor="text2" w:themeTint="BF"/>
          <w:sz w:val="22"/>
          <w:szCs w:val="22"/>
        </w:rPr>
      </w:pPr>
      <w:r w:rsidRPr="007D3D3E">
        <w:rPr>
          <w:rFonts w:ascii="Arial" w:hAnsi="Arial" w:cs="Arial"/>
          <w:b/>
          <w:bCs/>
          <w:color w:val="657C9C" w:themeColor="text2" w:themeTint="BF"/>
          <w:sz w:val="22"/>
          <w:szCs w:val="22"/>
        </w:rPr>
        <w:t> </w:t>
      </w:r>
    </w:p>
    <w:p w:rsidR="0060253E" w:rsidRPr="007D3D3E" w:rsidRDefault="0060253E" w:rsidP="0060253E">
      <w:pPr>
        <w:jc w:val="both"/>
        <w:rPr>
          <w:rFonts w:ascii="Arial" w:hAnsi="Arial" w:cs="Arial"/>
          <w:sz w:val="22"/>
          <w:szCs w:val="22"/>
        </w:rPr>
      </w:pPr>
      <w:r w:rsidRPr="007D3D3E">
        <w:rPr>
          <w:rFonts w:ascii="Arial" w:hAnsi="Arial" w:cs="Arial"/>
          <w:sz w:val="22"/>
          <w:szCs w:val="22"/>
        </w:rPr>
        <w:t>Zabrana iz ove Odluke ne odnosi se na radove na izgradnji konstrukcije građevine koja se nalazi u području zone „B“, i to za:</w:t>
      </w:r>
    </w:p>
    <w:p w:rsidR="0060253E" w:rsidRPr="007D3D3E" w:rsidRDefault="0060253E" w:rsidP="004F40DD">
      <w:pPr>
        <w:pStyle w:val="ListParagraph"/>
        <w:numPr>
          <w:ilvl w:val="0"/>
          <w:numId w:val="18"/>
        </w:numPr>
        <w:contextualSpacing/>
        <w:jc w:val="both"/>
        <w:rPr>
          <w:rFonts w:ascii="Arial" w:hAnsi="Arial" w:cs="Arial"/>
          <w:sz w:val="22"/>
          <w:szCs w:val="22"/>
        </w:rPr>
      </w:pPr>
      <w:r w:rsidRPr="007D3D3E">
        <w:rPr>
          <w:rFonts w:ascii="Arial" w:hAnsi="Arial" w:cs="Arial"/>
          <w:sz w:val="22"/>
          <w:szCs w:val="22"/>
        </w:rPr>
        <w:t>betonske radove na konstrukciji u vremenu od 10,00 – 17,00 sati, svakim radnim danom od ponedjeljka do subote,</w:t>
      </w:r>
    </w:p>
    <w:p w:rsidR="0060253E" w:rsidRPr="007D3D3E" w:rsidRDefault="0060253E" w:rsidP="004F40DD">
      <w:pPr>
        <w:pStyle w:val="ListParagraph"/>
        <w:numPr>
          <w:ilvl w:val="0"/>
          <w:numId w:val="18"/>
        </w:numPr>
        <w:contextualSpacing/>
        <w:jc w:val="both"/>
        <w:rPr>
          <w:rFonts w:ascii="Arial" w:hAnsi="Arial" w:cs="Arial"/>
          <w:sz w:val="22"/>
          <w:szCs w:val="22"/>
        </w:rPr>
      </w:pPr>
      <w:r w:rsidRPr="007D3D3E">
        <w:rPr>
          <w:rFonts w:ascii="Arial" w:hAnsi="Arial" w:cs="Arial"/>
          <w:sz w:val="22"/>
          <w:szCs w:val="22"/>
        </w:rPr>
        <w:t>preostale radove na konstrukciji u vremenu od 8,00 – 18,00 sati, svakim radnim danom od ponedjeljka do subote.</w:t>
      </w:r>
    </w:p>
    <w:p w:rsidR="0060253E" w:rsidRPr="007D3D3E" w:rsidRDefault="0060253E" w:rsidP="0060253E">
      <w:pPr>
        <w:jc w:val="both"/>
        <w:rPr>
          <w:rFonts w:ascii="Arial" w:hAnsi="Arial" w:cs="Arial"/>
          <w:sz w:val="22"/>
          <w:szCs w:val="22"/>
        </w:rPr>
      </w:pPr>
      <w:r w:rsidRPr="007D3D3E">
        <w:rPr>
          <w:rFonts w:ascii="Arial" w:hAnsi="Arial" w:cs="Arial"/>
          <w:sz w:val="22"/>
          <w:szCs w:val="22"/>
        </w:rPr>
        <w:t> </w:t>
      </w:r>
    </w:p>
    <w:p w:rsidR="0060253E" w:rsidRPr="007D3D3E" w:rsidRDefault="0060253E" w:rsidP="0060253E">
      <w:pPr>
        <w:jc w:val="both"/>
        <w:rPr>
          <w:rFonts w:ascii="Arial" w:hAnsi="Arial" w:cs="Arial"/>
          <w:sz w:val="22"/>
          <w:szCs w:val="22"/>
        </w:rPr>
      </w:pPr>
      <w:r w:rsidRPr="007D3D3E">
        <w:rPr>
          <w:rFonts w:ascii="Arial" w:hAnsi="Arial" w:cs="Arial"/>
          <w:sz w:val="22"/>
          <w:szCs w:val="22"/>
        </w:rPr>
        <w:t>Nedjeljom, blagdanom i neradnim danom zabranjeno je izvođenje svih radova na izgradnji konstrukcije građevine, osim za:</w:t>
      </w:r>
    </w:p>
    <w:p w:rsidR="0060253E" w:rsidRPr="007D3D3E" w:rsidRDefault="0060253E" w:rsidP="004F40DD">
      <w:pPr>
        <w:numPr>
          <w:ilvl w:val="0"/>
          <w:numId w:val="17"/>
        </w:numPr>
        <w:jc w:val="both"/>
        <w:rPr>
          <w:rFonts w:ascii="Arial" w:hAnsi="Arial" w:cs="Arial"/>
          <w:sz w:val="22"/>
          <w:szCs w:val="22"/>
        </w:rPr>
      </w:pPr>
      <w:r w:rsidRPr="007D3D3E">
        <w:rPr>
          <w:rFonts w:ascii="Arial" w:hAnsi="Arial" w:cs="Arial"/>
          <w:sz w:val="22"/>
          <w:szCs w:val="22"/>
        </w:rPr>
        <w:t>građevine odnosno radove za čije je građenje odnosno izvođenje utvrđen interes jedinice lokalne i područne (regionalne) samouprave;</w:t>
      </w:r>
    </w:p>
    <w:p w:rsidR="0060253E" w:rsidRPr="007D3D3E" w:rsidRDefault="0060253E" w:rsidP="004F40DD">
      <w:pPr>
        <w:numPr>
          <w:ilvl w:val="0"/>
          <w:numId w:val="17"/>
        </w:numPr>
        <w:jc w:val="both"/>
        <w:rPr>
          <w:rFonts w:ascii="Arial" w:hAnsi="Arial" w:cs="Arial"/>
          <w:sz w:val="22"/>
          <w:szCs w:val="22"/>
        </w:rPr>
      </w:pPr>
      <w:r w:rsidRPr="007D3D3E">
        <w:rPr>
          <w:rFonts w:ascii="Arial" w:hAnsi="Arial" w:cs="Arial"/>
          <w:sz w:val="22"/>
          <w:szCs w:val="22"/>
        </w:rPr>
        <w:t>hitne radove na popravcima objekata i uređaja komunalne i ostale infrastrukture koji se javljaju nenadano i kojima se sprječava nastanak posljedica opasnih za život i zdravlje ljudi kao i veća oštećenja nekretnine;</w:t>
      </w:r>
    </w:p>
    <w:p w:rsidR="0060253E" w:rsidRPr="007D3D3E" w:rsidRDefault="0060253E" w:rsidP="004F40DD">
      <w:pPr>
        <w:numPr>
          <w:ilvl w:val="0"/>
          <w:numId w:val="17"/>
        </w:numPr>
        <w:jc w:val="both"/>
        <w:rPr>
          <w:rFonts w:ascii="Arial" w:hAnsi="Arial" w:cs="Arial"/>
          <w:sz w:val="22"/>
          <w:szCs w:val="22"/>
        </w:rPr>
      </w:pPr>
      <w:r w:rsidRPr="007D3D3E">
        <w:rPr>
          <w:rFonts w:ascii="Arial" w:hAnsi="Arial" w:cs="Arial"/>
          <w:sz w:val="22"/>
          <w:szCs w:val="22"/>
        </w:rPr>
        <w:t>nužne radove na popravcima građevina kada zbog oštećenja postoji opasnost za život i zdravlje ljudi.</w:t>
      </w:r>
    </w:p>
    <w:p w:rsidR="0060253E" w:rsidRDefault="0060253E" w:rsidP="00735A27">
      <w:pPr>
        <w:jc w:val="both"/>
        <w:rPr>
          <w:rFonts w:ascii="Arial" w:hAnsi="Arial" w:cs="Arial"/>
          <w:sz w:val="22"/>
          <w:szCs w:val="22"/>
        </w:rPr>
      </w:pPr>
      <w:r w:rsidRPr="007D3D3E">
        <w:rPr>
          <w:rFonts w:ascii="Arial" w:hAnsi="Arial" w:cs="Arial"/>
          <w:sz w:val="22"/>
          <w:szCs w:val="22"/>
        </w:rPr>
        <w:t> </w:t>
      </w:r>
    </w:p>
    <w:p w:rsidR="0045760D" w:rsidRPr="007D3D3E" w:rsidRDefault="0045760D" w:rsidP="00735A27">
      <w:pPr>
        <w:jc w:val="both"/>
        <w:rPr>
          <w:rFonts w:ascii="Arial" w:hAnsi="Arial" w:cs="Arial"/>
          <w:sz w:val="22"/>
          <w:szCs w:val="22"/>
        </w:rPr>
      </w:pPr>
    </w:p>
    <w:p w:rsidR="0060253E" w:rsidRPr="007D3D3E" w:rsidRDefault="0060253E" w:rsidP="0060253E">
      <w:pPr>
        <w:jc w:val="both"/>
        <w:rPr>
          <w:rFonts w:ascii="Arial" w:hAnsi="Arial" w:cs="Arial"/>
          <w:sz w:val="22"/>
          <w:szCs w:val="22"/>
        </w:rPr>
      </w:pPr>
      <w:r w:rsidRPr="007D3D3E">
        <w:rPr>
          <w:rFonts w:ascii="Arial" w:hAnsi="Arial" w:cs="Arial"/>
          <w:b/>
          <w:bCs/>
          <w:sz w:val="22"/>
          <w:szCs w:val="22"/>
        </w:rPr>
        <w:t>VI. NADZOR NAD PROVEDBOM ODLUKE</w:t>
      </w:r>
    </w:p>
    <w:p w:rsidR="0060253E" w:rsidRPr="007D3D3E" w:rsidRDefault="0060253E" w:rsidP="0060253E">
      <w:pPr>
        <w:jc w:val="both"/>
        <w:rPr>
          <w:rFonts w:ascii="Arial" w:hAnsi="Arial" w:cs="Arial"/>
          <w:sz w:val="22"/>
          <w:szCs w:val="22"/>
        </w:rPr>
      </w:pPr>
      <w:r w:rsidRPr="007D3D3E">
        <w:rPr>
          <w:rFonts w:ascii="Arial" w:hAnsi="Arial" w:cs="Arial"/>
          <w:b/>
          <w:bCs/>
          <w:sz w:val="22"/>
          <w:szCs w:val="22"/>
        </w:rPr>
        <w:t> </w:t>
      </w:r>
    </w:p>
    <w:p w:rsidR="0060253E" w:rsidRPr="007D3D3E" w:rsidRDefault="0060253E" w:rsidP="0060253E">
      <w:pPr>
        <w:jc w:val="center"/>
        <w:rPr>
          <w:rFonts w:ascii="Arial" w:hAnsi="Arial" w:cs="Arial"/>
          <w:sz w:val="22"/>
          <w:szCs w:val="22"/>
        </w:rPr>
      </w:pPr>
      <w:r w:rsidRPr="007D3D3E">
        <w:rPr>
          <w:rFonts w:ascii="Arial" w:hAnsi="Arial" w:cs="Arial"/>
          <w:sz w:val="22"/>
          <w:szCs w:val="22"/>
        </w:rPr>
        <w:t>Članak 7.</w:t>
      </w:r>
    </w:p>
    <w:p w:rsidR="0060253E" w:rsidRPr="007D3D3E" w:rsidRDefault="0060253E" w:rsidP="0060253E">
      <w:pPr>
        <w:jc w:val="both"/>
        <w:rPr>
          <w:rFonts w:ascii="Arial" w:hAnsi="Arial" w:cs="Arial"/>
          <w:sz w:val="22"/>
          <w:szCs w:val="22"/>
        </w:rPr>
      </w:pPr>
      <w:r w:rsidRPr="007D3D3E">
        <w:rPr>
          <w:rFonts w:ascii="Arial" w:hAnsi="Arial" w:cs="Arial"/>
          <w:sz w:val="22"/>
          <w:szCs w:val="22"/>
        </w:rPr>
        <w:t> </w:t>
      </w:r>
    </w:p>
    <w:p w:rsidR="0060253E" w:rsidRPr="007D3D3E" w:rsidRDefault="0060253E" w:rsidP="0060253E">
      <w:pPr>
        <w:jc w:val="both"/>
        <w:rPr>
          <w:rFonts w:ascii="Arial" w:hAnsi="Arial" w:cs="Arial"/>
          <w:sz w:val="22"/>
          <w:szCs w:val="22"/>
        </w:rPr>
      </w:pPr>
      <w:r w:rsidRPr="007D3D3E">
        <w:rPr>
          <w:rFonts w:ascii="Arial" w:hAnsi="Arial" w:cs="Arial"/>
          <w:sz w:val="22"/>
          <w:szCs w:val="22"/>
        </w:rPr>
        <w:t>Nadzor nad primjenom ove Odluke provodi komunalno redarstvo Grada Dubrovnika.</w:t>
      </w:r>
    </w:p>
    <w:p w:rsidR="0060253E" w:rsidRPr="007D3D3E" w:rsidRDefault="0060253E" w:rsidP="0060253E">
      <w:pPr>
        <w:jc w:val="both"/>
        <w:rPr>
          <w:rFonts w:ascii="Arial" w:hAnsi="Arial" w:cs="Arial"/>
          <w:sz w:val="22"/>
          <w:szCs w:val="22"/>
        </w:rPr>
      </w:pPr>
      <w:r w:rsidRPr="007D3D3E">
        <w:rPr>
          <w:rFonts w:ascii="Arial" w:hAnsi="Arial" w:cs="Arial"/>
          <w:sz w:val="22"/>
          <w:szCs w:val="22"/>
        </w:rPr>
        <w:t> </w:t>
      </w:r>
    </w:p>
    <w:p w:rsidR="0060253E" w:rsidRPr="007D3D3E" w:rsidRDefault="0060253E" w:rsidP="0060253E">
      <w:pPr>
        <w:jc w:val="both"/>
        <w:rPr>
          <w:rFonts w:ascii="Arial" w:hAnsi="Arial" w:cs="Arial"/>
          <w:sz w:val="22"/>
          <w:szCs w:val="22"/>
        </w:rPr>
      </w:pPr>
      <w:r w:rsidRPr="007D3D3E">
        <w:rPr>
          <w:rFonts w:ascii="Arial" w:hAnsi="Arial" w:cs="Arial"/>
          <w:sz w:val="22"/>
          <w:szCs w:val="22"/>
        </w:rPr>
        <w:t>U obavljanju nadzora komunalni redari postupaju sukladno odredbama Zakona o građevinskoj inspekciji ("Narodne novine", broj: 153/13. i 115/18) i Naputka Ministarstva graditeljstva i prostornog uređenja o novčanim kaznama koje izriču komunalni redari u provedbi Zakona o građevinskoj inspekciji ("Narodne novine", broj: 23/18.), te će rješenjem narediti investitoru privremenu obustavu izvođenja zemljanih radova i/ili radova na izgradnji konstrukcije građevine ako se radovi izvode protivno ovoj Odluci.</w:t>
      </w:r>
    </w:p>
    <w:p w:rsidR="0060253E" w:rsidRPr="007D3D3E" w:rsidRDefault="0060253E" w:rsidP="0060253E">
      <w:pPr>
        <w:jc w:val="both"/>
        <w:rPr>
          <w:rFonts w:ascii="Arial" w:hAnsi="Arial" w:cs="Arial"/>
          <w:sz w:val="22"/>
          <w:szCs w:val="22"/>
        </w:rPr>
      </w:pPr>
      <w:r w:rsidRPr="007D3D3E">
        <w:rPr>
          <w:rFonts w:ascii="Arial" w:hAnsi="Arial" w:cs="Arial"/>
          <w:b/>
          <w:bCs/>
          <w:sz w:val="22"/>
          <w:szCs w:val="22"/>
        </w:rPr>
        <w:lastRenderedPageBreak/>
        <w:t>VII. PRIJELAZNE I ZAVRŠNE ODREDBE</w:t>
      </w:r>
    </w:p>
    <w:p w:rsidR="0060253E" w:rsidRPr="007D3D3E" w:rsidRDefault="0060253E" w:rsidP="0060253E">
      <w:pPr>
        <w:jc w:val="both"/>
        <w:rPr>
          <w:rFonts w:ascii="Arial" w:hAnsi="Arial" w:cs="Arial"/>
          <w:sz w:val="22"/>
          <w:szCs w:val="22"/>
        </w:rPr>
      </w:pPr>
      <w:r w:rsidRPr="007D3D3E">
        <w:rPr>
          <w:rFonts w:ascii="Arial" w:hAnsi="Arial" w:cs="Arial"/>
          <w:sz w:val="22"/>
          <w:szCs w:val="22"/>
        </w:rPr>
        <w:t> </w:t>
      </w:r>
    </w:p>
    <w:p w:rsidR="0060253E" w:rsidRPr="007D3D3E" w:rsidRDefault="0060253E" w:rsidP="0060253E">
      <w:pPr>
        <w:jc w:val="center"/>
        <w:rPr>
          <w:rFonts w:ascii="Arial" w:hAnsi="Arial" w:cs="Arial"/>
          <w:sz w:val="22"/>
          <w:szCs w:val="22"/>
        </w:rPr>
      </w:pPr>
      <w:r w:rsidRPr="007D3D3E">
        <w:rPr>
          <w:rFonts w:ascii="Arial" w:hAnsi="Arial" w:cs="Arial"/>
          <w:sz w:val="22"/>
          <w:szCs w:val="22"/>
        </w:rPr>
        <w:t>Članak 8.</w:t>
      </w:r>
    </w:p>
    <w:p w:rsidR="0060253E" w:rsidRPr="007D3D3E" w:rsidRDefault="0060253E" w:rsidP="0060253E">
      <w:pPr>
        <w:jc w:val="both"/>
        <w:rPr>
          <w:rFonts w:ascii="Arial" w:hAnsi="Arial" w:cs="Arial"/>
          <w:sz w:val="22"/>
          <w:szCs w:val="22"/>
        </w:rPr>
      </w:pPr>
      <w:r w:rsidRPr="007D3D3E">
        <w:rPr>
          <w:rFonts w:ascii="Arial" w:hAnsi="Arial" w:cs="Arial"/>
          <w:sz w:val="22"/>
          <w:szCs w:val="22"/>
        </w:rPr>
        <w:t> </w:t>
      </w:r>
    </w:p>
    <w:p w:rsidR="0060253E" w:rsidRPr="007D3D3E" w:rsidRDefault="0060253E" w:rsidP="0060253E">
      <w:pPr>
        <w:jc w:val="both"/>
        <w:rPr>
          <w:rFonts w:ascii="Arial" w:hAnsi="Arial" w:cs="Arial"/>
          <w:sz w:val="22"/>
          <w:szCs w:val="22"/>
        </w:rPr>
      </w:pPr>
      <w:r w:rsidRPr="007D3D3E">
        <w:rPr>
          <w:rFonts w:ascii="Arial" w:hAnsi="Arial" w:cs="Arial"/>
          <w:sz w:val="22"/>
          <w:szCs w:val="22"/>
        </w:rPr>
        <w:t> </w:t>
      </w:r>
    </w:p>
    <w:p w:rsidR="0060253E" w:rsidRPr="007D3D3E" w:rsidRDefault="0060253E" w:rsidP="0060253E">
      <w:pPr>
        <w:jc w:val="both"/>
        <w:rPr>
          <w:rFonts w:ascii="Arial" w:hAnsi="Arial" w:cs="Arial"/>
          <w:sz w:val="22"/>
          <w:szCs w:val="22"/>
        </w:rPr>
      </w:pPr>
      <w:r w:rsidRPr="007D3D3E">
        <w:rPr>
          <w:rFonts w:ascii="Arial" w:hAnsi="Arial" w:cs="Arial"/>
          <w:sz w:val="22"/>
          <w:szCs w:val="22"/>
        </w:rPr>
        <w:t>Stupanjem na snagu ove Odluke prestaje vrijediti Odluka o privremenoj zabrani izvođenja građevinskih radova na području Grada Dubrovnika ("Službeni glasnik Grada Dubrovnika", broj 26/24).</w:t>
      </w:r>
    </w:p>
    <w:p w:rsidR="0060253E" w:rsidRPr="007D3D3E" w:rsidRDefault="0060253E" w:rsidP="0060253E">
      <w:pPr>
        <w:jc w:val="both"/>
        <w:rPr>
          <w:rFonts w:ascii="Arial" w:hAnsi="Arial" w:cs="Arial"/>
          <w:sz w:val="22"/>
          <w:szCs w:val="22"/>
        </w:rPr>
      </w:pPr>
      <w:r w:rsidRPr="007D3D3E">
        <w:rPr>
          <w:rFonts w:ascii="Arial" w:hAnsi="Arial" w:cs="Arial"/>
          <w:sz w:val="22"/>
          <w:szCs w:val="22"/>
        </w:rPr>
        <w:t> </w:t>
      </w:r>
    </w:p>
    <w:p w:rsidR="0060253E" w:rsidRPr="007D3D3E" w:rsidRDefault="0060253E" w:rsidP="0060253E">
      <w:pPr>
        <w:jc w:val="center"/>
        <w:rPr>
          <w:rFonts w:ascii="Arial" w:hAnsi="Arial" w:cs="Arial"/>
          <w:sz w:val="22"/>
          <w:szCs w:val="22"/>
        </w:rPr>
      </w:pPr>
      <w:r w:rsidRPr="007D3D3E">
        <w:rPr>
          <w:rFonts w:ascii="Arial" w:hAnsi="Arial" w:cs="Arial"/>
          <w:sz w:val="22"/>
          <w:szCs w:val="22"/>
        </w:rPr>
        <w:t>Članak 9.</w:t>
      </w:r>
    </w:p>
    <w:p w:rsidR="0060253E" w:rsidRPr="007D3D3E" w:rsidRDefault="0060253E" w:rsidP="0060253E">
      <w:pPr>
        <w:jc w:val="both"/>
        <w:rPr>
          <w:rFonts w:ascii="Arial" w:hAnsi="Arial" w:cs="Arial"/>
          <w:sz w:val="22"/>
          <w:szCs w:val="22"/>
        </w:rPr>
      </w:pPr>
      <w:r w:rsidRPr="007D3D3E">
        <w:rPr>
          <w:rFonts w:ascii="Arial" w:hAnsi="Arial" w:cs="Arial"/>
          <w:sz w:val="22"/>
          <w:szCs w:val="22"/>
        </w:rPr>
        <w:t> </w:t>
      </w:r>
    </w:p>
    <w:p w:rsidR="0060253E" w:rsidRPr="007D3D3E" w:rsidRDefault="0060253E" w:rsidP="0060253E">
      <w:pPr>
        <w:jc w:val="both"/>
        <w:rPr>
          <w:rFonts w:ascii="Arial" w:hAnsi="Arial" w:cs="Arial"/>
          <w:sz w:val="22"/>
          <w:szCs w:val="22"/>
        </w:rPr>
      </w:pPr>
      <w:r w:rsidRPr="007D3D3E">
        <w:rPr>
          <w:rFonts w:ascii="Arial" w:hAnsi="Arial" w:cs="Arial"/>
          <w:sz w:val="22"/>
          <w:szCs w:val="22"/>
        </w:rPr>
        <w:t xml:space="preserve">Ova </w:t>
      </w:r>
      <w:r>
        <w:rPr>
          <w:rFonts w:ascii="Arial" w:hAnsi="Arial" w:cs="Arial"/>
          <w:sz w:val="22"/>
          <w:szCs w:val="22"/>
        </w:rPr>
        <w:t>o</w:t>
      </w:r>
      <w:r w:rsidRPr="007D3D3E">
        <w:rPr>
          <w:rFonts w:ascii="Arial" w:hAnsi="Arial" w:cs="Arial"/>
          <w:sz w:val="22"/>
          <w:szCs w:val="22"/>
        </w:rPr>
        <w:t>dluka stupa na snagu osmog dana od dana objave u "Službenom glasniku Grada Dubrovnika".</w:t>
      </w:r>
    </w:p>
    <w:p w:rsidR="0060253E" w:rsidRDefault="0060253E">
      <w:pPr>
        <w:rPr>
          <w:rFonts w:ascii="Arial" w:hAnsi="Arial" w:cs="Arial"/>
          <w:sz w:val="22"/>
          <w:szCs w:val="22"/>
        </w:rPr>
      </w:pPr>
    </w:p>
    <w:p w:rsidR="0060253E" w:rsidRPr="004D7954" w:rsidRDefault="0060253E" w:rsidP="0060253E">
      <w:pPr>
        <w:suppressAutoHyphens/>
        <w:overflowPunct w:val="0"/>
        <w:autoSpaceDE w:val="0"/>
        <w:textAlignment w:val="baseline"/>
        <w:rPr>
          <w:rFonts w:ascii="Arial" w:hAnsi="Arial" w:cs="Arial"/>
          <w:color w:val="000000"/>
          <w:sz w:val="22"/>
          <w:szCs w:val="22"/>
          <w:lang w:eastAsia="zh-CN"/>
        </w:rPr>
      </w:pPr>
      <w:r w:rsidRPr="004D7954">
        <w:rPr>
          <w:rFonts w:ascii="Arial" w:hAnsi="Arial" w:cs="Arial"/>
          <w:color w:val="000000"/>
          <w:sz w:val="22"/>
          <w:szCs w:val="22"/>
          <w:lang w:eastAsia="zh-CN"/>
        </w:rPr>
        <w:t xml:space="preserve">KLASA: </w:t>
      </w:r>
      <w:r>
        <w:rPr>
          <w:rFonts w:ascii="Arial" w:hAnsi="Arial" w:cs="Arial"/>
          <w:color w:val="000000"/>
          <w:sz w:val="22"/>
          <w:szCs w:val="22"/>
          <w:lang w:eastAsia="zh-CN"/>
        </w:rPr>
        <w:t>363-01/24-09/21</w:t>
      </w:r>
    </w:p>
    <w:p w:rsidR="0060253E" w:rsidRPr="004D7954" w:rsidRDefault="0060253E" w:rsidP="0060253E">
      <w:pPr>
        <w:suppressAutoHyphens/>
        <w:overflowPunct w:val="0"/>
        <w:autoSpaceDE w:val="0"/>
        <w:textAlignment w:val="baseline"/>
        <w:rPr>
          <w:rFonts w:ascii="Arial" w:hAnsi="Arial" w:cs="Arial"/>
          <w:color w:val="000000"/>
          <w:sz w:val="22"/>
          <w:szCs w:val="22"/>
          <w:lang w:eastAsia="zh-CN"/>
        </w:rPr>
      </w:pPr>
      <w:r w:rsidRPr="004D7954">
        <w:rPr>
          <w:rFonts w:ascii="Arial" w:hAnsi="Arial" w:cs="Arial"/>
          <w:color w:val="000000"/>
          <w:sz w:val="22"/>
          <w:szCs w:val="22"/>
          <w:lang w:eastAsia="zh-CN"/>
        </w:rPr>
        <w:t>URBROJ: 2117-1-09-24-</w:t>
      </w:r>
      <w:r w:rsidR="002D1961">
        <w:rPr>
          <w:rFonts w:ascii="Arial" w:hAnsi="Arial" w:cs="Arial"/>
          <w:color w:val="000000"/>
          <w:sz w:val="22"/>
          <w:szCs w:val="22"/>
          <w:lang w:eastAsia="zh-CN"/>
        </w:rPr>
        <w:t>8</w:t>
      </w:r>
    </w:p>
    <w:p w:rsidR="0060253E" w:rsidRPr="004D7954" w:rsidRDefault="0060253E" w:rsidP="0060253E">
      <w:pPr>
        <w:suppressAutoHyphens/>
        <w:overflowPunct w:val="0"/>
        <w:autoSpaceDE w:val="0"/>
        <w:textAlignment w:val="baseline"/>
        <w:rPr>
          <w:sz w:val="22"/>
          <w:szCs w:val="22"/>
          <w:lang w:eastAsia="zh-CN"/>
        </w:rPr>
      </w:pPr>
      <w:r w:rsidRPr="004D7954">
        <w:rPr>
          <w:rFonts w:ascii="Arial" w:hAnsi="Arial" w:cs="Arial"/>
          <w:sz w:val="22"/>
          <w:szCs w:val="22"/>
          <w:lang w:eastAsia="zh-CN"/>
        </w:rPr>
        <w:t>Dubrovnik, 18. prosinca 2024.</w:t>
      </w:r>
    </w:p>
    <w:p w:rsidR="00FC10F2" w:rsidRDefault="00FC10F2">
      <w:pPr>
        <w:rPr>
          <w:rFonts w:ascii="Arial" w:hAnsi="Arial" w:cs="Arial"/>
          <w:sz w:val="22"/>
          <w:szCs w:val="22"/>
        </w:rPr>
      </w:pPr>
    </w:p>
    <w:p w:rsidR="00FC10F2" w:rsidRDefault="00FC10F2" w:rsidP="00FC10F2">
      <w:pPr>
        <w:rPr>
          <w:rFonts w:ascii="Arial" w:hAnsi="Arial" w:cs="Arial"/>
          <w:sz w:val="22"/>
          <w:szCs w:val="22"/>
        </w:rPr>
      </w:pPr>
      <w:r>
        <w:rPr>
          <w:rFonts w:ascii="Arial" w:hAnsi="Arial" w:cs="Arial"/>
          <w:sz w:val="22"/>
          <w:szCs w:val="22"/>
        </w:rPr>
        <w:t>Predsjednik Gradskog vijeća:</w:t>
      </w:r>
    </w:p>
    <w:p w:rsidR="00FC10F2" w:rsidRDefault="00FC10F2" w:rsidP="00FC10F2">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FC10F2" w:rsidRDefault="00FC10F2" w:rsidP="00FC10F2">
      <w:pPr>
        <w:rPr>
          <w:rFonts w:ascii="Arial" w:hAnsi="Arial" w:cs="Arial"/>
          <w:sz w:val="22"/>
          <w:szCs w:val="22"/>
        </w:rPr>
      </w:pPr>
      <w:r>
        <w:rPr>
          <w:rFonts w:ascii="Arial" w:hAnsi="Arial" w:cs="Arial"/>
          <w:sz w:val="22"/>
          <w:szCs w:val="22"/>
        </w:rPr>
        <w:t>-------------------------------------------</w:t>
      </w: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Pr="00FC10F2" w:rsidRDefault="00FC10F2">
      <w:pPr>
        <w:rPr>
          <w:rFonts w:ascii="Arial" w:hAnsi="Arial" w:cs="Arial"/>
          <w:sz w:val="22"/>
          <w:szCs w:val="22"/>
        </w:rPr>
      </w:pPr>
    </w:p>
    <w:p w:rsidR="00B61114" w:rsidRPr="00B61114" w:rsidRDefault="00FC10F2" w:rsidP="00B61114">
      <w:pPr>
        <w:rPr>
          <w:rFonts w:ascii="Arial" w:hAnsi="Arial" w:cs="Arial"/>
          <w:b/>
          <w:sz w:val="22"/>
          <w:szCs w:val="22"/>
        </w:rPr>
      </w:pPr>
      <w:r w:rsidRPr="00FC10F2">
        <w:rPr>
          <w:rFonts w:ascii="Arial" w:hAnsi="Arial" w:cs="Arial"/>
          <w:b/>
          <w:sz w:val="22"/>
          <w:szCs w:val="22"/>
        </w:rPr>
        <w:t>39</w:t>
      </w:r>
      <w:r w:rsidR="00735A27">
        <w:rPr>
          <w:rFonts w:ascii="Arial" w:hAnsi="Arial" w:cs="Arial"/>
          <w:b/>
          <w:sz w:val="22"/>
          <w:szCs w:val="22"/>
        </w:rPr>
        <w:t>5</w:t>
      </w:r>
    </w:p>
    <w:p w:rsidR="00B61114" w:rsidRPr="00B61114" w:rsidRDefault="00B61114" w:rsidP="00B61114">
      <w:pPr>
        <w:jc w:val="both"/>
        <w:rPr>
          <w:rFonts w:ascii="Arial" w:eastAsia="Calibri" w:hAnsi="Arial" w:cs="Arial"/>
          <w:sz w:val="22"/>
          <w:szCs w:val="22"/>
          <w:lang w:val="en-US" w:eastAsia="en-US"/>
        </w:rPr>
      </w:pPr>
      <w:r w:rsidRPr="00B61114">
        <w:rPr>
          <w:rFonts w:ascii="Arial" w:eastAsia="Calibri" w:hAnsi="Arial" w:cs="Arial"/>
          <w:sz w:val="22"/>
          <w:szCs w:val="22"/>
          <w:lang w:val="en-US" w:eastAsia="en-US"/>
        </w:rPr>
        <w:tab/>
      </w:r>
      <w:r w:rsidRPr="00B61114">
        <w:rPr>
          <w:rFonts w:ascii="Arial" w:eastAsia="Calibri" w:hAnsi="Arial" w:cs="Arial"/>
          <w:sz w:val="22"/>
          <w:szCs w:val="22"/>
          <w:lang w:val="en-US" w:eastAsia="en-US"/>
        </w:rPr>
        <w:tab/>
      </w:r>
      <w:r w:rsidRPr="00B61114">
        <w:rPr>
          <w:rFonts w:ascii="Arial" w:eastAsia="Calibri" w:hAnsi="Arial" w:cs="Arial"/>
          <w:sz w:val="22"/>
          <w:szCs w:val="22"/>
          <w:lang w:val="en-US" w:eastAsia="en-US"/>
        </w:rPr>
        <w:tab/>
      </w:r>
      <w:r w:rsidRPr="00B61114">
        <w:rPr>
          <w:rFonts w:ascii="Arial" w:eastAsia="Calibri" w:hAnsi="Arial" w:cs="Arial"/>
          <w:sz w:val="22"/>
          <w:szCs w:val="22"/>
          <w:lang w:val="en-US" w:eastAsia="en-US"/>
        </w:rPr>
        <w:tab/>
      </w:r>
      <w:r w:rsidRPr="00B61114">
        <w:rPr>
          <w:rFonts w:ascii="Arial" w:eastAsia="Calibri" w:hAnsi="Arial" w:cs="Arial"/>
          <w:sz w:val="22"/>
          <w:szCs w:val="22"/>
          <w:lang w:val="en-US" w:eastAsia="en-US"/>
        </w:rPr>
        <w:tab/>
      </w:r>
      <w:r w:rsidRPr="00B61114">
        <w:rPr>
          <w:rFonts w:ascii="Arial" w:eastAsia="Calibri" w:hAnsi="Arial" w:cs="Arial"/>
          <w:sz w:val="22"/>
          <w:szCs w:val="22"/>
          <w:lang w:val="en-US" w:eastAsia="en-US"/>
        </w:rPr>
        <w:tab/>
      </w:r>
      <w:r w:rsidRPr="00B61114">
        <w:rPr>
          <w:rFonts w:ascii="Arial" w:eastAsia="Calibri" w:hAnsi="Arial" w:cs="Arial"/>
          <w:sz w:val="22"/>
          <w:szCs w:val="22"/>
          <w:lang w:val="en-US" w:eastAsia="en-US"/>
        </w:rPr>
        <w:tab/>
      </w:r>
      <w:r w:rsidRPr="00B61114">
        <w:rPr>
          <w:rFonts w:ascii="Arial" w:eastAsia="Calibri" w:hAnsi="Arial" w:cs="Arial"/>
          <w:sz w:val="22"/>
          <w:szCs w:val="22"/>
          <w:lang w:val="en-US" w:eastAsia="en-US"/>
        </w:rPr>
        <w:tab/>
      </w:r>
      <w:r w:rsidRPr="00B61114">
        <w:rPr>
          <w:rFonts w:ascii="Arial" w:eastAsia="Calibri" w:hAnsi="Arial" w:cs="Arial"/>
          <w:sz w:val="22"/>
          <w:szCs w:val="22"/>
          <w:lang w:val="en-US" w:eastAsia="en-US"/>
        </w:rPr>
        <w:tab/>
      </w:r>
      <w:r w:rsidRPr="00B61114">
        <w:rPr>
          <w:rFonts w:ascii="Arial" w:eastAsia="Calibri" w:hAnsi="Arial" w:cs="Arial"/>
          <w:sz w:val="22"/>
          <w:szCs w:val="22"/>
          <w:lang w:val="en-US" w:eastAsia="en-US"/>
        </w:rPr>
        <w:tab/>
      </w:r>
      <w:r w:rsidRPr="00B61114">
        <w:rPr>
          <w:rFonts w:ascii="Arial" w:eastAsia="Calibri" w:hAnsi="Arial" w:cs="Arial"/>
          <w:sz w:val="22"/>
          <w:szCs w:val="22"/>
          <w:lang w:val="en-US" w:eastAsia="en-US"/>
        </w:rPr>
        <w:tab/>
      </w:r>
    </w:p>
    <w:p w:rsidR="00B61114" w:rsidRPr="00B61114" w:rsidRDefault="00B61114" w:rsidP="00B61114">
      <w:pPr>
        <w:jc w:val="both"/>
        <w:rPr>
          <w:rFonts w:ascii="Arial" w:eastAsia="Calibri" w:hAnsi="Arial" w:cs="Arial"/>
          <w:sz w:val="22"/>
          <w:szCs w:val="22"/>
          <w:lang w:val="en-US" w:eastAsia="en-US"/>
        </w:rPr>
      </w:pPr>
    </w:p>
    <w:p w:rsidR="00B61114" w:rsidRPr="00B61114" w:rsidRDefault="00B61114" w:rsidP="00B61114">
      <w:pPr>
        <w:jc w:val="both"/>
        <w:rPr>
          <w:rFonts w:ascii="Arial" w:eastAsia="Calibri" w:hAnsi="Arial" w:cs="Arial"/>
          <w:sz w:val="22"/>
          <w:szCs w:val="22"/>
          <w:lang w:eastAsia="en-US"/>
        </w:rPr>
      </w:pPr>
      <w:r w:rsidRPr="00B61114">
        <w:rPr>
          <w:rFonts w:ascii="Arial" w:eastAsia="Calibri" w:hAnsi="Arial" w:cs="Arial"/>
          <w:sz w:val="22"/>
          <w:szCs w:val="22"/>
          <w:lang w:eastAsia="en-US"/>
        </w:rPr>
        <w:t>Na temelju članka 14. i 48. Zakona o proračunu („Narodne novine“, broj 144/21) i članka 39. Statuta Grada Dubrovnika „Službeni glasnik Grada Dubrovnika“, broj 2/21), Gradsko vijeće Grada Dubrovnika na 38. sjednici, održanoj 18. prosinca 2024., donijelo je:</w:t>
      </w:r>
    </w:p>
    <w:p w:rsidR="00B61114" w:rsidRPr="00B61114" w:rsidRDefault="00B61114" w:rsidP="00B61114">
      <w:pPr>
        <w:rPr>
          <w:rFonts w:ascii="Arial" w:eastAsia="Calibri" w:hAnsi="Arial" w:cs="Arial"/>
          <w:sz w:val="22"/>
          <w:szCs w:val="22"/>
          <w:lang w:eastAsia="en-US"/>
        </w:rPr>
      </w:pPr>
      <w:r w:rsidRPr="00B61114">
        <w:rPr>
          <w:rFonts w:ascii="Arial" w:eastAsia="Calibri" w:hAnsi="Arial" w:cs="Arial"/>
          <w:sz w:val="22"/>
          <w:szCs w:val="22"/>
          <w:lang w:eastAsia="en-US"/>
        </w:rPr>
        <w:softHyphen/>
      </w:r>
      <w:r w:rsidRPr="00B61114">
        <w:rPr>
          <w:rFonts w:ascii="Arial" w:eastAsia="Calibri" w:hAnsi="Arial" w:cs="Arial"/>
          <w:sz w:val="22"/>
          <w:szCs w:val="22"/>
          <w:lang w:eastAsia="en-US"/>
        </w:rPr>
        <w:softHyphen/>
      </w:r>
      <w:r w:rsidRPr="00B61114">
        <w:rPr>
          <w:rFonts w:ascii="Arial" w:eastAsia="Calibri" w:hAnsi="Arial" w:cs="Arial"/>
          <w:sz w:val="22"/>
          <w:szCs w:val="22"/>
          <w:lang w:eastAsia="en-US"/>
        </w:rPr>
        <w:softHyphen/>
      </w:r>
      <w:r w:rsidRPr="00B61114">
        <w:rPr>
          <w:rFonts w:ascii="Arial" w:eastAsia="Calibri" w:hAnsi="Arial" w:cs="Arial"/>
          <w:sz w:val="22"/>
          <w:szCs w:val="22"/>
          <w:lang w:eastAsia="en-US"/>
        </w:rPr>
        <w:softHyphen/>
      </w:r>
      <w:r w:rsidRPr="00B61114">
        <w:rPr>
          <w:rFonts w:ascii="Arial" w:eastAsia="Calibri" w:hAnsi="Arial" w:cs="Arial"/>
          <w:sz w:val="22"/>
          <w:szCs w:val="22"/>
          <w:lang w:eastAsia="en-US"/>
        </w:rPr>
        <w:softHyphen/>
      </w:r>
    </w:p>
    <w:p w:rsidR="00B61114" w:rsidRPr="00B61114" w:rsidRDefault="00B61114" w:rsidP="00B61114">
      <w:pPr>
        <w:jc w:val="both"/>
        <w:rPr>
          <w:rFonts w:ascii="Arial" w:eastAsia="Calibri" w:hAnsi="Arial" w:cs="Arial"/>
          <w:sz w:val="22"/>
          <w:szCs w:val="22"/>
          <w:lang w:eastAsia="en-US"/>
        </w:rPr>
      </w:pPr>
    </w:p>
    <w:p w:rsidR="00B61114" w:rsidRPr="00B61114" w:rsidRDefault="00B61114" w:rsidP="00B61114">
      <w:pPr>
        <w:jc w:val="center"/>
        <w:rPr>
          <w:rFonts w:ascii="Arial" w:eastAsia="Calibri" w:hAnsi="Arial" w:cs="Arial"/>
          <w:b/>
          <w:bCs/>
          <w:sz w:val="22"/>
          <w:szCs w:val="22"/>
          <w:lang w:eastAsia="en-US"/>
        </w:rPr>
      </w:pPr>
      <w:r w:rsidRPr="00B61114">
        <w:rPr>
          <w:rFonts w:ascii="Arial" w:eastAsia="Calibri" w:hAnsi="Arial" w:cs="Arial"/>
          <w:b/>
          <w:bCs/>
          <w:sz w:val="22"/>
          <w:szCs w:val="22"/>
          <w:lang w:eastAsia="en-US"/>
        </w:rPr>
        <w:t>O D L U K U</w:t>
      </w:r>
    </w:p>
    <w:p w:rsidR="00B61114" w:rsidRPr="00B61114" w:rsidRDefault="00B61114" w:rsidP="00B61114">
      <w:pPr>
        <w:jc w:val="center"/>
        <w:rPr>
          <w:rFonts w:ascii="Arial" w:eastAsia="Calibri" w:hAnsi="Arial" w:cs="Arial"/>
          <w:b/>
          <w:bCs/>
          <w:sz w:val="22"/>
          <w:szCs w:val="22"/>
          <w:lang w:eastAsia="en-US"/>
        </w:rPr>
      </w:pPr>
      <w:r w:rsidRPr="00B61114">
        <w:rPr>
          <w:rFonts w:ascii="Arial" w:eastAsia="Calibri" w:hAnsi="Arial" w:cs="Arial"/>
          <w:b/>
          <w:bCs/>
          <w:sz w:val="22"/>
          <w:szCs w:val="22"/>
          <w:lang w:eastAsia="en-US"/>
        </w:rPr>
        <w:t xml:space="preserve">o davanju suglasnosti Libertas Dubrovnik  d.o.o.  za sklapanje ugovora </w:t>
      </w:r>
    </w:p>
    <w:p w:rsidR="00B61114" w:rsidRPr="00B61114" w:rsidRDefault="00B61114" w:rsidP="00B61114">
      <w:pPr>
        <w:jc w:val="center"/>
        <w:rPr>
          <w:rFonts w:ascii="Arial" w:eastAsia="Calibri" w:hAnsi="Arial" w:cs="Arial"/>
          <w:b/>
          <w:bCs/>
          <w:sz w:val="22"/>
          <w:szCs w:val="22"/>
          <w:lang w:eastAsia="en-US"/>
        </w:rPr>
      </w:pPr>
      <w:r w:rsidRPr="00B61114">
        <w:rPr>
          <w:rFonts w:ascii="Arial" w:eastAsia="Calibri" w:hAnsi="Arial" w:cs="Arial"/>
          <w:b/>
          <w:bCs/>
          <w:sz w:val="22"/>
          <w:szCs w:val="22"/>
          <w:lang w:eastAsia="en-US"/>
        </w:rPr>
        <w:t xml:space="preserve">o operativnom leasingu s ostatkom vrijednosti na razdoblje od 7 godina </w:t>
      </w:r>
    </w:p>
    <w:p w:rsidR="00B61114" w:rsidRPr="00B61114" w:rsidRDefault="00B61114" w:rsidP="00B61114">
      <w:pPr>
        <w:jc w:val="center"/>
        <w:rPr>
          <w:rFonts w:ascii="Arial" w:eastAsia="Calibri" w:hAnsi="Arial" w:cs="Arial"/>
          <w:b/>
          <w:bCs/>
          <w:sz w:val="22"/>
          <w:szCs w:val="22"/>
          <w:lang w:eastAsia="en-US"/>
        </w:rPr>
      </w:pPr>
      <w:r w:rsidRPr="00B61114">
        <w:rPr>
          <w:rFonts w:ascii="Arial" w:eastAsia="Calibri" w:hAnsi="Arial" w:cs="Arial"/>
          <w:b/>
          <w:bCs/>
          <w:sz w:val="22"/>
          <w:szCs w:val="22"/>
          <w:lang w:eastAsia="en-US"/>
        </w:rPr>
        <w:t>za nabavu tri zglobna autobusa i izdavanje instrumenata osiguranja</w:t>
      </w:r>
    </w:p>
    <w:p w:rsidR="00B61114" w:rsidRPr="00B61114" w:rsidRDefault="00B61114" w:rsidP="00B61114">
      <w:pPr>
        <w:jc w:val="both"/>
        <w:rPr>
          <w:rFonts w:ascii="Arial" w:eastAsia="Calibri" w:hAnsi="Arial" w:cs="Arial"/>
          <w:sz w:val="22"/>
          <w:szCs w:val="22"/>
          <w:lang w:eastAsia="en-US"/>
        </w:rPr>
      </w:pPr>
    </w:p>
    <w:p w:rsidR="00B61114" w:rsidRPr="00B61114" w:rsidRDefault="00B61114" w:rsidP="00B61114">
      <w:pPr>
        <w:jc w:val="both"/>
        <w:rPr>
          <w:rFonts w:ascii="Arial" w:eastAsia="Calibri" w:hAnsi="Arial" w:cs="Arial"/>
          <w:sz w:val="22"/>
          <w:szCs w:val="22"/>
          <w:lang w:eastAsia="en-US"/>
        </w:rPr>
      </w:pPr>
    </w:p>
    <w:p w:rsidR="00B61114" w:rsidRPr="00B61114" w:rsidRDefault="00B61114" w:rsidP="004F40DD">
      <w:pPr>
        <w:numPr>
          <w:ilvl w:val="0"/>
          <w:numId w:val="20"/>
        </w:numPr>
        <w:jc w:val="both"/>
        <w:rPr>
          <w:rFonts w:ascii="Arial" w:eastAsia="Calibri" w:hAnsi="Arial" w:cs="Arial"/>
          <w:sz w:val="22"/>
          <w:szCs w:val="22"/>
          <w:lang w:eastAsia="en-US"/>
        </w:rPr>
      </w:pPr>
      <w:r w:rsidRPr="00B61114">
        <w:rPr>
          <w:rFonts w:ascii="Arial" w:eastAsia="Calibri" w:hAnsi="Arial" w:cs="Arial"/>
          <w:sz w:val="22"/>
          <w:szCs w:val="22"/>
          <w:lang w:eastAsia="en-US"/>
        </w:rPr>
        <w:t>Daje se suglasnost Libertas Dubrovnik d.o.o. za sklapanje ugovora o operativnom leasingu s ostatkom vrijednosti na razdoblje od 7 godina za nabavu tri zglobna autobusa i izdavanje instrumenata osiguranja</w:t>
      </w:r>
    </w:p>
    <w:p w:rsidR="00B61114" w:rsidRPr="00B61114" w:rsidRDefault="00B61114" w:rsidP="00B61114">
      <w:pPr>
        <w:jc w:val="both"/>
        <w:rPr>
          <w:rFonts w:ascii="Arial" w:eastAsia="Calibri" w:hAnsi="Arial" w:cs="Arial"/>
          <w:sz w:val="22"/>
          <w:szCs w:val="22"/>
          <w:lang w:eastAsia="en-US"/>
        </w:rPr>
      </w:pPr>
    </w:p>
    <w:p w:rsidR="00B61114" w:rsidRPr="00B61114" w:rsidRDefault="00B61114" w:rsidP="004F40DD">
      <w:pPr>
        <w:numPr>
          <w:ilvl w:val="0"/>
          <w:numId w:val="20"/>
        </w:numPr>
        <w:jc w:val="both"/>
        <w:rPr>
          <w:rFonts w:ascii="Arial" w:eastAsia="Calibri" w:hAnsi="Arial" w:cs="Arial"/>
          <w:sz w:val="22"/>
          <w:szCs w:val="22"/>
          <w:lang w:eastAsia="en-US"/>
        </w:rPr>
      </w:pPr>
      <w:r w:rsidRPr="00B61114">
        <w:rPr>
          <w:rFonts w:ascii="Arial" w:eastAsia="Calibri" w:hAnsi="Arial" w:cs="Arial"/>
          <w:sz w:val="22"/>
          <w:szCs w:val="22"/>
          <w:lang w:eastAsia="en-US"/>
        </w:rPr>
        <w:t>Ova Odluka stupa na snagu osmoga dana od dana objave u "Službenom glasniku Grada Dubrovnika“.</w:t>
      </w:r>
    </w:p>
    <w:p w:rsidR="00B61114" w:rsidRPr="00B61114" w:rsidRDefault="00B61114" w:rsidP="00B61114">
      <w:pPr>
        <w:jc w:val="both"/>
        <w:rPr>
          <w:rFonts w:ascii="Arial" w:eastAsia="Calibri" w:hAnsi="Arial" w:cs="Arial"/>
          <w:sz w:val="22"/>
          <w:szCs w:val="22"/>
          <w:lang w:eastAsia="en-US"/>
        </w:rPr>
      </w:pPr>
    </w:p>
    <w:p w:rsidR="00B61114" w:rsidRPr="00B61114" w:rsidRDefault="00B61114" w:rsidP="00B61114">
      <w:pPr>
        <w:suppressAutoHyphens/>
        <w:overflowPunct w:val="0"/>
        <w:autoSpaceDE w:val="0"/>
        <w:textAlignment w:val="baseline"/>
        <w:rPr>
          <w:rFonts w:ascii="Arial" w:hAnsi="Arial" w:cs="Arial"/>
          <w:color w:val="000000"/>
          <w:sz w:val="22"/>
          <w:szCs w:val="22"/>
          <w:lang w:eastAsia="zh-CN"/>
        </w:rPr>
      </w:pPr>
      <w:r w:rsidRPr="00B61114">
        <w:rPr>
          <w:rFonts w:ascii="Arial" w:hAnsi="Arial" w:cs="Arial"/>
          <w:color w:val="000000"/>
          <w:sz w:val="22"/>
          <w:szCs w:val="22"/>
          <w:lang w:eastAsia="zh-CN"/>
        </w:rPr>
        <w:t>KLASA: 301-01/24-02/13</w:t>
      </w:r>
    </w:p>
    <w:p w:rsidR="00B61114" w:rsidRPr="00B61114" w:rsidRDefault="00B61114" w:rsidP="00B61114">
      <w:pPr>
        <w:suppressAutoHyphens/>
        <w:overflowPunct w:val="0"/>
        <w:autoSpaceDE w:val="0"/>
        <w:textAlignment w:val="baseline"/>
        <w:rPr>
          <w:rFonts w:ascii="Arial" w:hAnsi="Arial" w:cs="Arial"/>
          <w:color w:val="000000"/>
          <w:sz w:val="22"/>
          <w:szCs w:val="22"/>
          <w:lang w:eastAsia="zh-CN"/>
        </w:rPr>
      </w:pPr>
      <w:r w:rsidRPr="00B61114">
        <w:rPr>
          <w:rFonts w:ascii="Arial" w:hAnsi="Arial" w:cs="Arial"/>
          <w:color w:val="000000"/>
          <w:sz w:val="22"/>
          <w:szCs w:val="22"/>
          <w:lang w:eastAsia="zh-CN"/>
        </w:rPr>
        <w:t>URBROJ: 2117-1-09-24-</w:t>
      </w:r>
      <w:r w:rsidR="002D1961">
        <w:rPr>
          <w:rFonts w:ascii="Arial" w:hAnsi="Arial" w:cs="Arial"/>
          <w:color w:val="000000"/>
          <w:sz w:val="22"/>
          <w:szCs w:val="22"/>
          <w:lang w:eastAsia="zh-CN"/>
        </w:rPr>
        <w:t>04</w:t>
      </w:r>
    </w:p>
    <w:p w:rsidR="00B61114" w:rsidRPr="00B61114" w:rsidRDefault="00B61114" w:rsidP="00B61114">
      <w:pPr>
        <w:suppressAutoHyphens/>
        <w:overflowPunct w:val="0"/>
        <w:autoSpaceDE w:val="0"/>
        <w:textAlignment w:val="baseline"/>
        <w:rPr>
          <w:sz w:val="22"/>
          <w:szCs w:val="22"/>
          <w:lang w:eastAsia="zh-CN"/>
        </w:rPr>
      </w:pPr>
      <w:r w:rsidRPr="00B61114">
        <w:rPr>
          <w:rFonts w:ascii="Arial" w:hAnsi="Arial" w:cs="Arial"/>
          <w:sz w:val="22"/>
          <w:szCs w:val="22"/>
          <w:lang w:eastAsia="zh-CN"/>
        </w:rPr>
        <w:t>Dubrovnik, 18. prosinca 2024.</w:t>
      </w:r>
    </w:p>
    <w:p w:rsidR="00FC10F2" w:rsidRPr="00FC10F2" w:rsidRDefault="00FC10F2">
      <w:pPr>
        <w:rPr>
          <w:rFonts w:ascii="Arial" w:hAnsi="Arial" w:cs="Arial"/>
          <w:sz w:val="22"/>
          <w:szCs w:val="22"/>
        </w:rPr>
      </w:pPr>
    </w:p>
    <w:p w:rsidR="00FC10F2" w:rsidRDefault="00FC10F2" w:rsidP="00FC10F2">
      <w:pPr>
        <w:rPr>
          <w:rFonts w:ascii="Arial" w:hAnsi="Arial" w:cs="Arial"/>
          <w:sz w:val="22"/>
          <w:szCs w:val="22"/>
        </w:rPr>
      </w:pPr>
      <w:r>
        <w:rPr>
          <w:rFonts w:ascii="Arial" w:hAnsi="Arial" w:cs="Arial"/>
          <w:sz w:val="22"/>
          <w:szCs w:val="22"/>
        </w:rPr>
        <w:t>Predsjednik Gradskog vijeća:</w:t>
      </w:r>
    </w:p>
    <w:p w:rsidR="00FC10F2" w:rsidRDefault="00FC10F2" w:rsidP="00FC10F2">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FC10F2" w:rsidRDefault="00FC10F2" w:rsidP="00FC10F2">
      <w:pPr>
        <w:rPr>
          <w:rFonts w:ascii="Arial" w:hAnsi="Arial" w:cs="Arial"/>
          <w:sz w:val="22"/>
          <w:szCs w:val="22"/>
        </w:rPr>
      </w:pPr>
      <w:r>
        <w:rPr>
          <w:rFonts w:ascii="Arial" w:hAnsi="Arial" w:cs="Arial"/>
          <w:sz w:val="22"/>
          <w:szCs w:val="22"/>
        </w:rPr>
        <w:t>-------------------------------------------</w:t>
      </w: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Pr="00FC10F2" w:rsidRDefault="00FC10F2">
      <w:pPr>
        <w:rPr>
          <w:rFonts w:ascii="Arial" w:hAnsi="Arial" w:cs="Arial"/>
          <w:sz w:val="22"/>
          <w:szCs w:val="22"/>
        </w:rPr>
      </w:pPr>
    </w:p>
    <w:p w:rsidR="00B61114" w:rsidRPr="00B61114" w:rsidRDefault="00FC10F2" w:rsidP="00B61114">
      <w:pPr>
        <w:rPr>
          <w:rFonts w:ascii="Arial" w:hAnsi="Arial" w:cs="Arial"/>
          <w:b/>
          <w:sz w:val="22"/>
          <w:szCs w:val="22"/>
        </w:rPr>
      </w:pPr>
      <w:r w:rsidRPr="00FC10F2">
        <w:rPr>
          <w:rFonts w:ascii="Arial" w:hAnsi="Arial" w:cs="Arial"/>
          <w:b/>
          <w:sz w:val="22"/>
          <w:szCs w:val="22"/>
        </w:rPr>
        <w:t>39</w:t>
      </w:r>
      <w:r w:rsidR="00735A27">
        <w:rPr>
          <w:rFonts w:ascii="Arial" w:hAnsi="Arial" w:cs="Arial"/>
          <w:b/>
          <w:sz w:val="22"/>
          <w:szCs w:val="22"/>
        </w:rPr>
        <w:t>6</w:t>
      </w:r>
    </w:p>
    <w:p w:rsidR="00B61114" w:rsidRPr="00B61114" w:rsidRDefault="00B61114" w:rsidP="00B61114">
      <w:pPr>
        <w:rPr>
          <w:rFonts w:ascii="Arial" w:hAnsi="Arial" w:cs="Arial"/>
          <w:sz w:val="22"/>
          <w:szCs w:val="22"/>
        </w:rPr>
      </w:pPr>
    </w:p>
    <w:p w:rsidR="00B61114" w:rsidRPr="00B61114" w:rsidRDefault="00B61114" w:rsidP="00B61114">
      <w:pPr>
        <w:rPr>
          <w:rFonts w:ascii="Arial" w:hAnsi="Arial" w:cs="Arial"/>
          <w:sz w:val="22"/>
          <w:szCs w:val="22"/>
        </w:rPr>
      </w:pPr>
    </w:p>
    <w:p w:rsidR="00B61114" w:rsidRPr="00B61114" w:rsidRDefault="00B61114" w:rsidP="00B61114">
      <w:pPr>
        <w:jc w:val="both"/>
        <w:rPr>
          <w:rFonts w:ascii="Arial" w:eastAsia="SimSun" w:hAnsi="Arial" w:cs="Arial"/>
          <w:color w:val="000000"/>
          <w:kern w:val="1"/>
          <w:sz w:val="22"/>
          <w:szCs w:val="22"/>
          <w:lang w:eastAsia="hi-IN" w:bidi="hi-IN"/>
        </w:rPr>
      </w:pPr>
      <w:r w:rsidRPr="00B61114">
        <w:rPr>
          <w:rFonts w:ascii="Arial" w:hAnsi="Arial" w:cs="Arial"/>
          <w:sz w:val="22"/>
          <w:szCs w:val="22"/>
        </w:rPr>
        <w:t xml:space="preserve">Na temelju članka 59. i 62. Zakona o komunalnom gospodarstvu („Narodne novine“, broj 68/18, 110/18 i 32/20) i članka 39. </w:t>
      </w:r>
      <w:r w:rsidRPr="00B61114">
        <w:rPr>
          <w:rFonts w:ascii="Arial" w:eastAsia="SimSun" w:hAnsi="Arial" w:cs="Arial"/>
          <w:color w:val="000000"/>
          <w:kern w:val="1"/>
          <w:sz w:val="22"/>
          <w:szCs w:val="22"/>
          <w:lang w:eastAsia="hi-IN" w:bidi="hi-IN"/>
        </w:rPr>
        <w:t>Statuta Grada Dubrovnika („Službeni glasnik Grada Dubrovnika“, broj 2/21), Gradsko vijeće Grada Dubrovnika na 38. sjednici, održanoj 18. prosinca 2024., donijelo je</w:t>
      </w:r>
    </w:p>
    <w:p w:rsidR="00B61114" w:rsidRPr="00B61114" w:rsidRDefault="00B61114" w:rsidP="00B61114">
      <w:pPr>
        <w:rPr>
          <w:rFonts w:ascii="Arial" w:eastAsia="SimSun" w:hAnsi="Arial" w:cs="Arial"/>
          <w:color w:val="000000"/>
          <w:kern w:val="1"/>
          <w:sz w:val="22"/>
          <w:szCs w:val="22"/>
          <w:lang w:eastAsia="hi-IN" w:bidi="hi-IN"/>
        </w:rPr>
      </w:pPr>
    </w:p>
    <w:p w:rsidR="00B61114" w:rsidRPr="00B61114" w:rsidRDefault="00B61114" w:rsidP="00B61114">
      <w:pPr>
        <w:jc w:val="center"/>
        <w:rPr>
          <w:rFonts w:ascii="Arial" w:eastAsia="SimSun" w:hAnsi="Arial" w:cs="Arial"/>
          <w:b/>
          <w:color w:val="000000"/>
          <w:kern w:val="1"/>
          <w:sz w:val="22"/>
          <w:szCs w:val="22"/>
          <w:lang w:eastAsia="hi-IN" w:bidi="hi-IN"/>
        </w:rPr>
      </w:pPr>
      <w:r w:rsidRPr="00B61114">
        <w:rPr>
          <w:rFonts w:ascii="Arial" w:eastAsia="SimSun" w:hAnsi="Arial" w:cs="Arial"/>
          <w:b/>
          <w:color w:val="000000"/>
          <w:kern w:val="1"/>
          <w:sz w:val="22"/>
          <w:szCs w:val="22"/>
          <w:lang w:eastAsia="hi-IN" w:bidi="hi-IN"/>
        </w:rPr>
        <w:t>ODLUKU</w:t>
      </w:r>
    </w:p>
    <w:p w:rsidR="00B61114" w:rsidRPr="00B61114" w:rsidRDefault="00B61114" w:rsidP="00B61114">
      <w:pPr>
        <w:jc w:val="center"/>
        <w:rPr>
          <w:rFonts w:ascii="Arial" w:hAnsi="Arial" w:cs="Arial"/>
          <w:b/>
          <w:sz w:val="22"/>
          <w:szCs w:val="22"/>
        </w:rPr>
      </w:pPr>
      <w:r w:rsidRPr="00B61114">
        <w:rPr>
          <w:rFonts w:ascii="Arial" w:eastAsia="SimSun" w:hAnsi="Arial" w:cs="Arial"/>
          <w:b/>
          <w:color w:val="000000"/>
          <w:kern w:val="1"/>
          <w:sz w:val="22"/>
          <w:szCs w:val="22"/>
          <w:lang w:eastAsia="hi-IN" w:bidi="hi-IN"/>
        </w:rPr>
        <w:t>o</w:t>
      </w:r>
      <w:r w:rsidRPr="00B61114">
        <w:rPr>
          <w:rFonts w:ascii="Arial" w:hAnsi="Arial" w:cs="Arial"/>
          <w:b/>
          <w:sz w:val="22"/>
          <w:szCs w:val="22"/>
        </w:rPr>
        <w:t xml:space="preserve">  proglašenju komunalne infrastrukture javnim dobrom u općoj uporabi</w:t>
      </w:r>
    </w:p>
    <w:p w:rsidR="00B61114" w:rsidRPr="00B61114" w:rsidRDefault="00B61114" w:rsidP="00B61114">
      <w:pPr>
        <w:jc w:val="center"/>
        <w:rPr>
          <w:rFonts w:ascii="Arial" w:hAnsi="Arial" w:cs="Arial"/>
          <w:b/>
          <w:sz w:val="22"/>
          <w:szCs w:val="22"/>
        </w:rPr>
      </w:pPr>
      <w:r w:rsidRPr="00B61114">
        <w:rPr>
          <w:rFonts w:ascii="Arial" w:hAnsi="Arial" w:cs="Arial"/>
          <w:b/>
          <w:sz w:val="22"/>
          <w:szCs w:val="22"/>
        </w:rPr>
        <w:t xml:space="preserve">u vlasništvu Grada Dubrovnika – trg kod Pošte Lapad </w:t>
      </w:r>
    </w:p>
    <w:p w:rsidR="00B61114" w:rsidRPr="00B61114" w:rsidRDefault="00B61114" w:rsidP="00B61114">
      <w:pPr>
        <w:jc w:val="center"/>
        <w:rPr>
          <w:rFonts w:ascii="Arial" w:hAnsi="Arial" w:cs="Arial"/>
          <w:b/>
          <w:sz w:val="22"/>
          <w:szCs w:val="22"/>
        </w:rPr>
      </w:pPr>
    </w:p>
    <w:p w:rsidR="00B61114" w:rsidRPr="00B61114" w:rsidRDefault="00B61114" w:rsidP="00B61114">
      <w:pPr>
        <w:jc w:val="center"/>
        <w:rPr>
          <w:rFonts w:ascii="Arial" w:hAnsi="Arial" w:cs="Arial"/>
          <w:b/>
          <w:sz w:val="22"/>
          <w:szCs w:val="22"/>
        </w:rPr>
      </w:pPr>
    </w:p>
    <w:p w:rsidR="00B61114" w:rsidRPr="00B61114" w:rsidRDefault="00B61114" w:rsidP="00B61114">
      <w:pPr>
        <w:jc w:val="center"/>
        <w:rPr>
          <w:rFonts w:ascii="Arial" w:hAnsi="Arial" w:cs="Arial"/>
          <w:b/>
          <w:sz w:val="22"/>
          <w:szCs w:val="22"/>
        </w:rPr>
      </w:pPr>
    </w:p>
    <w:p w:rsidR="00B61114" w:rsidRPr="00B61114" w:rsidRDefault="00B61114" w:rsidP="00B61114">
      <w:pPr>
        <w:jc w:val="center"/>
        <w:rPr>
          <w:rFonts w:ascii="Arial" w:hAnsi="Arial" w:cs="Arial"/>
          <w:sz w:val="22"/>
          <w:szCs w:val="22"/>
        </w:rPr>
      </w:pPr>
      <w:r w:rsidRPr="00B61114">
        <w:rPr>
          <w:rFonts w:ascii="Arial" w:hAnsi="Arial" w:cs="Arial"/>
          <w:sz w:val="22"/>
          <w:szCs w:val="22"/>
        </w:rPr>
        <w:t>Članak 1.</w:t>
      </w:r>
    </w:p>
    <w:p w:rsidR="00B61114" w:rsidRPr="00B61114" w:rsidRDefault="00B61114" w:rsidP="00B61114">
      <w:pPr>
        <w:jc w:val="center"/>
        <w:rPr>
          <w:rFonts w:ascii="Arial" w:hAnsi="Arial" w:cs="Arial"/>
          <w:sz w:val="22"/>
          <w:szCs w:val="22"/>
        </w:rPr>
      </w:pPr>
    </w:p>
    <w:p w:rsidR="00B61114" w:rsidRPr="00B61114" w:rsidRDefault="00B61114" w:rsidP="00B61114">
      <w:pPr>
        <w:jc w:val="both"/>
        <w:rPr>
          <w:rFonts w:ascii="Arial" w:hAnsi="Arial" w:cs="Arial"/>
          <w:sz w:val="22"/>
          <w:szCs w:val="22"/>
        </w:rPr>
      </w:pPr>
      <w:r w:rsidRPr="00B61114">
        <w:rPr>
          <w:rFonts w:ascii="Arial" w:hAnsi="Arial" w:cs="Arial"/>
          <w:sz w:val="22"/>
          <w:szCs w:val="22"/>
        </w:rPr>
        <w:t>Proglašava se komunalna infrastruktura javnim dobrom u općoj uporabi u vlasništvu Grada Dubrovnika:</w:t>
      </w:r>
    </w:p>
    <w:p w:rsidR="00B61114" w:rsidRPr="00B61114" w:rsidRDefault="00B61114" w:rsidP="00B61114">
      <w:pPr>
        <w:rPr>
          <w:rFonts w:ascii="Arial" w:hAnsi="Arial" w:cs="Arial"/>
          <w:sz w:val="22"/>
          <w:szCs w:val="22"/>
        </w:rPr>
      </w:pPr>
    </w:p>
    <w:p w:rsidR="00B61114" w:rsidRPr="00B61114" w:rsidRDefault="00B61114" w:rsidP="004F40DD">
      <w:pPr>
        <w:pStyle w:val="ListParagraph"/>
        <w:numPr>
          <w:ilvl w:val="0"/>
          <w:numId w:val="21"/>
        </w:numPr>
        <w:contextualSpacing/>
        <w:jc w:val="both"/>
        <w:rPr>
          <w:rFonts w:ascii="Arial" w:hAnsi="Arial" w:cs="Arial"/>
          <w:sz w:val="22"/>
          <w:szCs w:val="22"/>
        </w:rPr>
      </w:pPr>
      <w:r w:rsidRPr="00B61114">
        <w:rPr>
          <w:rFonts w:ascii="Arial" w:hAnsi="Arial" w:cs="Arial"/>
          <w:sz w:val="22"/>
          <w:szCs w:val="22"/>
        </w:rPr>
        <w:t>trg kod Pošte Lapad - javna prometna površina na kojoj nije dopušten promet motornim vozilima, koja se nalazi na dijelu k.č. 1028/10, 1254/2, 939/1 sve k.o. Gruž (s.i.) odnosno dijelu k.č. 691/1, 5105/1, 690 i 682/1 sve k.o. Dubrovnik (n.i.) i dijelu k.č. 687/1 k.o. Dubrovnik Nova, a od kojih će se geodetskim elaboratom formirati k.č. 1666 k.o. Gruž (s.i.) odnosno 690/1 k.o. Dubrovnik (n.i.) i 687/3 k.o. Dubrovnik Nova.</w:t>
      </w:r>
    </w:p>
    <w:p w:rsidR="00B61114" w:rsidRPr="00B61114" w:rsidRDefault="00B61114" w:rsidP="00B61114">
      <w:pPr>
        <w:rPr>
          <w:rFonts w:ascii="Arial" w:hAnsi="Arial" w:cs="Arial"/>
          <w:sz w:val="22"/>
          <w:szCs w:val="22"/>
        </w:rPr>
      </w:pPr>
    </w:p>
    <w:p w:rsidR="00B61114" w:rsidRPr="00B61114" w:rsidRDefault="00B61114" w:rsidP="00B61114">
      <w:pPr>
        <w:jc w:val="center"/>
        <w:rPr>
          <w:rFonts w:ascii="Arial" w:hAnsi="Arial" w:cs="Arial"/>
          <w:sz w:val="22"/>
          <w:szCs w:val="22"/>
        </w:rPr>
      </w:pPr>
      <w:r w:rsidRPr="00B61114">
        <w:rPr>
          <w:rFonts w:ascii="Arial" w:hAnsi="Arial" w:cs="Arial"/>
          <w:sz w:val="22"/>
          <w:szCs w:val="22"/>
        </w:rPr>
        <w:t>Članak 2.</w:t>
      </w:r>
    </w:p>
    <w:p w:rsidR="00B61114" w:rsidRPr="00B61114" w:rsidRDefault="00B61114" w:rsidP="00B61114">
      <w:pPr>
        <w:rPr>
          <w:rFonts w:ascii="Arial" w:hAnsi="Arial" w:cs="Arial"/>
          <w:sz w:val="22"/>
          <w:szCs w:val="22"/>
        </w:rPr>
      </w:pPr>
    </w:p>
    <w:p w:rsidR="00B61114" w:rsidRPr="00B61114" w:rsidRDefault="00B61114" w:rsidP="00B61114">
      <w:pPr>
        <w:jc w:val="both"/>
        <w:rPr>
          <w:rFonts w:ascii="Arial" w:hAnsi="Arial" w:cs="Arial"/>
          <w:sz w:val="22"/>
          <w:szCs w:val="22"/>
        </w:rPr>
      </w:pPr>
      <w:r w:rsidRPr="00B61114">
        <w:rPr>
          <w:rFonts w:ascii="Arial" w:hAnsi="Arial" w:cs="Arial"/>
          <w:sz w:val="22"/>
          <w:szCs w:val="22"/>
        </w:rPr>
        <w:t xml:space="preserve">Primjenom čl. 132. Zakona o komunalnom gospodarstvu, a na temelju geodetskog elaborata izvedenog stanja komunalne infrastrukture, evidentirat će se novo stanje u zemljišnim knjigama te u katastarskom operatu Državne geodetske uprave, Područnog ureda za katastar u Dubrovniku. </w:t>
      </w:r>
    </w:p>
    <w:p w:rsidR="00B61114" w:rsidRPr="00B61114" w:rsidRDefault="00B61114" w:rsidP="00B61114">
      <w:pPr>
        <w:rPr>
          <w:rFonts w:ascii="Arial" w:hAnsi="Arial" w:cs="Arial"/>
          <w:sz w:val="22"/>
          <w:szCs w:val="22"/>
        </w:rPr>
      </w:pPr>
    </w:p>
    <w:p w:rsidR="00B61114" w:rsidRPr="00B61114" w:rsidRDefault="00B61114" w:rsidP="00B61114">
      <w:pPr>
        <w:jc w:val="center"/>
        <w:rPr>
          <w:rFonts w:ascii="Arial" w:hAnsi="Arial" w:cs="Arial"/>
          <w:sz w:val="22"/>
          <w:szCs w:val="22"/>
        </w:rPr>
      </w:pPr>
      <w:r w:rsidRPr="00B61114">
        <w:rPr>
          <w:rFonts w:ascii="Arial" w:hAnsi="Arial" w:cs="Arial"/>
          <w:sz w:val="22"/>
          <w:szCs w:val="22"/>
        </w:rPr>
        <w:t>Članak 3.</w:t>
      </w:r>
    </w:p>
    <w:p w:rsidR="00B61114" w:rsidRPr="00B61114" w:rsidRDefault="00B61114" w:rsidP="00B61114">
      <w:pPr>
        <w:rPr>
          <w:rFonts w:ascii="Arial" w:hAnsi="Arial" w:cs="Arial"/>
          <w:sz w:val="22"/>
          <w:szCs w:val="22"/>
        </w:rPr>
      </w:pPr>
    </w:p>
    <w:p w:rsidR="00B61114" w:rsidRPr="00B61114" w:rsidRDefault="00B61114" w:rsidP="00B61114">
      <w:pPr>
        <w:jc w:val="both"/>
        <w:rPr>
          <w:rFonts w:ascii="Arial" w:hAnsi="Arial" w:cs="Arial"/>
          <w:sz w:val="22"/>
          <w:szCs w:val="22"/>
        </w:rPr>
      </w:pPr>
      <w:r w:rsidRPr="00B61114">
        <w:rPr>
          <w:rFonts w:ascii="Arial" w:hAnsi="Arial" w:cs="Arial"/>
          <w:sz w:val="22"/>
          <w:szCs w:val="22"/>
        </w:rPr>
        <w:t>Nalaže se Općinskom sudu u Dubrovniku, Zemljišnoknjižni odjel, upis komunalne infrastrukture iz članka 1. ove Odluke kao „Javno dobro u općoj uporabi u vlasništvu Grada Dubrovnika, Dubrovnik, Pred Dvorom 1, OIB: 21712494719 “ u zemljišne knjige.</w:t>
      </w:r>
    </w:p>
    <w:p w:rsidR="00B61114" w:rsidRPr="00B61114" w:rsidRDefault="00B61114" w:rsidP="00B61114">
      <w:pPr>
        <w:rPr>
          <w:rFonts w:ascii="Arial" w:hAnsi="Arial" w:cs="Arial"/>
          <w:sz w:val="22"/>
          <w:szCs w:val="22"/>
        </w:rPr>
      </w:pPr>
    </w:p>
    <w:p w:rsidR="00B61114" w:rsidRPr="00B61114" w:rsidRDefault="00B61114" w:rsidP="00B61114">
      <w:pPr>
        <w:jc w:val="center"/>
        <w:rPr>
          <w:rFonts w:ascii="Arial" w:hAnsi="Arial" w:cs="Arial"/>
          <w:sz w:val="22"/>
          <w:szCs w:val="22"/>
        </w:rPr>
      </w:pPr>
      <w:r w:rsidRPr="00B61114">
        <w:rPr>
          <w:rFonts w:ascii="Arial" w:hAnsi="Arial" w:cs="Arial"/>
          <w:sz w:val="22"/>
          <w:szCs w:val="22"/>
        </w:rPr>
        <w:t>Članak 4.</w:t>
      </w:r>
    </w:p>
    <w:p w:rsidR="00B61114" w:rsidRPr="00B61114" w:rsidRDefault="00B61114" w:rsidP="00B61114">
      <w:pPr>
        <w:rPr>
          <w:rFonts w:ascii="Arial" w:hAnsi="Arial" w:cs="Arial"/>
          <w:sz w:val="22"/>
          <w:szCs w:val="22"/>
        </w:rPr>
      </w:pPr>
    </w:p>
    <w:p w:rsidR="00B61114" w:rsidRPr="00500B3A" w:rsidRDefault="00B61114" w:rsidP="00B61114">
      <w:pPr>
        <w:jc w:val="both"/>
        <w:rPr>
          <w:rFonts w:cs="Arial"/>
          <w:szCs w:val="22"/>
        </w:rPr>
      </w:pPr>
      <w:r w:rsidRPr="00B61114">
        <w:rPr>
          <w:rFonts w:ascii="Arial" w:hAnsi="Arial" w:cs="Arial"/>
          <w:sz w:val="22"/>
          <w:szCs w:val="22"/>
        </w:rPr>
        <w:t>Ova Odluka stupa na snagu osmog dana od dana objave u Službenom glasniku Grada Dubrovnika.</w:t>
      </w:r>
    </w:p>
    <w:p w:rsidR="00B61114" w:rsidRDefault="00B61114" w:rsidP="00B61114">
      <w:pPr>
        <w:rPr>
          <w:rFonts w:cs="Arial"/>
          <w:szCs w:val="22"/>
        </w:rPr>
      </w:pPr>
    </w:p>
    <w:p w:rsidR="00B61114" w:rsidRPr="00B61114" w:rsidRDefault="00B61114" w:rsidP="00B61114">
      <w:pPr>
        <w:rPr>
          <w:rFonts w:ascii="Arial" w:hAnsi="Arial" w:cs="Arial"/>
          <w:color w:val="000000"/>
          <w:sz w:val="22"/>
          <w:szCs w:val="22"/>
        </w:rPr>
      </w:pPr>
      <w:r w:rsidRPr="00B61114">
        <w:rPr>
          <w:rFonts w:ascii="Arial" w:hAnsi="Arial" w:cs="Arial"/>
          <w:color w:val="000000"/>
          <w:sz w:val="22"/>
          <w:szCs w:val="22"/>
        </w:rPr>
        <w:t>KLASA: 363-01/2</w:t>
      </w:r>
      <w:r w:rsidR="002D1961">
        <w:rPr>
          <w:rFonts w:ascii="Arial" w:hAnsi="Arial" w:cs="Arial"/>
          <w:color w:val="000000"/>
          <w:sz w:val="22"/>
          <w:szCs w:val="22"/>
        </w:rPr>
        <w:t>4</w:t>
      </w:r>
      <w:r w:rsidRPr="00B61114">
        <w:rPr>
          <w:rFonts w:ascii="Arial" w:hAnsi="Arial" w:cs="Arial"/>
          <w:color w:val="000000"/>
          <w:sz w:val="22"/>
          <w:szCs w:val="22"/>
        </w:rPr>
        <w:t>-0</w:t>
      </w:r>
      <w:r w:rsidR="002D1961">
        <w:rPr>
          <w:rFonts w:ascii="Arial" w:hAnsi="Arial" w:cs="Arial"/>
          <w:color w:val="000000"/>
          <w:sz w:val="22"/>
          <w:szCs w:val="22"/>
        </w:rPr>
        <w:t>9</w:t>
      </w:r>
      <w:r w:rsidRPr="00B61114">
        <w:rPr>
          <w:rFonts w:ascii="Arial" w:hAnsi="Arial" w:cs="Arial"/>
          <w:color w:val="000000"/>
          <w:sz w:val="22"/>
          <w:szCs w:val="22"/>
        </w:rPr>
        <w:t>/</w:t>
      </w:r>
      <w:r w:rsidR="002D1961">
        <w:rPr>
          <w:rFonts w:ascii="Arial" w:hAnsi="Arial" w:cs="Arial"/>
          <w:color w:val="000000"/>
          <w:sz w:val="22"/>
          <w:szCs w:val="22"/>
        </w:rPr>
        <w:t>30</w:t>
      </w:r>
    </w:p>
    <w:p w:rsidR="00B61114" w:rsidRPr="00B61114" w:rsidRDefault="00B61114" w:rsidP="00B61114">
      <w:pPr>
        <w:rPr>
          <w:rFonts w:ascii="Arial" w:hAnsi="Arial" w:cs="Arial"/>
          <w:color w:val="000000"/>
          <w:sz w:val="22"/>
          <w:szCs w:val="22"/>
        </w:rPr>
      </w:pPr>
      <w:r w:rsidRPr="00B61114">
        <w:rPr>
          <w:rFonts w:ascii="Arial" w:hAnsi="Arial" w:cs="Arial"/>
          <w:color w:val="000000"/>
          <w:sz w:val="22"/>
          <w:szCs w:val="22"/>
        </w:rPr>
        <w:t>URBROJ: 2117-1-09-24-0</w:t>
      </w:r>
      <w:r w:rsidR="002D1961">
        <w:rPr>
          <w:rFonts w:ascii="Arial" w:hAnsi="Arial" w:cs="Arial"/>
          <w:color w:val="000000"/>
          <w:sz w:val="22"/>
          <w:szCs w:val="22"/>
        </w:rPr>
        <w:t>3</w:t>
      </w:r>
    </w:p>
    <w:p w:rsidR="00B61114" w:rsidRPr="00B61114" w:rsidRDefault="00B61114" w:rsidP="00B61114">
      <w:pPr>
        <w:rPr>
          <w:rFonts w:ascii="Arial" w:hAnsi="Arial" w:cs="Arial"/>
          <w:sz w:val="22"/>
          <w:szCs w:val="22"/>
        </w:rPr>
      </w:pPr>
      <w:r w:rsidRPr="00B61114">
        <w:rPr>
          <w:rFonts w:ascii="Arial" w:hAnsi="Arial" w:cs="Arial"/>
          <w:sz w:val="22"/>
          <w:szCs w:val="22"/>
        </w:rPr>
        <w:t>Dubrovnik, 18. prosinca 2024.</w:t>
      </w:r>
    </w:p>
    <w:p w:rsidR="00B61114" w:rsidRDefault="00B61114">
      <w:pPr>
        <w:rPr>
          <w:rFonts w:ascii="Arial" w:hAnsi="Arial" w:cs="Arial"/>
          <w:sz w:val="22"/>
          <w:szCs w:val="22"/>
        </w:rPr>
      </w:pPr>
    </w:p>
    <w:p w:rsidR="00FC10F2" w:rsidRDefault="00FC10F2" w:rsidP="00FC10F2">
      <w:pPr>
        <w:rPr>
          <w:rFonts w:ascii="Arial" w:hAnsi="Arial" w:cs="Arial"/>
          <w:sz w:val="22"/>
          <w:szCs w:val="22"/>
        </w:rPr>
      </w:pPr>
      <w:r>
        <w:rPr>
          <w:rFonts w:ascii="Arial" w:hAnsi="Arial" w:cs="Arial"/>
          <w:sz w:val="22"/>
          <w:szCs w:val="22"/>
        </w:rPr>
        <w:t>Predsjednik Gradskog vijeća:</w:t>
      </w:r>
    </w:p>
    <w:p w:rsidR="00FC10F2" w:rsidRDefault="00FC10F2" w:rsidP="00FC10F2">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FC10F2" w:rsidRDefault="00FC10F2">
      <w:pPr>
        <w:rPr>
          <w:rFonts w:ascii="Arial" w:hAnsi="Arial" w:cs="Arial"/>
          <w:sz w:val="22"/>
          <w:szCs w:val="22"/>
        </w:rPr>
      </w:pPr>
      <w:r>
        <w:rPr>
          <w:rFonts w:ascii="Arial" w:hAnsi="Arial" w:cs="Arial"/>
          <w:sz w:val="22"/>
          <w:szCs w:val="22"/>
        </w:rPr>
        <w:t>-------------------------------------------</w:t>
      </w: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Pr="00FC10F2" w:rsidRDefault="00FC10F2">
      <w:pPr>
        <w:rPr>
          <w:rFonts w:ascii="Arial" w:hAnsi="Arial" w:cs="Arial"/>
          <w:sz w:val="22"/>
          <w:szCs w:val="22"/>
        </w:rPr>
      </w:pPr>
    </w:p>
    <w:p w:rsidR="00FC10F2" w:rsidRPr="00FC10F2" w:rsidRDefault="00FC10F2">
      <w:pPr>
        <w:rPr>
          <w:rFonts w:ascii="Arial" w:hAnsi="Arial" w:cs="Arial"/>
          <w:sz w:val="22"/>
          <w:szCs w:val="22"/>
        </w:rPr>
      </w:pPr>
    </w:p>
    <w:p w:rsidR="00FC10F2" w:rsidRPr="00FC10F2" w:rsidRDefault="00FC10F2">
      <w:pPr>
        <w:rPr>
          <w:rFonts w:ascii="Arial" w:hAnsi="Arial" w:cs="Arial"/>
          <w:b/>
          <w:sz w:val="22"/>
          <w:szCs w:val="22"/>
        </w:rPr>
      </w:pPr>
      <w:r w:rsidRPr="00FC10F2">
        <w:rPr>
          <w:rFonts w:ascii="Arial" w:hAnsi="Arial" w:cs="Arial"/>
          <w:b/>
          <w:sz w:val="22"/>
          <w:szCs w:val="22"/>
        </w:rPr>
        <w:lastRenderedPageBreak/>
        <w:t>39</w:t>
      </w:r>
      <w:r w:rsidR="00735A27">
        <w:rPr>
          <w:rFonts w:ascii="Arial" w:hAnsi="Arial" w:cs="Arial"/>
          <w:b/>
          <w:sz w:val="22"/>
          <w:szCs w:val="22"/>
        </w:rPr>
        <w:t>7</w:t>
      </w:r>
    </w:p>
    <w:p w:rsidR="00FC10F2" w:rsidRPr="00FC10F2" w:rsidRDefault="00FC10F2">
      <w:pPr>
        <w:rPr>
          <w:rFonts w:ascii="Arial" w:hAnsi="Arial" w:cs="Arial"/>
          <w:sz w:val="22"/>
          <w:szCs w:val="22"/>
        </w:rPr>
      </w:pPr>
    </w:p>
    <w:p w:rsidR="00B61114" w:rsidRPr="00B61114" w:rsidRDefault="00B61114" w:rsidP="00B61114">
      <w:pPr>
        <w:jc w:val="right"/>
        <w:rPr>
          <w:rFonts w:ascii="Arial" w:hAnsi="Arial" w:cs="Arial"/>
          <w:sz w:val="22"/>
          <w:szCs w:val="22"/>
        </w:rPr>
      </w:pPr>
    </w:p>
    <w:p w:rsidR="00B61114" w:rsidRPr="00B61114" w:rsidRDefault="00B61114" w:rsidP="00B61114">
      <w:pPr>
        <w:suppressAutoHyphens/>
        <w:overflowPunct w:val="0"/>
        <w:autoSpaceDE w:val="0"/>
        <w:textAlignment w:val="baseline"/>
        <w:rPr>
          <w:rFonts w:ascii="CRO_Korinna-Normal" w:hAnsi="CRO_Korinna-Normal"/>
          <w:sz w:val="22"/>
          <w:szCs w:val="22"/>
          <w:lang w:val="en-GB" w:eastAsia="zh-CN"/>
        </w:rPr>
      </w:pPr>
      <w:r w:rsidRPr="00B61114">
        <w:rPr>
          <w:rFonts w:ascii="Arial" w:hAnsi="Arial" w:cs="Arial"/>
          <w:sz w:val="22"/>
          <w:szCs w:val="22"/>
        </w:rPr>
        <w:t xml:space="preserve">Temeljem članka  16. Zakona o koncesijama („Narodne novine“, broj 69/17,107/20), članka 24. Uredbe o postupku davanja koncesije na pomorskom dobru („Narodne novine“, broj 23/04, 101/04, 39/06, 63/08, 125/10, 102/11, 83/12, 10/17 dalje:Uredba) i članka 39. Statuta Grada Dubrovnika („Službeni glasnik Grada Dubrovnika“, broj 2/21), Gradsko vijeće Grada Dubrovnika na 38. sjednici, održanoj </w:t>
      </w:r>
      <w:r w:rsidRPr="00B61114">
        <w:rPr>
          <w:rFonts w:ascii="Arial" w:hAnsi="Arial" w:cs="Arial"/>
          <w:sz w:val="22"/>
          <w:szCs w:val="22"/>
          <w:lang w:val="en-GB" w:eastAsia="zh-CN"/>
        </w:rPr>
        <w:t>18. prosinca 2024.</w:t>
      </w:r>
      <w:r w:rsidRPr="00B61114">
        <w:rPr>
          <w:rFonts w:ascii="CRO_Korinna-Normal" w:hAnsi="CRO_Korinna-Normal"/>
          <w:sz w:val="22"/>
          <w:szCs w:val="22"/>
          <w:lang w:val="en-GB" w:eastAsia="zh-CN"/>
        </w:rPr>
        <w:t xml:space="preserve">, </w:t>
      </w:r>
      <w:r w:rsidRPr="00B61114">
        <w:rPr>
          <w:rFonts w:ascii="Arial" w:hAnsi="Arial" w:cs="Arial"/>
          <w:sz w:val="22"/>
          <w:szCs w:val="22"/>
        </w:rPr>
        <w:t xml:space="preserve">donijelo je </w:t>
      </w:r>
    </w:p>
    <w:p w:rsidR="00B61114" w:rsidRDefault="00B61114" w:rsidP="00B61114">
      <w:pPr>
        <w:contextualSpacing/>
        <w:jc w:val="center"/>
        <w:rPr>
          <w:rFonts w:ascii="Arial" w:hAnsi="Arial" w:cs="Arial"/>
          <w:b/>
          <w:sz w:val="22"/>
          <w:szCs w:val="22"/>
        </w:rPr>
      </w:pPr>
    </w:p>
    <w:p w:rsidR="00735A27" w:rsidRPr="00B61114" w:rsidRDefault="00735A27" w:rsidP="00B61114">
      <w:pPr>
        <w:contextualSpacing/>
        <w:jc w:val="center"/>
        <w:rPr>
          <w:rFonts w:ascii="Arial" w:hAnsi="Arial" w:cs="Arial"/>
          <w:b/>
          <w:sz w:val="22"/>
          <w:szCs w:val="22"/>
        </w:rPr>
      </w:pPr>
    </w:p>
    <w:p w:rsidR="00B61114" w:rsidRPr="00B61114" w:rsidRDefault="00B61114" w:rsidP="00B61114">
      <w:pPr>
        <w:contextualSpacing/>
        <w:jc w:val="center"/>
        <w:rPr>
          <w:rFonts w:ascii="Arial" w:hAnsi="Arial" w:cs="Arial"/>
          <w:b/>
          <w:sz w:val="22"/>
          <w:szCs w:val="22"/>
        </w:rPr>
      </w:pPr>
      <w:r w:rsidRPr="00B61114">
        <w:rPr>
          <w:rFonts w:ascii="Arial" w:hAnsi="Arial" w:cs="Arial"/>
          <w:b/>
          <w:sz w:val="22"/>
          <w:szCs w:val="22"/>
        </w:rPr>
        <w:t>ODLUKU</w:t>
      </w:r>
      <w:r w:rsidRPr="00B61114">
        <w:rPr>
          <w:rFonts w:ascii="Arial" w:hAnsi="Arial" w:cs="Arial"/>
          <w:b/>
          <w:sz w:val="22"/>
          <w:szCs w:val="22"/>
        </w:rPr>
        <w:br/>
        <w:t>o  imenovanju Stručnog povjerenstva za  davanje koncesije za posebnu upotrebu pomorskog dobra Grada Dubrovnika za polaganje cjevovoda u svrhu izgradnje podsustava odvodnje otpadnih vodanaselja Komolac i Čajkovica, CS Komolac i CS Čajkovica i vodoopskrbnog cjevovoda Komolac-Gruž</w:t>
      </w:r>
    </w:p>
    <w:p w:rsidR="00B61114" w:rsidRPr="00B61114" w:rsidRDefault="00B61114" w:rsidP="00B61114">
      <w:pPr>
        <w:jc w:val="center"/>
        <w:rPr>
          <w:rFonts w:ascii="Arial" w:hAnsi="Arial" w:cs="Arial"/>
          <w:b/>
          <w:sz w:val="22"/>
          <w:szCs w:val="22"/>
        </w:rPr>
      </w:pPr>
    </w:p>
    <w:p w:rsidR="00B61114" w:rsidRPr="00B61114" w:rsidRDefault="00B61114" w:rsidP="00B61114">
      <w:pPr>
        <w:jc w:val="center"/>
        <w:rPr>
          <w:rFonts w:ascii="Arial" w:hAnsi="Arial" w:cs="Arial"/>
          <w:sz w:val="22"/>
          <w:szCs w:val="22"/>
        </w:rPr>
      </w:pPr>
    </w:p>
    <w:p w:rsidR="00B61114" w:rsidRPr="00B61114" w:rsidRDefault="00B61114" w:rsidP="00B61114">
      <w:pPr>
        <w:jc w:val="center"/>
        <w:rPr>
          <w:rFonts w:ascii="Arial" w:hAnsi="Arial" w:cs="Arial"/>
          <w:sz w:val="22"/>
          <w:szCs w:val="22"/>
        </w:rPr>
      </w:pPr>
      <w:r w:rsidRPr="00B61114">
        <w:rPr>
          <w:rFonts w:ascii="Arial" w:hAnsi="Arial" w:cs="Arial"/>
          <w:sz w:val="22"/>
          <w:szCs w:val="22"/>
        </w:rPr>
        <w:t xml:space="preserve">  Članak 1.</w:t>
      </w:r>
    </w:p>
    <w:p w:rsidR="00B61114" w:rsidRPr="00B61114" w:rsidRDefault="00B61114" w:rsidP="00B61114">
      <w:pPr>
        <w:jc w:val="center"/>
        <w:rPr>
          <w:rFonts w:ascii="Arial" w:hAnsi="Arial" w:cs="Arial"/>
          <w:sz w:val="22"/>
          <w:szCs w:val="22"/>
        </w:rPr>
      </w:pPr>
    </w:p>
    <w:p w:rsidR="00B61114" w:rsidRPr="00B61114" w:rsidRDefault="00B61114" w:rsidP="00B61114">
      <w:pPr>
        <w:jc w:val="both"/>
        <w:rPr>
          <w:rFonts w:ascii="Arial" w:hAnsi="Arial" w:cs="Arial"/>
          <w:bCs/>
          <w:sz w:val="22"/>
          <w:szCs w:val="22"/>
        </w:rPr>
      </w:pPr>
      <w:r w:rsidRPr="00B61114">
        <w:rPr>
          <w:rFonts w:ascii="Arial" w:hAnsi="Arial" w:cs="Arial"/>
          <w:sz w:val="22"/>
          <w:szCs w:val="22"/>
        </w:rPr>
        <w:t>Osniva se Stručno povjerenstvo za davanje  koncesije za posebnu upotrebu pomorskog dobra  Grada Dubrovnika (u daljnjem tekstu: Povjerenstvo) radi pregleda i ocjene zahtjeva za dodjelu koncesije za posebnu upotrebu pomorskog dobra Grada Dubrovnika za potrebe izgradnje komunalne vodne građevine,</w:t>
      </w:r>
      <w:r w:rsidRPr="00B61114">
        <w:rPr>
          <w:rFonts w:ascii="Arial" w:hAnsi="Arial" w:cs="Arial"/>
          <w:bCs/>
          <w:sz w:val="22"/>
          <w:szCs w:val="22"/>
        </w:rPr>
        <w:t xml:space="preserve"> projekta izgradnje podsustava otpadnih voda naselja Komolac i Čajkovica, CS Komolac i CS Čajkovica i vodoopskrbnog cjevovoda Komolac-Gruž.</w:t>
      </w:r>
    </w:p>
    <w:p w:rsidR="00B61114" w:rsidRDefault="00B61114" w:rsidP="00B61114">
      <w:pPr>
        <w:rPr>
          <w:rFonts w:ascii="Arial" w:hAnsi="Arial" w:cs="Arial"/>
          <w:sz w:val="22"/>
          <w:szCs w:val="22"/>
        </w:rPr>
      </w:pPr>
      <w:r w:rsidRPr="00B61114">
        <w:rPr>
          <w:rFonts w:ascii="Arial" w:hAnsi="Arial" w:cs="Arial"/>
          <w:sz w:val="22"/>
          <w:szCs w:val="22"/>
        </w:rPr>
        <w:t xml:space="preserve">                                                                   </w:t>
      </w:r>
    </w:p>
    <w:p w:rsidR="00735A27" w:rsidRPr="00B61114" w:rsidRDefault="00735A27" w:rsidP="00B61114">
      <w:pPr>
        <w:rPr>
          <w:rFonts w:ascii="Arial" w:hAnsi="Arial" w:cs="Arial"/>
          <w:sz w:val="22"/>
          <w:szCs w:val="22"/>
        </w:rPr>
      </w:pPr>
    </w:p>
    <w:p w:rsidR="00B61114" w:rsidRPr="00B61114" w:rsidRDefault="00B61114" w:rsidP="00B61114">
      <w:pPr>
        <w:rPr>
          <w:rFonts w:ascii="Arial" w:hAnsi="Arial" w:cs="Arial"/>
          <w:sz w:val="22"/>
          <w:szCs w:val="22"/>
        </w:rPr>
      </w:pPr>
      <w:r w:rsidRPr="00B61114">
        <w:rPr>
          <w:rFonts w:ascii="Arial" w:hAnsi="Arial" w:cs="Arial"/>
          <w:sz w:val="22"/>
          <w:szCs w:val="22"/>
        </w:rPr>
        <w:t xml:space="preserve">                                                                      Članak 2.</w:t>
      </w:r>
    </w:p>
    <w:p w:rsidR="00B61114" w:rsidRPr="00B61114" w:rsidRDefault="00B61114" w:rsidP="00B61114">
      <w:pPr>
        <w:jc w:val="both"/>
        <w:rPr>
          <w:rFonts w:ascii="Arial" w:hAnsi="Arial" w:cs="Arial"/>
          <w:sz w:val="22"/>
          <w:szCs w:val="22"/>
        </w:rPr>
      </w:pPr>
    </w:p>
    <w:p w:rsidR="00B61114" w:rsidRPr="00B61114" w:rsidRDefault="00B61114" w:rsidP="00B61114">
      <w:pPr>
        <w:jc w:val="both"/>
        <w:rPr>
          <w:rFonts w:ascii="Arial" w:hAnsi="Arial" w:cs="Arial"/>
          <w:sz w:val="22"/>
          <w:szCs w:val="22"/>
        </w:rPr>
      </w:pPr>
      <w:r w:rsidRPr="00B61114">
        <w:rPr>
          <w:rFonts w:ascii="Arial" w:hAnsi="Arial" w:cs="Arial"/>
          <w:sz w:val="22"/>
          <w:szCs w:val="22"/>
        </w:rPr>
        <w:t>U Povjerenstvo iz članka 1. ove Odluke imenuju se:</w:t>
      </w:r>
    </w:p>
    <w:p w:rsidR="00B61114" w:rsidRPr="00B61114" w:rsidRDefault="00B61114" w:rsidP="004F40DD">
      <w:pPr>
        <w:numPr>
          <w:ilvl w:val="0"/>
          <w:numId w:val="22"/>
        </w:numPr>
        <w:spacing w:after="200"/>
        <w:contextualSpacing/>
        <w:jc w:val="both"/>
        <w:rPr>
          <w:rFonts w:ascii="Arial" w:eastAsia="Calibri" w:hAnsi="Arial" w:cs="Arial"/>
          <w:sz w:val="22"/>
          <w:szCs w:val="22"/>
          <w:lang w:eastAsia="en-US"/>
        </w:rPr>
      </w:pPr>
      <w:r w:rsidRPr="00B61114">
        <w:rPr>
          <w:rFonts w:ascii="Arial" w:eastAsia="Calibri" w:hAnsi="Arial" w:cs="Arial"/>
          <w:sz w:val="22"/>
          <w:szCs w:val="22"/>
          <w:lang w:eastAsia="en-US"/>
        </w:rPr>
        <w:t>Jelena Dadić, predsjednica Povjerenstva</w:t>
      </w:r>
    </w:p>
    <w:p w:rsidR="00B61114" w:rsidRPr="00B61114" w:rsidRDefault="00B61114" w:rsidP="004F40DD">
      <w:pPr>
        <w:numPr>
          <w:ilvl w:val="0"/>
          <w:numId w:val="22"/>
        </w:numPr>
        <w:spacing w:after="200"/>
        <w:contextualSpacing/>
        <w:jc w:val="both"/>
        <w:rPr>
          <w:rFonts w:ascii="Arial" w:eastAsia="Calibri" w:hAnsi="Arial" w:cs="Arial"/>
          <w:sz w:val="22"/>
          <w:szCs w:val="22"/>
          <w:lang w:eastAsia="en-US"/>
        </w:rPr>
      </w:pPr>
      <w:r w:rsidRPr="00B61114">
        <w:rPr>
          <w:rFonts w:ascii="Arial" w:eastAsia="Calibri" w:hAnsi="Arial" w:cs="Arial"/>
          <w:sz w:val="22"/>
          <w:szCs w:val="22"/>
          <w:lang w:eastAsia="en-US"/>
        </w:rPr>
        <w:t xml:space="preserve"> Pero Šimunović, član</w:t>
      </w:r>
    </w:p>
    <w:p w:rsidR="00B61114" w:rsidRPr="00B61114" w:rsidRDefault="00B61114" w:rsidP="004F40DD">
      <w:pPr>
        <w:numPr>
          <w:ilvl w:val="0"/>
          <w:numId w:val="22"/>
        </w:numPr>
        <w:spacing w:after="200"/>
        <w:contextualSpacing/>
        <w:jc w:val="both"/>
        <w:rPr>
          <w:rFonts w:ascii="Arial" w:eastAsia="Calibri" w:hAnsi="Arial" w:cs="Arial"/>
          <w:sz w:val="22"/>
          <w:szCs w:val="22"/>
          <w:lang w:eastAsia="en-US"/>
        </w:rPr>
      </w:pPr>
      <w:r w:rsidRPr="00B61114">
        <w:rPr>
          <w:rFonts w:ascii="Arial" w:eastAsia="Calibri" w:hAnsi="Arial" w:cs="Arial"/>
          <w:sz w:val="22"/>
          <w:szCs w:val="22"/>
          <w:lang w:eastAsia="en-US"/>
        </w:rPr>
        <w:t xml:space="preserve"> Maro Kristić, član   </w:t>
      </w:r>
    </w:p>
    <w:p w:rsidR="00B61114" w:rsidRPr="00B61114" w:rsidRDefault="00B61114" w:rsidP="00B61114">
      <w:pPr>
        <w:jc w:val="center"/>
        <w:rPr>
          <w:rFonts w:ascii="Arial" w:hAnsi="Arial" w:cs="Arial"/>
          <w:sz w:val="22"/>
          <w:szCs w:val="22"/>
        </w:rPr>
      </w:pPr>
    </w:p>
    <w:p w:rsidR="00735A27" w:rsidRDefault="00B61114" w:rsidP="00735A27">
      <w:pPr>
        <w:jc w:val="center"/>
        <w:rPr>
          <w:rFonts w:ascii="Arial" w:hAnsi="Arial" w:cs="Arial"/>
          <w:sz w:val="22"/>
          <w:szCs w:val="22"/>
        </w:rPr>
      </w:pPr>
      <w:r w:rsidRPr="00B61114">
        <w:rPr>
          <w:rFonts w:ascii="Arial" w:hAnsi="Arial" w:cs="Arial"/>
          <w:sz w:val="22"/>
          <w:szCs w:val="22"/>
        </w:rPr>
        <w:t xml:space="preserve">   </w:t>
      </w:r>
    </w:p>
    <w:p w:rsidR="00B61114" w:rsidRPr="00B61114" w:rsidRDefault="00B61114" w:rsidP="00B61114">
      <w:pPr>
        <w:jc w:val="center"/>
        <w:rPr>
          <w:rFonts w:ascii="Arial" w:hAnsi="Arial" w:cs="Arial"/>
          <w:sz w:val="22"/>
          <w:szCs w:val="22"/>
        </w:rPr>
      </w:pPr>
      <w:r w:rsidRPr="00B61114">
        <w:rPr>
          <w:rFonts w:ascii="Arial" w:hAnsi="Arial" w:cs="Arial"/>
          <w:sz w:val="22"/>
          <w:szCs w:val="22"/>
        </w:rPr>
        <w:t xml:space="preserve"> Članak 3.</w:t>
      </w:r>
    </w:p>
    <w:p w:rsidR="00B61114" w:rsidRPr="00B61114" w:rsidRDefault="00B61114" w:rsidP="00B61114">
      <w:pPr>
        <w:jc w:val="both"/>
        <w:rPr>
          <w:rFonts w:ascii="Arial" w:hAnsi="Arial" w:cs="Arial"/>
          <w:sz w:val="22"/>
          <w:szCs w:val="22"/>
          <w:lang w:val="en-GB"/>
        </w:rPr>
      </w:pPr>
    </w:p>
    <w:p w:rsidR="00B61114" w:rsidRPr="00B61114" w:rsidRDefault="00B61114" w:rsidP="00B61114">
      <w:pPr>
        <w:jc w:val="both"/>
        <w:rPr>
          <w:rFonts w:ascii="Arial" w:hAnsi="Arial" w:cs="Arial"/>
          <w:sz w:val="22"/>
          <w:szCs w:val="22"/>
          <w:lang w:val="en-GB"/>
        </w:rPr>
      </w:pPr>
      <w:r w:rsidRPr="00B61114">
        <w:rPr>
          <w:rFonts w:ascii="Arial" w:hAnsi="Arial" w:cs="Arial"/>
          <w:sz w:val="22"/>
          <w:szCs w:val="22"/>
          <w:lang w:val="en-GB"/>
        </w:rPr>
        <w:t>Rad Povjerenstva iz članka 1. Odluke definiran je člankom 16. Zakona o koncesijama.</w:t>
      </w:r>
    </w:p>
    <w:p w:rsidR="00735A27" w:rsidRDefault="00735A27" w:rsidP="00B61114">
      <w:pPr>
        <w:jc w:val="center"/>
        <w:rPr>
          <w:rFonts w:ascii="Arial" w:hAnsi="Arial" w:cs="Arial"/>
          <w:sz w:val="22"/>
          <w:szCs w:val="22"/>
        </w:rPr>
      </w:pPr>
    </w:p>
    <w:p w:rsidR="00B61114" w:rsidRPr="00B61114" w:rsidRDefault="00B61114" w:rsidP="00B61114">
      <w:pPr>
        <w:jc w:val="center"/>
        <w:rPr>
          <w:rFonts w:ascii="Arial" w:hAnsi="Arial" w:cs="Arial"/>
          <w:sz w:val="22"/>
          <w:szCs w:val="22"/>
        </w:rPr>
      </w:pPr>
      <w:r w:rsidRPr="00B61114">
        <w:rPr>
          <w:rFonts w:ascii="Arial" w:hAnsi="Arial" w:cs="Arial"/>
          <w:sz w:val="22"/>
          <w:szCs w:val="22"/>
        </w:rPr>
        <w:t xml:space="preserve">  </w:t>
      </w:r>
    </w:p>
    <w:p w:rsidR="00B61114" w:rsidRPr="00B61114" w:rsidRDefault="00B61114" w:rsidP="00B61114">
      <w:pPr>
        <w:jc w:val="center"/>
        <w:rPr>
          <w:rFonts w:ascii="Arial" w:hAnsi="Arial" w:cs="Arial"/>
          <w:sz w:val="22"/>
          <w:szCs w:val="22"/>
        </w:rPr>
      </w:pPr>
      <w:r w:rsidRPr="00B61114">
        <w:rPr>
          <w:rFonts w:ascii="Arial" w:hAnsi="Arial" w:cs="Arial"/>
          <w:sz w:val="22"/>
          <w:szCs w:val="22"/>
        </w:rPr>
        <w:t xml:space="preserve"> Članak 4.</w:t>
      </w:r>
    </w:p>
    <w:p w:rsidR="00B61114" w:rsidRPr="00B61114" w:rsidRDefault="00B61114" w:rsidP="00B61114">
      <w:pPr>
        <w:jc w:val="both"/>
        <w:rPr>
          <w:rFonts w:ascii="Arial" w:hAnsi="Arial" w:cs="Arial"/>
          <w:sz w:val="22"/>
          <w:szCs w:val="22"/>
        </w:rPr>
      </w:pPr>
    </w:p>
    <w:p w:rsidR="00B61114" w:rsidRPr="00B61114" w:rsidRDefault="00B61114" w:rsidP="00B61114">
      <w:pPr>
        <w:jc w:val="both"/>
        <w:rPr>
          <w:rFonts w:ascii="Arial" w:hAnsi="Arial" w:cs="Arial"/>
          <w:sz w:val="22"/>
          <w:szCs w:val="22"/>
        </w:rPr>
      </w:pPr>
      <w:r w:rsidRPr="00B61114">
        <w:rPr>
          <w:rFonts w:ascii="Arial" w:hAnsi="Arial" w:cs="Arial"/>
          <w:sz w:val="22"/>
          <w:szCs w:val="22"/>
        </w:rPr>
        <w:t>Tehničke, stručne i administrativne poslove za Povjerenstvo obavlja Upravni odjel za  komunalne djelatnosti, promet, more i mjesnu samoupravu.</w:t>
      </w:r>
    </w:p>
    <w:p w:rsidR="00B61114" w:rsidRDefault="00B61114" w:rsidP="00B61114">
      <w:pPr>
        <w:jc w:val="both"/>
        <w:rPr>
          <w:rFonts w:ascii="Arial" w:hAnsi="Arial" w:cs="Arial"/>
          <w:sz w:val="22"/>
          <w:szCs w:val="22"/>
        </w:rPr>
      </w:pPr>
    </w:p>
    <w:p w:rsidR="00735A27" w:rsidRPr="00B61114" w:rsidRDefault="00735A27" w:rsidP="00B61114">
      <w:pPr>
        <w:jc w:val="both"/>
        <w:rPr>
          <w:rFonts w:ascii="Arial" w:hAnsi="Arial" w:cs="Arial"/>
          <w:sz w:val="22"/>
          <w:szCs w:val="22"/>
        </w:rPr>
      </w:pPr>
    </w:p>
    <w:p w:rsidR="00B61114" w:rsidRPr="00B61114" w:rsidRDefault="00B61114" w:rsidP="00B61114">
      <w:pPr>
        <w:jc w:val="center"/>
        <w:rPr>
          <w:rFonts w:ascii="Arial" w:hAnsi="Arial" w:cs="Arial"/>
          <w:sz w:val="22"/>
          <w:szCs w:val="22"/>
        </w:rPr>
      </w:pPr>
      <w:r w:rsidRPr="00B61114">
        <w:rPr>
          <w:rFonts w:ascii="Arial" w:hAnsi="Arial" w:cs="Arial"/>
          <w:sz w:val="22"/>
          <w:szCs w:val="22"/>
        </w:rPr>
        <w:t xml:space="preserve"> Članak 5.</w:t>
      </w:r>
    </w:p>
    <w:p w:rsidR="00B61114" w:rsidRPr="00B61114" w:rsidRDefault="00B61114" w:rsidP="00B61114">
      <w:pPr>
        <w:jc w:val="both"/>
        <w:rPr>
          <w:rFonts w:ascii="Arial" w:hAnsi="Arial" w:cs="Arial"/>
          <w:sz w:val="22"/>
          <w:szCs w:val="22"/>
        </w:rPr>
      </w:pPr>
    </w:p>
    <w:p w:rsidR="00B61114" w:rsidRPr="00B61114" w:rsidRDefault="00B61114" w:rsidP="00B61114">
      <w:pPr>
        <w:jc w:val="both"/>
        <w:rPr>
          <w:rFonts w:ascii="Arial" w:hAnsi="Arial" w:cs="Arial"/>
          <w:sz w:val="22"/>
          <w:szCs w:val="22"/>
        </w:rPr>
      </w:pPr>
      <w:r w:rsidRPr="00B61114">
        <w:rPr>
          <w:rFonts w:ascii="Arial" w:hAnsi="Arial" w:cs="Arial"/>
          <w:sz w:val="22"/>
          <w:szCs w:val="22"/>
        </w:rPr>
        <w:t>Ova odluka stupa na snagu osmog dana od dana objave u „Službenom glasniku Grada Dubrovnika“.</w:t>
      </w:r>
    </w:p>
    <w:p w:rsidR="00B61114" w:rsidRDefault="00B61114" w:rsidP="00B61114">
      <w:pPr>
        <w:jc w:val="both"/>
        <w:rPr>
          <w:rFonts w:ascii="Arial" w:hAnsi="Arial" w:cs="Arial"/>
          <w:sz w:val="22"/>
          <w:szCs w:val="22"/>
        </w:rPr>
      </w:pPr>
    </w:p>
    <w:p w:rsidR="0045760D" w:rsidRPr="00B61114" w:rsidRDefault="0045760D" w:rsidP="00B61114">
      <w:pPr>
        <w:jc w:val="both"/>
        <w:rPr>
          <w:rFonts w:ascii="Arial" w:hAnsi="Arial" w:cs="Arial"/>
          <w:sz w:val="22"/>
          <w:szCs w:val="22"/>
        </w:rPr>
      </w:pPr>
    </w:p>
    <w:p w:rsidR="00B61114" w:rsidRPr="00B61114" w:rsidRDefault="00B61114" w:rsidP="00B61114">
      <w:pPr>
        <w:suppressAutoHyphens/>
        <w:overflowPunct w:val="0"/>
        <w:autoSpaceDE w:val="0"/>
        <w:textAlignment w:val="baseline"/>
        <w:rPr>
          <w:rFonts w:ascii="Arial" w:hAnsi="Arial" w:cs="Arial"/>
          <w:color w:val="000000"/>
          <w:sz w:val="22"/>
          <w:szCs w:val="22"/>
          <w:lang w:val="en-GB" w:eastAsia="zh-CN"/>
        </w:rPr>
      </w:pPr>
      <w:r w:rsidRPr="00B61114">
        <w:rPr>
          <w:rFonts w:ascii="Arial" w:hAnsi="Arial" w:cs="Arial"/>
          <w:color w:val="000000"/>
          <w:sz w:val="22"/>
          <w:szCs w:val="22"/>
          <w:lang w:val="en-GB" w:eastAsia="zh-CN"/>
        </w:rPr>
        <w:t>KLASA: 342-01/19-01/08</w:t>
      </w:r>
    </w:p>
    <w:p w:rsidR="00B61114" w:rsidRPr="00B61114" w:rsidRDefault="00B61114" w:rsidP="00B61114">
      <w:pPr>
        <w:suppressAutoHyphens/>
        <w:overflowPunct w:val="0"/>
        <w:autoSpaceDE w:val="0"/>
        <w:textAlignment w:val="baseline"/>
        <w:rPr>
          <w:rFonts w:ascii="Arial" w:hAnsi="Arial" w:cs="Arial"/>
          <w:color w:val="000000"/>
          <w:sz w:val="22"/>
          <w:szCs w:val="22"/>
          <w:lang w:val="en-GB" w:eastAsia="zh-CN"/>
        </w:rPr>
      </w:pPr>
      <w:r w:rsidRPr="00B61114">
        <w:rPr>
          <w:rFonts w:ascii="Arial" w:hAnsi="Arial" w:cs="Arial"/>
          <w:color w:val="000000"/>
          <w:sz w:val="22"/>
          <w:szCs w:val="22"/>
          <w:lang w:val="en-GB" w:eastAsia="zh-CN"/>
        </w:rPr>
        <w:t>URBROJ: 2117-1-09-24-</w:t>
      </w:r>
      <w:r w:rsidR="002D1961">
        <w:rPr>
          <w:rFonts w:ascii="Arial" w:hAnsi="Arial" w:cs="Arial"/>
          <w:color w:val="000000"/>
          <w:sz w:val="22"/>
          <w:szCs w:val="22"/>
          <w:lang w:val="en-GB" w:eastAsia="zh-CN"/>
        </w:rPr>
        <w:t>55</w:t>
      </w:r>
    </w:p>
    <w:p w:rsidR="00B61114" w:rsidRPr="00B61114" w:rsidRDefault="00B61114" w:rsidP="00B61114">
      <w:pPr>
        <w:suppressAutoHyphens/>
        <w:overflowPunct w:val="0"/>
        <w:autoSpaceDE w:val="0"/>
        <w:textAlignment w:val="baseline"/>
        <w:rPr>
          <w:rFonts w:ascii="CRO_Korinna-Normal" w:hAnsi="CRO_Korinna-Normal"/>
          <w:sz w:val="22"/>
          <w:szCs w:val="22"/>
          <w:lang w:val="en-GB" w:eastAsia="zh-CN"/>
        </w:rPr>
      </w:pPr>
      <w:r w:rsidRPr="00B61114">
        <w:rPr>
          <w:rFonts w:ascii="Arial" w:hAnsi="Arial" w:cs="Arial"/>
          <w:sz w:val="22"/>
          <w:szCs w:val="22"/>
          <w:lang w:val="en-GB" w:eastAsia="zh-CN"/>
        </w:rPr>
        <w:t>Dubrovnik, 18. prosinca 2024.</w:t>
      </w:r>
    </w:p>
    <w:p w:rsidR="00FC10F2" w:rsidRDefault="00FC10F2">
      <w:pPr>
        <w:rPr>
          <w:rFonts w:ascii="Arial" w:hAnsi="Arial" w:cs="Arial"/>
          <w:sz w:val="22"/>
          <w:szCs w:val="22"/>
        </w:rPr>
      </w:pPr>
    </w:p>
    <w:p w:rsidR="00FC10F2" w:rsidRDefault="00FC10F2" w:rsidP="00FC10F2">
      <w:pPr>
        <w:rPr>
          <w:rFonts w:ascii="Arial" w:hAnsi="Arial" w:cs="Arial"/>
          <w:sz w:val="22"/>
          <w:szCs w:val="22"/>
        </w:rPr>
      </w:pPr>
      <w:r>
        <w:rPr>
          <w:rFonts w:ascii="Arial" w:hAnsi="Arial" w:cs="Arial"/>
          <w:sz w:val="22"/>
          <w:szCs w:val="22"/>
        </w:rPr>
        <w:lastRenderedPageBreak/>
        <w:t>Predsjednik Gradskog vijeća:</w:t>
      </w:r>
    </w:p>
    <w:p w:rsidR="00FC10F2" w:rsidRDefault="00FC10F2" w:rsidP="00FC10F2">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FC10F2" w:rsidRDefault="00FC10F2" w:rsidP="00FC10F2">
      <w:pPr>
        <w:rPr>
          <w:rFonts w:ascii="Arial" w:hAnsi="Arial" w:cs="Arial"/>
          <w:sz w:val="22"/>
          <w:szCs w:val="22"/>
        </w:rPr>
      </w:pPr>
      <w:r>
        <w:rPr>
          <w:rFonts w:ascii="Arial" w:hAnsi="Arial" w:cs="Arial"/>
          <w:sz w:val="22"/>
          <w:szCs w:val="22"/>
        </w:rPr>
        <w:t>-------------------------------------------</w:t>
      </w: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Pr="00FC10F2" w:rsidRDefault="00FC10F2">
      <w:pPr>
        <w:rPr>
          <w:rFonts w:ascii="Arial" w:hAnsi="Arial" w:cs="Arial"/>
          <w:sz w:val="22"/>
          <w:szCs w:val="22"/>
        </w:rPr>
      </w:pPr>
    </w:p>
    <w:p w:rsidR="00FC10F2" w:rsidRPr="00FC10F2" w:rsidRDefault="00FC10F2">
      <w:pPr>
        <w:rPr>
          <w:rFonts w:ascii="Arial" w:hAnsi="Arial" w:cs="Arial"/>
          <w:b/>
          <w:sz w:val="22"/>
          <w:szCs w:val="22"/>
        </w:rPr>
      </w:pPr>
      <w:r w:rsidRPr="00FC10F2">
        <w:rPr>
          <w:rFonts w:ascii="Arial" w:hAnsi="Arial" w:cs="Arial"/>
          <w:b/>
          <w:sz w:val="22"/>
          <w:szCs w:val="22"/>
        </w:rPr>
        <w:t>39</w:t>
      </w:r>
      <w:r w:rsidR="00735A27">
        <w:rPr>
          <w:rFonts w:ascii="Arial" w:hAnsi="Arial" w:cs="Arial"/>
          <w:b/>
          <w:sz w:val="22"/>
          <w:szCs w:val="22"/>
        </w:rPr>
        <w:t>8</w:t>
      </w:r>
    </w:p>
    <w:p w:rsidR="00FC10F2" w:rsidRDefault="00FC10F2">
      <w:pPr>
        <w:rPr>
          <w:rFonts w:ascii="Arial" w:hAnsi="Arial" w:cs="Arial"/>
          <w:sz w:val="22"/>
          <w:szCs w:val="22"/>
        </w:rPr>
      </w:pPr>
    </w:p>
    <w:p w:rsidR="00B61114" w:rsidRDefault="00B61114">
      <w:pPr>
        <w:rPr>
          <w:rFonts w:ascii="Arial" w:hAnsi="Arial" w:cs="Arial"/>
          <w:sz w:val="22"/>
          <w:szCs w:val="22"/>
        </w:rPr>
      </w:pPr>
    </w:p>
    <w:p w:rsidR="00B61114" w:rsidRPr="00B61114" w:rsidRDefault="00B61114" w:rsidP="00B61114">
      <w:pPr>
        <w:autoSpaceDE w:val="0"/>
        <w:autoSpaceDN w:val="0"/>
        <w:adjustRightInd w:val="0"/>
        <w:jc w:val="both"/>
        <w:rPr>
          <w:rFonts w:ascii="Arial" w:hAnsi="Arial" w:cs="Arial"/>
          <w:color w:val="000000"/>
          <w:sz w:val="22"/>
          <w:szCs w:val="22"/>
          <w:lang w:val="pl-PL" w:eastAsia="en-US"/>
        </w:rPr>
      </w:pPr>
      <w:r w:rsidRPr="00B61114">
        <w:rPr>
          <w:rFonts w:ascii="Arial" w:hAnsi="Arial" w:cs="Arial"/>
          <w:color w:val="000000"/>
          <w:sz w:val="22"/>
          <w:szCs w:val="22"/>
          <w:lang w:val="pl-PL" w:eastAsia="ar-SA"/>
        </w:rPr>
        <w:t xml:space="preserve">Na temelju članka 5. stavka 2. i članka 10. stavka 3. Zakona o financiranju političkih aktivnosti, izborne promidžbe i referenduma („Narodne novine”, broj </w:t>
      </w:r>
      <w:r w:rsidRPr="00B61114">
        <w:rPr>
          <w:rFonts w:ascii="Arial" w:hAnsi="Arial" w:cs="Arial"/>
          <w:color w:val="000000"/>
          <w:sz w:val="22"/>
          <w:szCs w:val="22"/>
          <w:lang w:val="it-IT" w:eastAsia="ar-SA"/>
        </w:rPr>
        <w:t>29/19. i 98/19.</w:t>
      </w:r>
      <w:r w:rsidRPr="00B61114">
        <w:rPr>
          <w:rFonts w:ascii="Arial" w:hAnsi="Arial" w:cs="Arial"/>
          <w:color w:val="000000"/>
          <w:sz w:val="22"/>
          <w:szCs w:val="22"/>
          <w:lang w:val="pl-PL" w:eastAsia="ar-SA"/>
        </w:rPr>
        <w:t xml:space="preserve">) </w:t>
      </w:r>
      <w:r w:rsidRPr="00B61114">
        <w:rPr>
          <w:rFonts w:ascii="Arial" w:hAnsi="Arial" w:cs="Arial"/>
          <w:color w:val="000000"/>
          <w:sz w:val="22"/>
          <w:szCs w:val="22"/>
          <w:lang w:val="pl-PL" w:eastAsia="en-US"/>
        </w:rPr>
        <w:t xml:space="preserve">i </w:t>
      </w:r>
      <w:r w:rsidRPr="00B61114">
        <w:rPr>
          <w:rFonts w:ascii="Arial" w:hAnsi="Arial" w:cs="Arial"/>
          <w:sz w:val="22"/>
          <w:szCs w:val="22"/>
          <w:lang w:eastAsia="en-US"/>
        </w:rPr>
        <w:t xml:space="preserve">članka 39. Statuta Grada Dubrovnika („Službeni glasnik Grada Dubrovnika“, broj 2/21.), </w:t>
      </w:r>
      <w:r w:rsidRPr="00B61114">
        <w:rPr>
          <w:rFonts w:ascii="Arial" w:hAnsi="Arial" w:cs="Arial"/>
          <w:color w:val="000000"/>
          <w:sz w:val="22"/>
          <w:szCs w:val="22"/>
          <w:lang w:val="pl-PL" w:eastAsia="en-US"/>
        </w:rPr>
        <w:t xml:space="preserve">Gradsko vijeće Grada Dubrovnika na 38. sjednici, održanoj 18. prosinca 2024., donijelo je </w:t>
      </w:r>
    </w:p>
    <w:p w:rsidR="00B61114" w:rsidRDefault="00B61114" w:rsidP="00B61114">
      <w:pPr>
        <w:autoSpaceDE w:val="0"/>
        <w:autoSpaceDN w:val="0"/>
        <w:adjustRightInd w:val="0"/>
        <w:jc w:val="both"/>
        <w:rPr>
          <w:rFonts w:ascii="Arial" w:hAnsi="Arial" w:cs="Arial"/>
          <w:color w:val="000000"/>
          <w:sz w:val="22"/>
          <w:szCs w:val="22"/>
          <w:lang w:val="pl-PL" w:eastAsia="en-US"/>
        </w:rPr>
      </w:pPr>
    </w:p>
    <w:p w:rsidR="0045760D" w:rsidRPr="00B61114" w:rsidRDefault="0045760D" w:rsidP="00B61114">
      <w:pPr>
        <w:autoSpaceDE w:val="0"/>
        <w:autoSpaceDN w:val="0"/>
        <w:adjustRightInd w:val="0"/>
        <w:jc w:val="both"/>
        <w:rPr>
          <w:rFonts w:ascii="Arial" w:hAnsi="Arial" w:cs="Arial"/>
          <w:color w:val="000000"/>
          <w:sz w:val="22"/>
          <w:szCs w:val="22"/>
          <w:lang w:val="pl-PL" w:eastAsia="en-US"/>
        </w:rPr>
      </w:pPr>
    </w:p>
    <w:p w:rsidR="00B61114" w:rsidRPr="00B61114" w:rsidRDefault="00B61114" w:rsidP="00B61114">
      <w:pPr>
        <w:autoSpaceDE w:val="0"/>
        <w:autoSpaceDN w:val="0"/>
        <w:adjustRightInd w:val="0"/>
        <w:jc w:val="center"/>
        <w:rPr>
          <w:rFonts w:ascii="Arial" w:hAnsi="Arial" w:cs="Arial"/>
          <w:b/>
          <w:bCs/>
          <w:color w:val="000000"/>
          <w:sz w:val="22"/>
          <w:szCs w:val="22"/>
          <w:lang w:val="pl-PL" w:eastAsia="en-US"/>
        </w:rPr>
      </w:pPr>
      <w:r w:rsidRPr="00B61114">
        <w:rPr>
          <w:rFonts w:ascii="Arial" w:hAnsi="Arial" w:cs="Arial"/>
          <w:b/>
          <w:bCs/>
          <w:color w:val="000000"/>
          <w:sz w:val="22"/>
          <w:szCs w:val="22"/>
          <w:lang w:val="pl-PL" w:eastAsia="en-US"/>
        </w:rPr>
        <w:t>O D L U K U</w:t>
      </w:r>
    </w:p>
    <w:p w:rsidR="00B61114" w:rsidRPr="00B61114" w:rsidRDefault="00B61114" w:rsidP="00B61114">
      <w:pPr>
        <w:autoSpaceDE w:val="0"/>
        <w:autoSpaceDN w:val="0"/>
        <w:adjustRightInd w:val="0"/>
        <w:jc w:val="center"/>
        <w:rPr>
          <w:rFonts w:ascii="Arial" w:hAnsi="Arial" w:cs="Arial"/>
          <w:b/>
          <w:bCs/>
          <w:color w:val="000000"/>
          <w:sz w:val="22"/>
          <w:szCs w:val="22"/>
          <w:lang w:val="pl-PL" w:eastAsia="en-US"/>
        </w:rPr>
      </w:pPr>
      <w:r w:rsidRPr="00B61114">
        <w:rPr>
          <w:rFonts w:ascii="Arial" w:hAnsi="Arial" w:cs="Arial"/>
          <w:b/>
          <w:bCs/>
          <w:color w:val="000000"/>
          <w:sz w:val="22"/>
          <w:szCs w:val="22"/>
          <w:lang w:val="pl-PL" w:eastAsia="en-US"/>
        </w:rPr>
        <w:t>o raspoređivanju sredstava iz Proračuna Grada Dubrovnika</w:t>
      </w:r>
    </w:p>
    <w:p w:rsidR="00B61114" w:rsidRPr="00B61114" w:rsidRDefault="00B61114" w:rsidP="00B61114">
      <w:pPr>
        <w:autoSpaceDE w:val="0"/>
        <w:autoSpaceDN w:val="0"/>
        <w:adjustRightInd w:val="0"/>
        <w:jc w:val="center"/>
        <w:rPr>
          <w:rFonts w:ascii="Arial" w:hAnsi="Arial" w:cs="Arial"/>
          <w:b/>
          <w:bCs/>
          <w:color w:val="000000"/>
          <w:sz w:val="22"/>
          <w:szCs w:val="22"/>
          <w:lang w:val="pl-PL" w:eastAsia="en-US"/>
        </w:rPr>
      </w:pPr>
      <w:r w:rsidRPr="00B61114">
        <w:rPr>
          <w:rFonts w:ascii="Arial" w:hAnsi="Arial" w:cs="Arial"/>
          <w:b/>
          <w:bCs/>
          <w:color w:val="000000"/>
          <w:sz w:val="22"/>
          <w:szCs w:val="22"/>
          <w:lang w:val="pl-PL" w:eastAsia="en-US"/>
        </w:rPr>
        <w:t>namijenjenih financiranju političkih stranaka i vijećnika s liste</w:t>
      </w:r>
    </w:p>
    <w:p w:rsidR="00B61114" w:rsidRPr="00B61114" w:rsidRDefault="00B61114" w:rsidP="00B61114">
      <w:pPr>
        <w:autoSpaceDE w:val="0"/>
        <w:autoSpaceDN w:val="0"/>
        <w:adjustRightInd w:val="0"/>
        <w:jc w:val="center"/>
        <w:rPr>
          <w:rFonts w:ascii="Arial" w:hAnsi="Arial" w:cs="Arial"/>
          <w:b/>
          <w:bCs/>
          <w:color w:val="000000"/>
          <w:sz w:val="22"/>
          <w:szCs w:val="22"/>
          <w:lang w:val="pl-PL" w:eastAsia="en-US"/>
        </w:rPr>
      </w:pPr>
      <w:r w:rsidRPr="00B61114">
        <w:rPr>
          <w:rFonts w:ascii="Arial" w:hAnsi="Arial" w:cs="Arial"/>
          <w:b/>
          <w:bCs/>
          <w:color w:val="000000"/>
          <w:sz w:val="22"/>
          <w:szCs w:val="22"/>
          <w:lang w:val="pl-PL" w:eastAsia="en-US"/>
        </w:rPr>
        <w:t>grupe birača Gradskoga vijeća Grada Dubrovnika u 2025. godini</w:t>
      </w:r>
    </w:p>
    <w:p w:rsidR="00B61114" w:rsidRPr="00B61114" w:rsidRDefault="00B61114" w:rsidP="00B61114">
      <w:pPr>
        <w:autoSpaceDE w:val="0"/>
        <w:autoSpaceDN w:val="0"/>
        <w:adjustRightInd w:val="0"/>
        <w:rPr>
          <w:rFonts w:ascii="Arial" w:hAnsi="Arial" w:cs="Arial"/>
          <w:b/>
          <w:bCs/>
          <w:color w:val="000000"/>
          <w:sz w:val="22"/>
          <w:szCs w:val="22"/>
          <w:lang w:val="pl-PL" w:eastAsia="en-US"/>
        </w:rPr>
      </w:pPr>
    </w:p>
    <w:p w:rsidR="00B61114" w:rsidRPr="00B61114" w:rsidRDefault="00B61114" w:rsidP="00B61114">
      <w:pPr>
        <w:autoSpaceDE w:val="0"/>
        <w:autoSpaceDN w:val="0"/>
        <w:adjustRightInd w:val="0"/>
        <w:rPr>
          <w:rFonts w:ascii="Arial" w:hAnsi="Arial" w:cs="Arial"/>
          <w:b/>
          <w:bCs/>
          <w:color w:val="000000"/>
          <w:sz w:val="22"/>
          <w:szCs w:val="22"/>
          <w:lang w:val="pl-PL" w:eastAsia="en-US"/>
        </w:rPr>
      </w:pPr>
    </w:p>
    <w:p w:rsidR="00B61114" w:rsidRPr="00B61114" w:rsidRDefault="00B61114" w:rsidP="00B61114">
      <w:pPr>
        <w:autoSpaceDE w:val="0"/>
        <w:autoSpaceDN w:val="0"/>
        <w:adjustRightInd w:val="0"/>
        <w:rPr>
          <w:rFonts w:ascii="Arial" w:hAnsi="Arial" w:cs="Arial"/>
          <w:b/>
          <w:bCs/>
          <w:color w:val="000000"/>
          <w:sz w:val="22"/>
          <w:szCs w:val="22"/>
          <w:lang w:val="pl-PL" w:eastAsia="en-US"/>
        </w:rPr>
      </w:pPr>
    </w:p>
    <w:p w:rsidR="00B61114" w:rsidRPr="00B61114" w:rsidRDefault="00B61114" w:rsidP="00B61114">
      <w:pPr>
        <w:autoSpaceDE w:val="0"/>
        <w:autoSpaceDN w:val="0"/>
        <w:adjustRightInd w:val="0"/>
        <w:jc w:val="center"/>
        <w:rPr>
          <w:rFonts w:ascii="Arial" w:hAnsi="Arial" w:cs="Arial"/>
          <w:bCs/>
          <w:color w:val="000000"/>
          <w:sz w:val="22"/>
          <w:szCs w:val="22"/>
          <w:lang w:val="pl-PL" w:eastAsia="en-US"/>
        </w:rPr>
      </w:pPr>
      <w:r w:rsidRPr="00B61114">
        <w:rPr>
          <w:rFonts w:ascii="Arial" w:hAnsi="Arial" w:cs="Arial"/>
          <w:bCs/>
          <w:color w:val="000000"/>
          <w:sz w:val="22"/>
          <w:szCs w:val="22"/>
          <w:lang w:val="pl-PL" w:eastAsia="en-US"/>
        </w:rPr>
        <w:t>Članak 1.</w:t>
      </w:r>
    </w:p>
    <w:p w:rsidR="00B61114" w:rsidRPr="00B61114" w:rsidRDefault="00B61114" w:rsidP="00B61114">
      <w:pPr>
        <w:autoSpaceDE w:val="0"/>
        <w:autoSpaceDN w:val="0"/>
        <w:adjustRightInd w:val="0"/>
        <w:jc w:val="center"/>
        <w:rPr>
          <w:rFonts w:ascii="Arial" w:hAnsi="Arial" w:cs="Arial"/>
          <w:color w:val="000000"/>
          <w:sz w:val="22"/>
          <w:szCs w:val="22"/>
          <w:lang w:val="pl-PL" w:eastAsia="en-US"/>
        </w:rPr>
      </w:pPr>
    </w:p>
    <w:p w:rsidR="00B61114" w:rsidRPr="00B61114" w:rsidRDefault="00B61114" w:rsidP="00B61114">
      <w:pPr>
        <w:autoSpaceDE w:val="0"/>
        <w:autoSpaceDN w:val="0"/>
        <w:adjustRightInd w:val="0"/>
        <w:jc w:val="both"/>
        <w:rPr>
          <w:rFonts w:ascii="Arial" w:hAnsi="Arial" w:cs="Arial"/>
          <w:color w:val="000000"/>
          <w:sz w:val="22"/>
          <w:szCs w:val="22"/>
          <w:lang w:val="pl-PL" w:eastAsia="en-US"/>
        </w:rPr>
      </w:pPr>
      <w:r w:rsidRPr="00B61114">
        <w:rPr>
          <w:rFonts w:ascii="Arial" w:hAnsi="Arial" w:cs="Arial"/>
          <w:color w:val="000000"/>
          <w:sz w:val="22"/>
          <w:szCs w:val="22"/>
          <w:lang w:val="pl-PL" w:eastAsia="en-US"/>
        </w:rPr>
        <w:t>Ovom se odlukom uređuje način raspoređivanja sredstava osiguranih u Proračunu Grada Dubrovnika za 2025. godinu za redovito godišnje financiranje političkih stranaka čiji su kandidati izabrani za vijećnike Gradskoga vijeća, kao i vijećnika izabranih s liste grupe birača.</w:t>
      </w:r>
    </w:p>
    <w:p w:rsidR="00B61114" w:rsidRDefault="00B61114" w:rsidP="00B61114">
      <w:pPr>
        <w:autoSpaceDE w:val="0"/>
        <w:autoSpaceDN w:val="0"/>
        <w:adjustRightInd w:val="0"/>
        <w:rPr>
          <w:rFonts w:ascii="Arial" w:hAnsi="Arial" w:cs="Arial"/>
          <w:bCs/>
          <w:color w:val="000000"/>
          <w:sz w:val="22"/>
          <w:szCs w:val="22"/>
          <w:lang w:val="pl-PL" w:eastAsia="en-US"/>
        </w:rPr>
      </w:pPr>
    </w:p>
    <w:p w:rsidR="00B61114" w:rsidRPr="00B61114" w:rsidRDefault="00B61114" w:rsidP="00B61114">
      <w:pPr>
        <w:autoSpaceDE w:val="0"/>
        <w:autoSpaceDN w:val="0"/>
        <w:adjustRightInd w:val="0"/>
        <w:rPr>
          <w:rFonts w:ascii="Arial" w:hAnsi="Arial" w:cs="Arial"/>
          <w:bCs/>
          <w:color w:val="000000"/>
          <w:sz w:val="22"/>
          <w:szCs w:val="22"/>
          <w:lang w:val="pl-PL" w:eastAsia="en-US"/>
        </w:rPr>
      </w:pPr>
    </w:p>
    <w:p w:rsidR="00B61114" w:rsidRPr="00B61114" w:rsidRDefault="00B61114" w:rsidP="00B61114">
      <w:pPr>
        <w:autoSpaceDE w:val="0"/>
        <w:autoSpaceDN w:val="0"/>
        <w:adjustRightInd w:val="0"/>
        <w:jc w:val="center"/>
        <w:rPr>
          <w:rFonts w:ascii="Arial" w:hAnsi="Arial" w:cs="Arial"/>
          <w:color w:val="000000"/>
          <w:sz w:val="22"/>
          <w:szCs w:val="22"/>
          <w:lang w:val="pl-PL" w:eastAsia="en-US"/>
        </w:rPr>
      </w:pPr>
      <w:r w:rsidRPr="00B61114">
        <w:rPr>
          <w:rFonts w:ascii="Arial" w:hAnsi="Arial" w:cs="Arial"/>
          <w:bCs/>
          <w:color w:val="000000"/>
          <w:sz w:val="22"/>
          <w:szCs w:val="22"/>
          <w:lang w:val="pl-PL" w:eastAsia="en-US"/>
        </w:rPr>
        <w:t>Članak 2.</w:t>
      </w:r>
    </w:p>
    <w:p w:rsidR="00B61114" w:rsidRPr="00B61114" w:rsidRDefault="00B61114" w:rsidP="00B61114">
      <w:pPr>
        <w:autoSpaceDE w:val="0"/>
        <w:autoSpaceDN w:val="0"/>
        <w:adjustRightInd w:val="0"/>
        <w:jc w:val="both"/>
        <w:rPr>
          <w:rFonts w:ascii="Arial" w:hAnsi="Arial" w:cs="Arial"/>
          <w:color w:val="000000"/>
          <w:sz w:val="22"/>
          <w:szCs w:val="22"/>
          <w:lang w:val="pl-PL" w:eastAsia="en-US"/>
        </w:rPr>
      </w:pPr>
    </w:p>
    <w:p w:rsidR="00B61114" w:rsidRPr="00B61114" w:rsidRDefault="00B61114" w:rsidP="00B61114">
      <w:pPr>
        <w:autoSpaceDE w:val="0"/>
        <w:autoSpaceDN w:val="0"/>
        <w:adjustRightInd w:val="0"/>
        <w:jc w:val="both"/>
        <w:rPr>
          <w:rFonts w:ascii="Arial" w:hAnsi="Arial" w:cs="Arial"/>
          <w:color w:val="000000"/>
          <w:sz w:val="22"/>
          <w:szCs w:val="22"/>
          <w:lang w:val="pl-PL" w:eastAsia="en-US"/>
        </w:rPr>
      </w:pPr>
      <w:r w:rsidRPr="00B61114">
        <w:rPr>
          <w:rFonts w:ascii="Arial" w:hAnsi="Arial" w:cs="Arial"/>
          <w:color w:val="000000"/>
          <w:sz w:val="22"/>
          <w:szCs w:val="22"/>
          <w:lang w:val="pl-PL" w:eastAsia="en-US"/>
        </w:rPr>
        <w:t xml:space="preserve">Sredstva iz prethodnoga članka osiguravaju se u Proračunu Grada Dubrovnika za 2024.  godinu u visini od </w:t>
      </w:r>
      <w:r w:rsidRPr="00B61114">
        <w:rPr>
          <w:rFonts w:ascii="Arial" w:hAnsi="Arial" w:cs="Arial"/>
          <w:b/>
          <w:color w:val="000000"/>
          <w:sz w:val="22"/>
          <w:szCs w:val="22"/>
          <w:lang w:val="pl-PL" w:eastAsia="en-US"/>
        </w:rPr>
        <w:t>120.406€.</w:t>
      </w:r>
      <w:r w:rsidRPr="00B61114">
        <w:rPr>
          <w:rFonts w:ascii="Arial" w:hAnsi="Arial" w:cs="Arial"/>
          <w:color w:val="000000"/>
          <w:sz w:val="22"/>
          <w:szCs w:val="22"/>
          <w:lang w:val="pl-PL" w:eastAsia="en-US"/>
        </w:rPr>
        <w:t xml:space="preserve"> </w:t>
      </w:r>
    </w:p>
    <w:p w:rsidR="00B61114" w:rsidRPr="00B61114" w:rsidRDefault="00B61114" w:rsidP="00B61114">
      <w:pPr>
        <w:autoSpaceDE w:val="0"/>
        <w:autoSpaceDN w:val="0"/>
        <w:adjustRightInd w:val="0"/>
        <w:rPr>
          <w:rFonts w:ascii="Arial" w:hAnsi="Arial" w:cs="Arial"/>
          <w:b/>
          <w:bCs/>
          <w:color w:val="000000"/>
          <w:sz w:val="22"/>
          <w:szCs w:val="22"/>
          <w:lang w:val="pl-PL" w:eastAsia="en-US"/>
        </w:rPr>
      </w:pPr>
    </w:p>
    <w:p w:rsidR="00B61114" w:rsidRPr="00B61114" w:rsidRDefault="00B61114" w:rsidP="00B61114">
      <w:pPr>
        <w:autoSpaceDE w:val="0"/>
        <w:autoSpaceDN w:val="0"/>
        <w:adjustRightInd w:val="0"/>
        <w:jc w:val="center"/>
        <w:rPr>
          <w:rFonts w:ascii="Arial" w:hAnsi="Arial" w:cs="Arial"/>
          <w:color w:val="000000"/>
          <w:sz w:val="22"/>
          <w:szCs w:val="22"/>
          <w:lang w:val="pl-PL" w:eastAsia="en-US"/>
        </w:rPr>
      </w:pPr>
      <w:r w:rsidRPr="00B61114">
        <w:rPr>
          <w:rFonts w:ascii="Arial" w:hAnsi="Arial" w:cs="Arial"/>
          <w:bCs/>
          <w:color w:val="000000"/>
          <w:sz w:val="22"/>
          <w:szCs w:val="22"/>
          <w:lang w:val="pl-PL" w:eastAsia="en-US"/>
        </w:rPr>
        <w:t>Članak 3.</w:t>
      </w:r>
    </w:p>
    <w:p w:rsidR="00B61114" w:rsidRPr="00B61114" w:rsidRDefault="00B61114" w:rsidP="00B61114">
      <w:pPr>
        <w:autoSpaceDE w:val="0"/>
        <w:autoSpaceDN w:val="0"/>
        <w:adjustRightInd w:val="0"/>
        <w:jc w:val="both"/>
        <w:rPr>
          <w:rFonts w:ascii="Arial" w:hAnsi="Arial" w:cs="Arial"/>
          <w:color w:val="000000"/>
          <w:sz w:val="22"/>
          <w:szCs w:val="22"/>
          <w:lang w:val="pl-PL" w:eastAsia="en-US"/>
        </w:rPr>
      </w:pPr>
    </w:p>
    <w:p w:rsidR="00B61114" w:rsidRPr="00B61114" w:rsidRDefault="00B61114" w:rsidP="00B61114">
      <w:pPr>
        <w:autoSpaceDE w:val="0"/>
        <w:autoSpaceDN w:val="0"/>
        <w:adjustRightInd w:val="0"/>
        <w:jc w:val="both"/>
        <w:rPr>
          <w:rFonts w:ascii="Arial" w:hAnsi="Arial" w:cs="Arial"/>
          <w:color w:val="000000"/>
          <w:sz w:val="22"/>
          <w:szCs w:val="22"/>
          <w:lang w:val="pl-PL" w:eastAsia="en-US"/>
        </w:rPr>
      </w:pPr>
      <w:r w:rsidRPr="00B61114">
        <w:rPr>
          <w:rFonts w:ascii="Arial" w:hAnsi="Arial" w:cs="Arial"/>
          <w:color w:val="000000"/>
          <w:sz w:val="22"/>
          <w:szCs w:val="22"/>
          <w:lang w:val="pl-PL" w:eastAsia="en-US"/>
        </w:rPr>
        <w:t xml:space="preserve">Pravo na isplatu sredstava prema ovoj odluci imaju političke stranke koje imaju najmanje jednoga vijećnika u Gradskom vijeću i vijećnici koji su u Vijeće izabrani s liste grupe birača. </w:t>
      </w:r>
    </w:p>
    <w:p w:rsidR="00B61114" w:rsidRPr="00B61114" w:rsidRDefault="00B61114" w:rsidP="00B61114">
      <w:pPr>
        <w:autoSpaceDE w:val="0"/>
        <w:autoSpaceDN w:val="0"/>
        <w:adjustRightInd w:val="0"/>
        <w:rPr>
          <w:rFonts w:ascii="Arial" w:hAnsi="Arial" w:cs="Arial"/>
          <w:b/>
          <w:bCs/>
          <w:color w:val="000000"/>
          <w:sz w:val="22"/>
          <w:szCs w:val="22"/>
          <w:lang w:val="pl-PL" w:eastAsia="en-US"/>
        </w:rPr>
      </w:pPr>
    </w:p>
    <w:p w:rsidR="00B61114" w:rsidRPr="00B61114" w:rsidRDefault="00B61114" w:rsidP="00B61114">
      <w:pPr>
        <w:autoSpaceDE w:val="0"/>
        <w:autoSpaceDN w:val="0"/>
        <w:adjustRightInd w:val="0"/>
        <w:rPr>
          <w:rFonts w:ascii="Arial" w:hAnsi="Arial" w:cs="Arial"/>
          <w:b/>
          <w:bCs/>
          <w:color w:val="000000"/>
          <w:sz w:val="22"/>
          <w:szCs w:val="22"/>
          <w:lang w:val="pl-PL" w:eastAsia="en-US"/>
        </w:rPr>
      </w:pPr>
    </w:p>
    <w:p w:rsidR="00B61114" w:rsidRPr="00B61114" w:rsidRDefault="00B61114" w:rsidP="00B61114">
      <w:pPr>
        <w:autoSpaceDE w:val="0"/>
        <w:autoSpaceDN w:val="0"/>
        <w:adjustRightInd w:val="0"/>
        <w:jc w:val="center"/>
        <w:rPr>
          <w:rFonts w:ascii="Arial" w:hAnsi="Arial" w:cs="Arial"/>
          <w:color w:val="000000"/>
          <w:sz w:val="22"/>
          <w:szCs w:val="22"/>
          <w:lang w:val="pl-PL" w:eastAsia="en-US"/>
        </w:rPr>
      </w:pPr>
      <w:r w:rsidRPr="00B61114">
        <w:rPr>
          <w:rFonts w:ascii="Arial" w:hAnsi="Arial" w:cs="Arial"/>
          <w:bCs/>
          <w:color w:val="000000"/>
          <w:sz w:val="22"/>
          <w:szCs w:val="22"/>
          <w:lang w:val="pl-PL" w:eastAsia="en-US"/>
        </w:rPr>
        <w:t>Članak 4.</w:t>
      </w:r>
    </w:p>
    <w:p w:rsidR="00B61114" w:rsidRPr="00B61114" w:rsidRDefault="00B61114" w:rsidP="00B61114">
      <w:pPr>
        <w:autoSpaceDE w:val="0"/>
        <w:autoSpaceDN w:val="0"/>
        <w:adjustRightInd w:val="0"/>
        <w:jc w:val="both"/>
        <w:rPr>
          <w:rFonts w:ascii="Arial" w:hAnsi="Arial" w:cs="Arial"/>
          <w:color w:val="000000"/>
          <w:sz w:val="22"/>
          <w:szCs w:val="22"/>
          <w:lang w:val="pl-PL" w:eastAsia="en-US"/>
        </w:rPr>
      </w:pPr>
    </w:p>
    <w:p w:rsidR="00B61114" w:rsidRPr="00B61114" w:rsidRDefault="00B61114" w:rsidP="00B61114">
      <w:pPr>
        <w:autoSpaceDE w:val="0"/>
        <w:autoSpaceDN w:val="0"/>
        <w:adjustRightInd w:val="0"/>
        <w:jc w:val="both"/>
        <w:rPr>
          <w:rFonts w:ascii="Arial" w:hAnsi="Arial" w:cs="Arial"/>
          <w:color w:val="000000"/>
          <w:sz w:val="22"/>
          <w:szCs w:val="22"/>
          <w:lang w:val="pl-PL" w:eastAsia="en-US"/>
        </w:rPr>
      </w:pPr>
      <w:r w:rsidRPr="00B61114">
        <w:rPr>
          <w:rFonts w:ascii="Arial" w:hAnsi="Arial" w:cs="Arial"/>
          <w:color w:val="000000"/>
          <w:sz w:val="22"/>
          <w:szCs w:val="22"/>
          <w:lang w:val="pl-PL" w:eastAsia="en-US"/>
        </w:rPr>
        <w:t xml:space="preserve">Sredstva za financiranje političkih stranaka i vijećnika izabranih s liste grupe birača Gradskoga vijeća, osigurana u Proračunu Grada Dubrovnika, raspoređuju se tako da se utvrdi jednaki iznos sredstava za svakoga vijećnika u Gradskom vijeću razmjerno broju vijećnika u Vijeću prema konačnim rezultatima izbora. </w:t>
      </w:r>
    </w:p>
    <w:p w:rsidR="00B61114" w:rsidRPr="00B61114" w:rsidRDefault="00B61114" w:rsidP="00B61114">
      <w:pPr>
        <w:autoSpaceDE w:val="0"/>
        <w:autoSpaceDN w:val="0"/>
        <w:adjustRightInd w:val="0"/>
        <w:rPr>
          <w:rFonts w:ascii="Arial" w:hAnsi="Arial" w:cs="Arial"/>
          <w:color w:val="000000"/>
          <w:sz w:val="22"/>
          <w:szCs w:val="22"/>
          <w:lang w:eastAsia="en-US"/>
        </w:rPr>
      </w:pPr>
    </w:p>
    <w:p w:rsidR="00B61114" w:rsidRPr="00B61114" w:rsidRDefault="00B61114" w:rsidP="00B61114">
      <w:pPr>
        <w:autoSpaceDE w:val="0"/>
        <w:autoSpaceDN w:val="0"/>
        <w:adjustRightInd w:val="0"/>
        <w:rPr>
          <w:rFonts w:ascii="Arial" w:hAnsi="Arial" w:cs="Arial"/>
          <w:color w:val="000000"/>
          <w:sz w:val="22"/>
          <w:szCs w:val="22"/>
          <w:lang w:eastAsia="en-US"/>
        </w:rPr>
      </w:pPr>
      <w:r w:rsidRPr="00B61114">
        <w:rPr>
          <w:rFonts w:ascii="Arial" w:hAnsi="Arial" w:cs="Arial"/>
          <w:color w:val="000000"/>
          <w:sz w:val="22"/>
          <w:szCs w:val="22"/>
          <w:lang w:eastAsia="en-US"/>
        </w:rPr>
        <w:t>Vijećniku podzastupljenoga spola (žene) izabranom s liste grupe birača i političkoj stranci za svakoga člana podzastupljenoga spola (žene) izbranoga s njezine liste, pripada i pravo na naknadu u visini od 10% iznosa predviđenoga po svakom vijećniku Vijeća.</w:t>
      </w:r>
    </w:p>
    <w:p w:rsidR="00B61114" w:rsidRPr="00B61114" w:rsidRDefault="00B61114" w:rsidP="00B61114">
      <w:pPr>
        <w:autoSpaceDE w:val="0"/>
        <w:autoSpaceDN w:val="0"/>
        <w:adjustRightInd w:val="0"/>
        <w:rPr>
          <w:rFonts w:ascii="Arial" w:hAnsi="Arial" w:cs="Arial"/>
          <w:color w:val="000000"/>
          <w:sz w:val="22"/>
          <w:szCs w:val="22"/>
          <w:lang w:eastAsia="en-US"/>
        </w:rPr>
      </w:pPr>
    </w:p>
    <w:p w:rsidR="00B61114" w:rsidRPr="00B61114" w:rsidRDefault="00B61114" w:rsidP="00B61114">
      <w:pPr>
        <w:autoSpaceDE w:val="0"/>
        <w:autoSpaceDN w:val="0"/>
        <w:adjustRightInd w:val="0"/>
        <w:rPr>
          <w:rFonts w:ascii="Arial" w:hAnsi="Arial" w:cs="Arial"/>
          <w:color w:val="000000"/>
          <w:sz w:val="22"/>
          <w:szCs w:val="22"/>
          <w:lang w:eastAsia="en-US"/>
        </w:rPr>
      </w:pPr>
      <w:r w:rsidRPr="00B61114">
        <w:rPr>
          <w:rFonts w:ascii="Arial" w:hAnsi="Arial" w:cs="Arial"/>
          <w:color w:val="000000"/>
          <w:sz w:val="22"/>
          <w:szCs w:val="22"/>
          <w:lang w:eastAsia="en-US"/>
        </w:rPr>
        <w:t>Podzastupljenost spola u smislu stavka 2. ovog članka postoji ako je zastupljenost jednog spola u Gradskom vijeću niža od 40%.</w:t>
      </w:r>
    </w:p>
    <w:p w:rsidR="00B61114" w:rsidRPr="00B61114" w:rsidRDefault="00B61114" w:rsidP="00B61114">
      <w:pPr>
        <w:autoSpaceDE w:val="0"/>
        <w:autoSpaceDN w:val="0"/>
        <w:adjustRightInd w:val="0"/>
        <w:jc w:val="center"/>
        <w:rPr>
          <w:rFonts w:ascii="Arial" w:hAnsi="Arial" w:cs="Arial"/>
          <w:bCs/>
          <w:sz w:val="22"/>
          <w:szCs w:val="22"/>
          <w:lang w:val="pl-PL" w:eastAsia="en-US"/>
        </w:rPr>
      </w:pPr>
    </w:p>
    <w:p w:rsidR="00B61114" w:rsidRPr="00B61114" w:rsidRDefault="00B61114" w:rsidP="00B61114">
      <w:pPr>
        <w:autoSpaceDE w:val="0"/>
        <w:autoSpaceDN w:val="0"/>
        <w:adjustRightInd w:val="0"/>
        <w:jc w:val="center"/>
        <w:rPr>
          <w:rFonts w:ascii="Arial" w:hAnsi="Arial" w:cs="Arial"/>
          <w:bCs/>
          <w:sz w:val="22"/>
          <w:szCs w:val="22"/>
          <w:lang w:val="pl-PL" w:eastAsia="en-US"/>
        </w:rPr>
      </w:pPr>
    </w:p>
    <w:p w:rsidR="00B61114" w:rsidRPr="00B61114" w:rsidRDefault="00B61114" w:rsidP="00B61114">
      <w:pPr>
        <w:autoSpaceDE w:val="0"/>
        <w:autoSpaceDN w:val="0"/>
        <w:adjustRightInd w:val="0"/>
        <w:jc w:val="center"/>
        <w:rPr>
          <w:rFonts w:ascii="Arial" w:hAnsi="Arial" w:cs="Arial"/>
          <w:bCs/>
          <w:sz w:val="22"/>
          <w:szCs w:val="22"/>
          <w:lang w:val="pl-PL" w:eastAsia="en-US"/>
        </w:rPr>
      </w:pPr>
      <w:r w:rsidRPr="00B61114">
        <w:rPr>
          <w:rFonts w:ascii="Arial" w:hAnsi="Arial" w:cs="Arial"/>
          <w:bCs/>
          <w:sz w:val="22"/>
          <w:szCs w:val="22"/>
          <w:lang w:val="pl-PL" w:eastAsia="en-US"/>
        </w:rPr>
        <w:t>Članak 5.</w:t>
      </w:r>
    </w:p>
    <w:p w:rsidR="00B61114" w:rsidRPr="00B61114" w:rsidRDefault="00B61114" w:rsidP="00B61114">
      <w:pPr>
        <w:autoSpaceDE w:val="0"/>
        <w:autoSpaceDN w:val="0"/>
        <w:adjustRightInd w:val="0"/>
        <w:jc w:val="center"/>
        <w:rPr>
          <w:rFonts w:ascii="Arial" w:hAnsi="Arial" w:cs="Arial"/>
          <w:sz w:val="22"/>
          <w:szCs w:val="22"/>
          <w:lang w:val="pl-PL" w:eastAsia="en-US"/>
        </w:rPr>
      </w:pPr>
    </w:p>
    <w:p w:rsidR="00B61114" w:rsidRPr="00B61114" w:rsidRDefault="00B61114" w:rsidP="00B61114">
      <w:pPr>
        <w:autoSpaceDE w:val="0"/>
        <w:autoSpaceDN w:val="0"/>
        <w:adjustRightInd w:val="0"/>
        <w:jc w:val="both"/>
        <w:rPr>
          <w:rFonts w:ascii="Arial" w:hAnsi="Arial" w:cs="Arial"/>
          <w:sz w:val="22"/>
          <w:szCs w:val="22"/>
          <w:lang w:val="pl-PL" w:eastAsia="en-US"/>
        </w:rPr>
      </w:pPr>
      <w:r w:rsidRPr="00B61114">
        <w:rPr>
          <w:rFonts w:ascii="Arial" w:hAnsi="Arial" w:cs="Arial"/>
          <w:sz w:val="22"/>
          <w:szCs w:val="22"/>
          <w:lang w:val="pl-PL" w:eastAsia="en-US"/>
        </w:rPr>
        <w:t xml:space="preserve">Sredstva iz članka 2. ove odluke raspoređuju se tromjesečno u jednakim mjesečnim iznosima, razmjerno broju članova svake političke stranke zastupljene u Vijeću i broju vijećnika Vijeća koji su izabrani s liste grupe birača, i to za vijećnike u iznosu od </w:t>
      </w:r>
      <w:r w:rsidRPr="00B61114">
        <w:rPr>
          <w:rFonts w:ascii="Arial" w:hAnsi="Arial" w:cs="Arial"/>
          <w:b/>
          <w:sz w:val="22"/>
          <w:szCs w:val="22"/>
          <w:lang w:val="pl-PL" w:eastAsia="en-US"/>
        </w:rPr>
        <w:t>464,5€</w:t>
      </w:r>
      <w:r w:rsidRPr="00B61114">
        <w:rPr>
          <w:rFonts w:ascii="Arial" w:hAnsi="Arial" w:cs="Arial"/>
          <w:sz w:val="22"/>
          <w:szCs w:val="22"/>
          <w:lang w:val="pl-PL" w:eastAsia="en-US"/>
        </w:rPr>
        <w:t xml:space="preserve">, tj. za svaku vijećnicu Vijeća u iznosu od </w:t>
      </w:r>
      <w:r w:rsidRPr="00B61114">
        <w:rPr>
          <w:rFonts w:ascii="Arial" w:hAnsi="Arial" w:cs="Arial"/>
          <w:b/>
          <w:sz w:val="22"/>
          <w:szCs w:val="22"/>
          <w:lang w:val="pl-PL" w:eastAsia="en-US"/>
        </w:rPr>
        <w:t>511€</w:t>
      </w:r>
      <w:r w:rsidRPr="00B61114">
        <w:rPr>
          <w:rFonts w:ascii="Arial" w:hAnsi="Arial" w:cs="Arial"/>
          <w:sz w:val="22"/>
          <w:szCs w:val="22"/>
          <w:lang w:val="pl-PL" w:eastAsia="en-US"/>
        </w:rPr>
        <w:t xml:space="preserve"> mjesečno.</w:t>
      </w:r>
    </w:p>
    <w:p w:rsidR="00B61114" w:rsidRPr="00B61114" w:rsidRDefault="00B61114" w:rsidP="00B61114">
      <w:pPr>
        <w:autoSpaceDE w:val="0"/>
        <w:autoSpaceDN w:val="0"/>
        <w:adjustRightInd w:val="0"/>
        <w:rPr>
          <w:rFonts w:ascii="Arial" w:hAnsi="Arial" w:cs="Arial"/>
          <w:sz w:val="22"/>
          <w:szCs w:val="22"/>
          <w:lang w:val="pl-PL" w:eastAsia="en-US"/>
        </w:rPr>
      </w:pPr>
    </w:p>
    <w:p w:rsidR="00B61114" w:rsidRPr="00B61114" w:rsidRDefault="00B61114" w:rsidP="00B61114">
      <w:pPr>
        <w:autoSpaceDE w:val="0"/>
        <w:autoSpaceDN w:val="0"/>
        <w:adjustRightInd w:val="0"/>
        <w:rPr>
          <w:rFonts w:eastAsia="Calibri"/>
          <w:color w:val="000000"/>
          <w:lang w:val="pl-PL" w:eastAsia="en-US"/>
        </w:rPr>
      </w:pPr>
    </w:p>
    <w:p w:rsidR="00B61114" w:rsidRPr="00B61114" w:rsidRDefault="00B61114" w:rsidP="00B61114">
      <w:pPr>
        <w:autoSpaceDE w:val="0"/>
        <w:autoSpaceDN w:val="0"/>
        <w:adjustRightInd w:val="0"/>
        <w:jc w:val="center"/>
        <w:rPr>
          <w:rFonts w:ascii="Arial" w:hAnsi="Arial" w:cs="Arial"/>
          <w:color w:val="000000"/>
          <w:sz w:val="22"/>
          <w:szCs w:val="22"/>
          <w:lang w:val="pl-PL" w:eastAsia="en-US"/>
        </w:rPr>
      </w:pPr>
      <w:r w:rsidRPr="00B61114">
        <w:rPr>
          <w:rFonts w:ascii="Arial" w:hAnsi="Arial" w:cs="Arial"/>
          <w:bCs/>
          <w:color w:val="000000"/>
          <w:sz w:val="22"/>
          <w:szCs w:val="22"/>
          <w:lang w:val="pl-PL" w:eastAsia="en-US"/>
        </w:rPr>
        <w:t>Članak 6.</w:t>
      </w:r>
    </w:p>
    <w:p w:rsidR="00B61114" w:rsidRPr="00B61114" w:rsidRDefault="00B61114" w:rsidP="00B61114">
      <w:pPr>
        <w:autoSpaceDE w:val="0"/>
        <w:autoSpaceDN w:val="0"/>
        <w:adjustRightInd w:val="0"/>
        <w:jc w:val="both"/>
        <w:rPr>
          <w:rFonts w:ascii="Arial" w:hAnsi="Arial" w:cs="Arial"/>
          <w:color w:val="000000"/>
          <w:sz w:val="22"/>
          <w:szCs w:val="22"/>
          <w:lang w:val="pl-PL" w:eastAsia="en-US"/>
        </w:rPr>
      </w:pPr>
    </w:p>
    <w:p w:rsidR="00B61114" w:rsidRPr="00B61114" w:rsidRDefault="00B61114" w:rsidP="00B61114">
      <w:pPr>
        <w:autoSpaceDE w:val="0"/>
        <w:autoSpaceDN w:val="0"/>
        <w:adjustRightInd w:val="0"/>
        <w:jc w:val="both"/>
        <w:rPr>
          <w:rFonts w:ascii="Arial" w:hAnsi="Arial" w:cs="Arial"/>
          <w:color w:val="000000"/>
          <w:sz w:val="22"/>
          <w:szCs w:val="22"/>
          <w:lang w:val="pl-PL" w:eastAsia="en-US"/>
        </w:rPr>
      </w:pPr>
      <w:r w:rsidRPr="00B61114">
        <w:rPr>
          <w:rFonts w:ascii="Arial" w:hAnsi="Arial" w:cs="Arial"/>
          <w:color w:val="000000"/>
          <w:sz w:val="22"/>
          <w:szCs w:val="22"/>
          <w:lang w:val="pl-PL" w:eastAsia="en-US"/>
        </w:rPr>
        <w:t xml:space="preserve">Sredstva iz članka 2. ove odluke doznačavat će se na račun političkih stranaka, tj. na poseban račun vijećnika s liste grupe birača. Njihova je obveza knjigovodstveno ih obrađivati i omogućiti uvid mjerodavnim tijelima u način raspolaganja sredstvima, sukladno Zakonu o financiranju političkih aktivnosti i izborne promidžbe. </w:t>
      </w:r>
    </w:p>
    <w:p w:rsidR="00B61114" w:rsidRPr="00B61114" w:rsidRDefault="00B61114" w:rsidP="00B61114">
      <w:pPr>
        <w:autoSpaceDE w:val="0"/>
        <w:autoSpaceDN w:val="0"/>
        <w:adjustRightInd w:val="0"/>
        <w:rPr>
          <w:rFonts w:eastAsia="Calibri"/>
          <w:color w:val="000000"/>
          <w:lang w:val="pl-PL" w:eastAsia="en-US"/>
        </w:rPr>
      </w:pPr>
    </w:p>
    <w:p w:rsidR="00B61114" w:rsidRPr="00B61114" w:rsidRDefault="00B61114" w:rsidP="00B61114">
      <w:pPr>
        <w:autoSpaceDE w:val="0"/>
        <w:autoSpaceDN w:val="0"/>
        <w:adjustRightInd w:val="0"/>
        <w:jc w:val="center"/>
        <w:rPr>
          <w:rFonts w:ascii="Arial" w:hAnsi="Arial" w:cs="Arial"/>
          <w:color w:val="000000"/>
          <w:sz w:val="22"/>
          <w:szCs w:val="22"/>
          <w:lang w:val="pl-PL" w:eastAsia="en-US"/>
        </w:rPr>
      </w:pPr>
      <w:r w:rsidRPr="00B61114">
        <w:rPr>
          <w:rFonts w:ascii="Arial" w:hAnsi="Arial" w:cs="Arial"/>
          <w:bCs/>
          <w:color w:val="000000"/>
          <w:sz w:val="22"/>
          <w:szCs w:val="22"/>
          <w:lang w:val="pl-PL" w:eastAsia="en-US"/>
        </w:rPr>
        <w:t>Članak 7.</w:t>
      </w:r>
    </w:p>
    <w:p w:rsidR="00B61114" w:rsidRPr="00B61114" w:rsidRDefault="00B61114" w:rsidP="00B61114">
      <w:pPr>
        <w:autoSpaceDE w:val="0"/>
        <w:autoSpaceDN w:val="0"/>
        <w:adjustRightInd w:val="0"/>
        <w:jc w:val="both"/>
        <w:rPr>
          <w:rFonts w:ascii="Arial" w:hAnsi="Arial" w:cs="Arial"/>
          <w:color w:val="000000"/>
          <w:sz w:val="22"/>
          <w:szCs w:val="22"/>
          <w:lang w:val="pl-PL" w:eastAsia="en-US"/>
        </w:rPr>
      </w:pPr>
    </w:p>
    <w:p w:rsidR="00B61114" w:rsidRPr="00B61114" w:rsidRDefault="00B61114" w:rsidP="00B61114">
      <w:pPr>
        <w:autoSpaceDE w:val="0"/>
        <w:autoSpaceDN w:val="0"/>
        <w:adjustRightInd w:val="0"/>
        <w:jc w:val="both"/>
        <w:rPr>
          <w:rFonts w:ascii="Arial" w:hAnsi="Arial" w:cs="Arial"/>
          <w:color w:val="000000"/>
          <w:sz w:val="22"/>
          <w:szCs w:val="22"/>
          <w:lang w:val="pl-PL" w:eastAsia="en-US"/>
        </w:rPr>
      </w:pPr>
      <w:r w:rsidRPr="00B61114">
        <w:rPr>
          <w:rFonts w:ascii="Arial" w:hAnsi="Arial" w:cs="Arial"/>
          <w:color w:val="000000"/>
          <w:sz w:val="22"/>
          <w:szCs w:val="22"/>
          <w:lang w:val="pl-PL" w:eastAsia="en-US"/>
        </w:rPr>
        <w:t xml:space="preserve">Danom stupanja na snagu ove odluke prestaje vrijediti Odluka o </w:t>
      </w:r>
      <w:r w:rsidRPr="00B61114">
        <w:rPr>
          <w:rFonts w:ascii="Arial" w:hAnsi="Arial" w:cs="Arial"/>
          <w:bCs/>
          <w:color w:val="000000"/>
          <w:sz w:val="22"/>
          <w:szCs w:val="22"/>
          <w:lang w:val="pl-PL" w:eastAsia="en-US"/>
        </w:rPr>
        <w:t>raspoređivanju sredstava iz Proračuna Grada Dubrovnika namijenjenih financiranju političkih stranaka i vijećnika s liste grupe birača Gradskoga vijeća Grada Dubrovnika u 2024. godini</w:t>
      </w:r>
      <w:r w:rsidRPr="00B61114">
        <w:rPr>
          <w:rFonts w:ascii="Arial" w:hAnsi="Arial" w:cs="Arial"/>
          <w:color w:val="000000"/>
          <w:sz w:val="22"/>
          <w:szCs w:val="22"/>
          <w:lang w:val="pl-PL" w:eastAsia="en-US"/>
        </w:rPr>
        <w:t xml:space="preserve"> (“Službeni glasnik Grada Dubrovnika”, broj 1/24). </w:t>
      </w:r>
    </w:p>
    <w:p w:rsidR="00B61114" w:rsidRPr="00B61114" w:rsidRDefault="00B61114" w:rsidP="00B61114">
      <w:pPr>
        <w:autoSpaceDE w:val="0"/>
        <w:autoSpaceDN w:val="0"/>
        <w:adjustRightInd w:val="0"/>
        <w:jc w:val="center"/>
        <w:rPr>
          <w:rFonts w:ascii="Arial" w:eastAsia="Calibri" w:hAnsi="Arial" w:cs="Arial"/>
          <w:color w:val="000000"/>
          <w:sz w:val="22"/>
          <w:szCs w:val="22"/>
          <w:lang w:val="pl-PL" w:eastAsia="en-US"/>
        </w:rPr>
      </w:pPr>
    </w:p>
    <w:p w:rsidR="00B61114" w:rsidRPr="00B61114" w:rsidRDefault="00B61114" w:rsidP="00B61114">
      <w:pPr>
        <w:autoSpaceDE w:val="0"/>
        <w:autoSpaceDN w:val="0"/>
        <w:adjustRightInd w:val="0"/>
        <w:jc w:val="center"/>
        <w:rPr>
          <w:rFonts w:ascii="Arial" w:eastAsia="Calibri" w:hAnsi="Arial" w:cs="Arial"/>
          <w:color w:val="000000"/>
          <w:sz w:val="22"/>
          <w:szCs w:val="22"/>
          <w:lang w:val="pl-PL" w:eastAsia="en-US"/>
        </w:rPr>
      </w:pPr>
      <w:r w:rsidRPr="00B61114">
        <w:rPr>
          <w:rFonts w:ascii="Arial" w:eastAsia="Calibri" w:hAnsi="Arial" w:cs="Arial"/>
          <w:color w:val="000000"/>
          <w:sz w:val="22"/>
          <w:szCs w:val="22"/>
          <w:lang w:val="pl-PL" w:eastAsia="en-US"/>
        </w:rPr>
        <w:t>Članak 8.</w:t>
      </w:r>
    </w:p>
    <w:p w:rsidR="00B61114" w:rsidRPr="00B61114" w:rsidRDefault="00B61114" w:rsidP="00B61114">
      <w:pPr>
        <w:autoSpaceDE w:val="0"/>
        <w:autoSpaceDN w:val="0"/>
        <w:adjustRightInd w:val="0"/>
        <w:rPr>
          <w:rFonts w:ascii="Arial" w:eastAsia="Calibri" w:hAnsi="Arial" w:cs="Arial"/>
          <w:color w:val="000000"/>
          <w:sz w:val="22"/>
          <w:szCs w:val="22"/>
          <w:lang w:val="pl-PL" w:eastAsia="en-US"/>
        </w:rPr>
      </w:pPr>
    </w:p>
    <w:p w:rsidR="00B61114" w:rsidRPr="00B61114" w:rsidRDefault="00B61114" w:rsidP="00B61114">
      <w:pPr>
        <w:autoSpaceDE w:val="0"/>
        <w:autoSpaceDN w:val="0"/>
        <w:adjustRightInd w:val="0"/>
        <w:rPr>
          <w:rFonts w:ascii="Arial" w:eastAsia="Calibri" w:hAnsi="Arial" w:cs="Arial"/>
          <w:color w:val="000000"/>
          <w:sz w:val="22"/>
          <w:szCs w:val="22"/>
          <w:lang w:val="pl-PL" w:eastAsia="en-US"/>
        </w:rPr>
      </w:pPr>
      <w:r w:rsidRPr="00B61114">
        <w:rPr>
          <w:rFonts w:ascii="Arial" w:eastAsia="Calibri" w:hAnsi="Arial" w:cs="Arial"/>
          <w:color w:val="000000"/>
          <w:sz w:val="22"/>
          <w:szCs w:val="22"/>
          <w:lang w:val="pl-PL" w:eastAsia="en-US"/>
        </w:rPr>
        <w:t>Ova odluka stupa na snagu osmoga dana od dana objave u “Službenom glasniku Grada Dubrovnika”.</w:t>
      </w:r>
    </w:p>
    <w:p w:rsidR="00B61114" w:rsidRDefault="00B61114">
      <w:pPr>
        <w:rPr>
          <w:rFonts w:ascii="Arial" w:hAnsi="Arial" w:cs="Arial"/>
          <w:sz w:val="22"/>
          <w:szCs w:val="22"/>
        </w:rPr>
      </w:pPr>
    </w:p>
    <w:p w:rsidR="00B61114" w:rsidRPr="00B61114" w:rsidRDefault="00B61114" w:rsidP="00B61114">
      <w:pPr>
        <w:autoSpaceDE w:val="0"/>
        <w:autoSpaceDN w:val="0"/>
        <w:adjustRightInd w:val="0"/>
        <w:jc w:val="both"/>
        <w:rPr>
          <w:rFonts w:ascii="Arial" w:hAnsi="Arial" w:cs="Arial"/>
          <w:color w:val="000000"/>
          <w:sz w:val="22"/>
          <w:szCs w:val="22"/>
          <w:lang w:eastAsia="en-US"/>
        </w:rPr>
      </w:pPr>
      <w:r w:rsidRPr="00B61114">
        <w:rPr>
          <w:rFonts w:ascii="Arial" w:hAnsi="Arial" w:cs="Arial"/>
          <w:color w:val="000000"/>
          <w:sz w:val="22"/>
          <w:szCs w:val="22"/>
          <w:lang w:val="pl-PL" w:eastAsia="en-US"/>
        </w:rPr>
        <w:t>KLASA</w:t>
      </w:r>
      <w:r w:rsidRPr="00B61114">
        <w:rPr>
          <w:rFonts w:ascii="Arial" w:hAnsi="Arial" w:cs="Arial"/>
          <w:color w:val="000000"/>
          <w:sz w:val="22"/>
          <w:szCs w:val="22"/>
          <w:lang w:eastAsia="en-US"/>
        </w:rPr>
        <w:t>: 024-03/24-03/0</w:t>
      </w:r>
      <w:r w:rsidR="002D1961">
        <w:rPr>
          <w:rFonts w:ascii="Arial" w:hAnsi="Arial" w:cs="Arial"/>
          <w:color w:val="000000"/>
          <w:sz w:val="22"/>
          <w:szCs w:val="22"/>
          <w:lang w:eastAsia="en-US"/>
        </w:rPr>
        <w:t>3</w:t>
      </w:r>
    </w:p>
    <w:p w:rsidR="00B61114" w:rsidRPr="00B61114" w:rsidRDefault="00B61114" w:rsidP="00B61114">
      <w:pPr>
        <w:autoSpaceDE w:val="0"/>
        <w:autoSpaceDN w:val="0"/>
        <w:adjustRightInd w:val="0"/>
        <w:jc w:val="both"/>
        <w:rPr>
          <w:rFonts w:ascii="Arial" w:hAnsi="Arial" w:cs="Arial"/>
          <w:color w:val="000000"/>
          <w:sz w:val="22"/>
          <w:szCs w:val="22"/>
          <w:lang w:eastAsia="en-US"/>
        </w:rPr>
      </w:pPr>
      <w:r w:rsidRPr="00B61114">
        <w:rPr>
          <w:rFonts w:ascii="Arial" w:hAnsi="Arial" w:cs="Arial"/>
          <w:color w:val="000000"/>
          <w:sz w:val="22"/>
          <w:szCs w:val="22"/>
          <w:lang w:val="pl-PL" w:eastAsia="en-US"/>
        </w:rPr>
        <w:t>URBROJ</w:t>
      </w:r>
      <w:r w:rsidRPr="00B61114">
        <w:rPr>
          <w:rFonts w:ascii="Arial" w:hAnsi="Arial" w:cs="Arial"/>
          <w:color w:val="000000"/>
          <w:sz w:val="22"/>
          <w:szCs w:val="22"/>
          <w:lang w:eastAsia="en-US"/>
        </w:rPr>
        <w:t>: 2117-1-09-24-03</w:t>
      </w:r>
    </w:p>
    <w:p w:rsidR="00B61114" w:rsidRPr="00B61114" w:rsidRDefault="00B61114" w:rsidP="00B61114">
      <w:pPr>
        <w:autoSpaceDE w:val="0"/>
        <w:autoSpaceDN w:val="0"/>
        <w:adjustRightInd w:val="0"/>
        <w:jc w:val="both"/>
        <w:rPr>
          <w:rFonts w:ascii="Arial" w:hAnsi="Arial" w:cs="Arial"/>
          <w:color w:val="000000"/>
          <w:sz w:val="22"/>
          <w:szCs w:val="22"/>
          <w:lang w:eastAsia="en-US"/>
        </w:rPr>
      </w:pPr>
      <w:r w:rsidRPr="00B61114">
        <w:rPr>
          <w:rFonts w:ascii="Arial" w:hAnsi="Arial" w:cs="Arial"/>
          <w:color w:val="000000"/>
          <w:sz w:val="22"/>
          <w:szCs w:val="22"/>
          <w:lang w:val="pl-PL" w:eastAsia="en-US"/>
        </w:rPr>
        <w:t>Dubrovnik</w:t>
      </w:r>
      <w:r w:rsidRPr="00B61114">
        <w:rPr>
          <w:rFonts w:ascii="Arial" w:hAnsi="Arial" w:cs="Arial"/>
          <w:color w:val="000000"/>
          <w:sz w:val="22"/>
          <w:szCs w:val="22"/>
          <w:lang w:eastAsia="en-US"/>
        </w:rPr>
        <w:t>, 18. prosinca 2024.</w:t>
      </w:r>
    </w:p>
    <w:p w:rsidR="00B61114" w:rsidRPr="00FC10F2" w:rsidRDefault="00B61114">
      <w:pPr>
        <w:rPr>
          <w:rFonts w:ascii="Arial" w:hAnsi="Arial" w:cs="Arial"/>
          <w:sz w:val="22"/>
          <w:szCs w:val="22"/>
        </w:rPr>
      </w:pPr>
    </w:p>
    <w:p w:rsidR="00FC10F2" w:rsidRDefault="00FC10F2" w:rsidP="00FC10F2">
      <w:pPr>
        <w:rPr>
          <w:rFonts w:ascii="Arial" w:hAnsi="Arial" w:cs="Arial"/>
          <w:sz w:val="22"/>
          <w:szCs w:val="22"/>
        </w:rPr>
      </w:pPr>
      <w:r>
        <w:rPr>
          <w:rFonts w:ascii="Arial" w:hAnsi="Arial" w:cs="Arial"/>
          <w:sz w:val="22"/>
          <w:szCs w:val="22"/>
        </w:rPr>
        <w:t>Predsjednik Gradskog vijeća:</w:t>
      </w:r>
    </w:p>
    <w:p w:rsidR="00FC10F2" w:rsidRDefault="00FC10F2" w:rsidP="00FC10F2">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FC10F2" w:rsidRDefault="00FC10F2" w:rsidP="00FC10F2">
      <w:pPr>
        <w:rPr>
          <w:rFonts w:ascii="Arial" w:hAnsi="Arial" w:cs="Arial"/>
          <w:sz w:val="22"/>
          <w:szCs w:val="22"/>
        </w:rPr>
      </w:pPr>
      <w:r>
        <w:rPr>
          <w:rFonts w:ascii="Arial" w:hAnsi="Arial" w:cs="Arial"/>
          <w:sz w:val="22"/>
          <w:szCs w:val="22"/>
        </w:rPr>
        <w:t>-------------------------------------------</w:t>
      </w: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Pr="00FC10F2" w:rsidRDefault="00FC10F2">
      <w:pPr>
        <w:rPr>
          <w:rFonts w:ascii="Arial" w:hAnsi="Arial" w:cs="Arial"/>
          <w:sz w:val="22"/>
          <w:szCs w:val="22"/>
        </w:rPr>
      </w:pPr>
    </w:p>
    <w:p w:rsidR="00FC10F2" w:rsidRPr="00FC10F2" w:rsidRDefault="00FC10F2">
      <w:pPr>
        <w:rPr>
          <w:rFonts w:ascii="Arial" w:hAnsi="Arial" w:cs="Arial"/>
          <w:b/>
          <w:sz w:val="22"/>
          <w:szCs w:val="22"/>
        </w:rPr>
      </w:pPr>
      <w:r w:rsidRPr="00FC10F2">
        <w:rPr>
          <w:rFonts w:ascii="Arial" w:hAnsi="Arial" w:cs="Arial"/>
          <w:b/>
          <w:sz w:val="22"/>
          <w:szCs w:val="22"/>
        </w:rPr>
        <w:t>39</w:t>
      </w:r>
      <w:r w:rsidR="00735A27">
        <w:rPr>
          <w:rFonts w:ascii="Arial" w:hAnsi="Arial" w:cs="Arial"/>
          <w:b/>
          <w:sz w:val="22"/>
          <w:szCs w:val="22"/>
        </w:rPr>
        <w:t>9</w:t>
      </w:r>
    </w:p>
    <w:p w:rsidR="00957093" w:rsidRPr="00957093" w:rsidRDefault="00957093" w:rsidP="00957093">
      <w:pPr>
        <w:jc w:val="both"/>
        <w:rPr>
          <w:rFonts w:ascii="Arial" w:hAnsi="Arial" w:cs="Arial"/>
          <w:color w:val="000000"/>
          <w:sz w:val="22"/>
          <w:szCs w:val="22"/>
        </w:rPr>
      </w:pPr>
    </w:p>
    <w:p w:rsidR="00957093" w:rsidRPr="00957093" w:rsidRDefault="00957093" w:rsidP="00957093">
      <w:pPr>
        <w:jc w:val="both"/>
        <w:rPr>
          <w:rFonts w:ascii="Arial" w:hAnsi="Arial" w:cs="Arial"/>
          <w:color w:val="000000"/>
          <w:sz w:val="22"/>
          <w:szCs w:val="22"/>
        </w:rPr>
      </w:pPr>
    </w:p>
    <w:p w:rsidR="00957093" w:rsidRPr="00957093" w:rsidRDefault="00957093" w:rsidP="00957093">
      <w:pPr>
        <w:jc w:val="both"/>
        <w:rPr>
          <w:sz w:val="22"/>
          <w:szCs w:val="22"/>
        </w:rPr>
      </w:pPr>
      <w:r w:rsidRPr="00957093">
        <w:rPr>
          <w:rFonts w:ascii="Arial" w:hAnsi="Arial" w:cs="Arial"/>
          <w:color w:val="000000"/>
          <w:sz w:val="22"/>
          <w:szCs w:val="22"/>
        </w:rPr>
        <w:t>Na temelju članka 28. i  34. Ustavnog zakona o pravima nacionalnih manjina („Narodne novine“, broj 155/02, 47/10, 80/10 i 93/11), članka 4. i 6. Pravilnika o naknadi troškova i nagradi za rad članovima vijeća i predstavnicima nacionalnih manjina (″Narodne novine″ broj 8/24) i članka 39. Statuta Grada Dubrovnika (″Službeni glasnik Grada Dubrovnika“, broj 2/21), Gradsko vijeće Grada Dubrovnika, na 38. sjednici, održanoj 18. prosinca 2024., donijelo je</w:t>
      </w:r>
      <w:r w:rsidRPr="00957093">
        <w:rPr>
          <w:rFonts w:ascii="Arial" w:hAnsi="Arial" w:cs="Arial"/>
          <w:b/>
          <w:bCs/>
          <w:color w:val="000000"/>
          <w:sz w:val="22"/>
          <w:szCs w:val="22"/>
        </w:rPr>
        <w:t> </w:t>
      </w:r>
    </w:p>
    <w:p w:rsidR="00735A27" w:rsidRDefault="00735A27" w:rsidP="00957093">
      <w:pPr>
        <w:jc w:val="center"/>
        <w:rPr>
          <w:rFonts w:ascii="Arial" w:hAnsi="Arial" w:cs="Arial"/>
          <w:b/>
          <w:bCs/>
          <w:color w:val="000000"/>
          <w:sz w:val="22"/>
          <w:szCs w:val="22"/>
        </w:rPr>
      </w:pPr>
    </w:p>
    <w:p w:rsidR="00957093" w:rsidRPr="00957093" w:rsidRDefault="00957093" w:rsidP="00957093">
      <w:pPr>
        <w:jc w:val="center"/>
        <w:rPr>
          <w:sz w:val="22"/>
          <w:szCs w:val="22"/>
        </w:rPr>
      </w:pPr>
      <w:r w:rsidRPr="00957093">
        <w:rPr>
          <w:rFonts w:ascii="Arial" w:hAnsi="Arial" w:cs="Arial"/>
          <w:b/>
          <w:bCs/>
          <w:color w:val="000000"/>
          <w:sz w:val="22"/>
          <w:szCs w:val="22"/>
        </w:rPr>
        <w:t> </w:t>
      </w:r>
    </w:p>
    <w:p w:rsidR="00957093" w:rsidRPr="00957093" w:rsidRDefault="00957093" w:rsidP="00957093">
      <w:pPr>
        <w:jc w:val="center"/>
        <w:rPr>
          <w:rFonts w:ascii="Arial" w:hAnsi="Arial" w:cs="Arial"/>
          <w:b/>
          <w:bCs/>
          <w:color w:val="000000"/>
          <w:sz w:val="22"/>
          <w:szCs w:val="22"/>
        </w:rPr>
      </w:pPr>
      <w:r w:rsidRPr="00957093">
        <w:rPr>
          <w:rFonts w:ascii="Arial" w:hAnsi="Arial" w:cs="Arial"/>
          <w:b/>
          <w:bCs/>
          <w:color w:val="000000"/>
          <w:sz w:val="22"/>
          <w:szCs w:val="22"/>
        </w:rPr>
        <w:t>ODLUKU</w:t>
      </w:r>
      <w:r w:rsidRPr="00957093">
        <w:rPr>
          <w:rFonts w:ascii="Arial" w:hAnsi="Arial" w:cs="Arial"/>
          <w:b/>
          <w:bCs/>
          <w:color w:val="000000"/>
          <w:sz w:val="22"/>
          <w:szCs w:val="22"/>
        </w:rPr>
        <w:br/>
        <w:t xml:space="preserve">o određivanju nagrade za rad članovima vijeća i predstavnicima </w:t>
      </w:r>
    </w:p>
    <w:p w:rsidR="00957093" w:rsidRPr="00957093" w:rsidRDefault="00957093" w:rsidP="00957093">
      <w:pPr>
        <w:jc w:val="center"/>
        <w:rPr>
          <w:sz w:val="22"/>
          <w:szCs w:val="22"/>
        </w:rPr>
      </w:pPr>
      <w:r w:rsidRPr="00957093">
        <w:rPr>
          <w:rFonts w:ascii="Arial" w:hAnsi="Arial" w:cs="Arial"/>
          <w:b/>
          <w:bCs/>
          <w:color w:val="000000"/>
          <w:sz w:val="22"/>
          <w:szCs w:val="22"/>
        </w:rPr>
        <w:t>nacionalnih manjina u Gradu Dubrovniku</w:t>
      </w:r>
    </w:p>
    <w:p w:rsidR="00957093" w:rsidRPr="00957093" w:rsidRDefault="00957093" w:rsidP="00957093">
      <w:pPr>
        <w:jc w:val="center"/>
        <w:rPr>
          <w:sz w:val="22"/>
          <w:szCs w:val="22"/>
        </w:rPr>
      </w:pPr>
      <w:r w:rsidRPr="00957093">
        <w:rPr>
          <w:rFonts w:ascii="Arial" w:hAnsi="Arial" w:cs="Arial"/>
          <w:color w:val="000000"/>
          <w:sz w:val="22"/>
          <w:szCs w:val="22"/>
        </w:rPr>
        <w:t> </w:t>
      </w:r>
    </w:p>
    <w:p w:rsidR="00957093" w:rsidRPr="00957093" w:rsidRDefault="00957093" w:rsidP="00957093">
      <w:pPr>
        <w:jc w:val="center"/>
        <w:rPr>
          <w:sz w:val="22"/>
          <w:szCs w:val="22"/>
        </w:rPr>
      </w:pPr>
      <w:r w:rsidRPr="00957093">
        <w:rPr>
          <w:rFonts w:ascii="Arial" w:hAnsi="Arial" w:cs="Arial"/>
          <w:color w:val="000000"/>
          <w:sz w:val="22"/>
          <w:szCs w:val="22"/>
        </w:rPr>
        <w:t> </w:t>
      </w:r>
    </w:p>
    <w:p w:rsidR="00957093" w:rsidRPr="00957093" w:rsidRDefault="00957093" w:rsidP="00957093">
      <w:pPr>
        <w:jc w:val="center"/>
        <w:rPr>
          <w:sz w:val="22"/>
          <w:szCs w:val="22"/>
        </w:rPr>
      </w:pPr>
      <w:r w:rsidRPr="00957093">
        <w:rPr>
          <w:rFonts w:ascii="Arial" w:hAnsi="Arial" w:cs="Arial"/>
          <w:bCs/>
          <w:color w:val="000000"/>
          <w:sz w:val="22"/>
          <w:szCs w:val="22"/>
        </w:rPr>
        <w:t>Članak 1.</w:t>
      </w:r>
    </w:p>
    <w:p w:rsidR="00957093" w:rsidRPr="00957093" w:rsidRDefault="00957093" w:rsidP="00957093">
      <w:pPr>
        <w:jc w:val="center"/>
        <w:rPr>
          <w:sz w:val="22"/>
          <w:szCs w:val="22"/>
        </w:rPr>
      </w:pPr>
      <w:r w:rsidRPr="00957093">
        <w:rPr>
          <w:rFonts w:ascii="Arial" w:hAnsi="Arial" w:cs="Arial"/>
          <w:b/>
          <w:bCs/>
          <w:color w:val="000000"/>
          <w:sz w:val="22"/>
          <w:szCs w:val="22"/>
        </w:rPr>
        <w:lastRenderedPageBreak/>
        <w:t> </w:t>
      </w:r>
    </w:p>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 xml:space="preserve">Ovom Odlukom </w:t>
      </w:r>
      <w:r w:rsidRPr="00957093">
        <w:rPr>
          <w:rFonts w:ascii="Arial" w:hAnsi="Arial" w:cs="Arial"/>
          <w:sz w:val="22"/>
          <w:szCs w:val="22"/>
        </w:rPr>
        <w:t xml:space="preserve">određuje se pravo na nagradu za rad predsjednicima vijeća, zamjenicima predsjednika vijeća, članovima vijeća nacionalnih manjina i predstavnicima nacionalnih manjina </w:t>
      </w:r>
      <w:r w:rsidRPr="00957093">
        <w:rPr>
          <w:rFonts w:ascii="Arial" w:hAnsi="Arial" w:cs="Arial"/>
          <w:color w:val="000000"/>
          <w:sz w:val="22"/>
          <w:szCs w:val="22"/>
        </w:rPr>
        <w:t>u Gradu Dubrovniku.</w:t>
      </w:r>
    </w:p>
    <w:p w:rsidR="00957093" w:rsidRPr="00957093" w:rsidRDefault="00957093" w:rsidP="00957093">
      <w:pPr>
        <w:jc w:val="center"/>
        <w:rPr>
          <w:sz w:val="22"/>
          <w:szCs w:val="22"/>
        </w:rPr>
      </w:pPr>
      <w:r w:rsidRPr="00957093">
        <w:rPr>
          <w:rFonts w:ascii="Arial" w:hAnsi="Arial" w:cs="Arial"/>
          <w:b/>
          <w:bCs/>
          <w:color w:val="000000"/>
          <w:sz w:val="22"/>
          <w:szCs w:val="22"/>
        </w:rPr>
        <w:t> </w:t>
      </w:r>
    </w:p>
    <w:p w:rsidR="00957093" w:rsidRPr="00957093" w:rsidRDefault="00957093" w:rsidP="00957093">
      <w:pPr>
        <w:jc w:val="center"/>
        <w:rPr>
          <w:sz w:val="22"/>
          <w:szCs w:val="22"/>
        </w:rPr>
      </w:pPr>
      <w:r w:rsidRPr="00957093">
        <w:rPr>
          <w:rFonts w:ascii="Arial" w:hAnsi="Arial" w:cs="Arial"/>
          <w:bCs/>
          <w:color w:val="000000"/>
          <w:sz w:val="22"/>
          <w:szCs w:val="22"/>
        </w:rPr>
        <w:t>Članak 2.</w:t>
      </w:r>
    </w:p>
    <w:p w:rsidR="00957093" w:rsidRPr="00957093" w:rsidRDefault="00957093" w:rsidP="00957093">
      <w:pPr>
        <w:jc w:val="center"/>
        <w:rPr>
          <w:rFonts w:ascii="Arial" w:hAnsi="Arial" w:cs="Arial"/>
          <w:b/>
          <w:bCs/>
          <w:color w:val="000000"/>
          <w:sz w:val="22"/>
          <w:szCs w:val="22"/>
        </w:rPr>
      </w:pPr>
      <w:r w:rsidRPr="00957093">
        <w:rPr>
          <w:rFonts w:ascii="Arial" w:hAnsi="Arial" w:cs="Arial"/>
          <w:b/>
          <w:bCs/>
          <w:color w:val="000000"/>
          <w:sz w:val="22"/>
          <w:szCs w:val="22"/>
        </w:rPr>
        <w:t> </w:t>
      </w:r>
    </w:p>
    <w:p w:rsidR="00957093" w:rsidRPr="00957093" w:rsidRDefault="00957093" w:rsidP="00957093">
      <w:pPr>
        <w:jc w:val="both"/>
        <w:rPr>
          <w:rFonts w:ascii="Arial" w:eastAsia="Calibri" w:hAnsi="Arial" w:cs="Arial"/>
          <w:sz w:val="22"/>
          <w:szCs w:val="22"/>
          <w:lang w:eastAsia="en-US"/>
        </w:rPr>
      </w:pPr>
      <w:r w:rsidRPr="00957093">
        <w:rPr>
          <w:rFonts w:ascii="Arial" w:eastAsia="Calibri" w:hAnsi="Arial" w:cs="Arial"/>
          <w:sz w:val="22"/>
          <w:szCs w:val="22"/>
          <w:lang w:eastAsia="en-US"/>
        </w:rPr>
        <w:t>Ukupan iznos sredstava za mjesečne nagrade koji se isplaćuju iz proračuna Grada Dubrovnika predsjedniku vijeća, zamjeniku predsjednika vijeća i članovima vijeća nacionalne manjine iznosi najviše 1.008,33 eura (uključujući porez i doprinose) za Vijeće bošnjačke nacionalne manjine.</w:t>
      </w:r>
    </w:p>
    <w:p w:rsidR="00957093" w:rsidRPr="00957093" w:rsidRDefault="00957093" w:rsidP="00957093">
      <w:pPr>
        <w:jc w:val="both"/>
        <w:rPr>
          <w:rFonts w:ascii="Arial" w:eastAsia="Calibri" w:hAnsi="Arial" w:cs="Arial"/>
          <w:sz w:val="22"/>
          <w:szCs w:val="22"/>
          <w:lang w:eastAsia="en-US"/>
        </w:rPr>
      </w:pPr>
    </w:p>
    <w:p w:rsidR="00957093" w:rsidRPr="00957093" w:rsidRDefault="00957093" w:rsidP="00957093">
      <w:pPr>
        <w:jc w:val="both"/>
        <w:rPr>
          <w:rFonts w:ascii="Arial" w:eastAsia="Calibri" w:hAnsi="Arial" w:cs="Arial"/>
          <w:sz w:val="22"/>
          <w:szCs w:val="22"/>
          <w:lang w:eastAsia="en-US"/>
        </w:rPr>
      </w:pPr>
      <w:r w:rsidRPr="00957093">
        <w:rPr>
          <w:rFonts w:ascii="Arial" w:eastAsia="Calibri" w:hAnsi="Arial" w:cs="Arial"/>
          <w:sz w:val="22"/>
          <w:szCs w:val="22"/>
          <w:lang w:eastAsia="en-US"/>
        </w:rPr>
        <w:t>Ukupan iznos sredstava za mjesečne nagrade koji se isplaćuju iz proračuna Grada Dubrovnika predsjedniku vijeća, zamjeniku predsjednika vijeća i članovima vijeća nacionalne manjine iznosi najviše 842,00 eura (uključujući porez i doprinose) za Vijeće srpske nacionalne manjine</w:t>
      </w:r>
    </w:p>
    <w:p w:rsidR="00957093" w:rsidRPr="00957093" w:rsidRDefault="00957093" w:rsidP="00957093">
      <w:pPr>
        <w:jc w:val="both"/>
        <w:rPr>
          <w:rFonts w:ascii="Arial" w:eastAsia="Calibri" w:hAnsi="Arial" w:cs="Arial"/>
          <w:sz w:val="22"/>
          <w:szCs w:val="22"/>
          <w:lang w:eastAsia="en-US"/>
        </w:rPr>
      </w:pPr>
    </w:p>
    <w:p w:rsidR="00957093" w:rsidRPr="00957093" w:rsidRDefault="00957093" w:rsidP="00957093">
      <w:pPr>
        <w:jc w:val="both"/>
        <w:rPr>
          <w:rFonts w:ascii="Arial" w:eastAsia="Calibri" w:hAnsi="Arial" w:cs="Arial"/>
          <w:sz w:val="22"/>
          <w:szCs w:val="22"/>
          <w:lang w:eastAsia="en-US"/>
        </w:rPr>
      </w:pPr>
      <w:r w:rsidRPr="00957093">
        <w:rPr>
          <w:rFonts w:ascii="Arial" w:eastAsia="Calibri" w:hAnsi="Arial" w:cs="Arial"/>
          <w:sz w:val="22"/>
          <w:szCs w:val="22"/>
          <w:lang w:eastAsia="en-US"/>
        </w:rPr>
        <w:t>Iznos mjesečne nagrade za rad predsjedniku vijeća, zamjeniku predsjednika vijeća i članovima vijeća nacionalne manjine određuje vijeće nacionalne manjine odlukom.</w:t>
      </w:r>
    </w:p>
    <w:p w:rsidR="00735A27" w:rsidRPr="00957093" w:rsidRDefault="00735A27" w:rsidP="00957093">
      <w:pPr>
        <w:jc w:val="center"/>
        <w:rPr>
          <w:rFonts w:ascii="Arial" w:hAnsi="Arial" w:cs="Arial"/>
          <w:sz w:val="22"/>
          <w:szCs w:val="22"/>
        </w:rPr>
      </w:pPr>
    </w:p>
    <w:p w:rsidR="00957093" w:rsidRPr="00957093" w:rsidRDefault="00957093" w:rsidP="00957093">
      <w:pPr>
        <w:jc w:val="center"/>
        <w:rPr>
          <w:rFonts w:ascii="Arial" w:hAnsi="Arial" w:cs="Arial"/>
          <w:sz w:val="22"/>
          <w:szCs w:val="22"/>
        </w:rPr>
      </w:pPr>
      <w:r w:rsidRPr="00957093">
        <w:rPr>
          <w:rFonts w:ascii="Arial" w:hAnsi="Arial" w:cs="Arial"/>
          <w:bCs/>
          <w:color w:val="000000"/>
          <w:sz w:val="22"/>
          <w:szCs w:val="22"/>
        </w:rPr>
        <w:t>Članak 3.</w:t>
      </w:r>
    </w:p>
    <w:p w:rsidR="00957093" w:rsidRPr="00957093" w:rsidRDefault="00957093" w:rsidP="00957093">
      <w:pPr>
        <w:jc w:val="both"/>
        <w:rPr>
          <w:rFonts w:ascii="Arial" w:hAnsi="Arial" w:cs="Arial"/>
          <w:sz w:val="22"/>
          <w:szCs w:val="22"/>
        </w:rPr>
      </w:pPr>
      <w:r w:rsidRPr="00957093">
        <w:rPr>
          <w:rFonts w:ascii="Arial" w:hAnsi="Arial" w:cs="Arial"/>
          <w:color w:val="000000"/>
          <w:sz w:val="22"/>
          <w:szCs w:val="22"/>
        </w:rPr>
        <w:t> </w:t>
      </w:r>
    </w:p>
    <w:p w:rsidR="00957093" w:rsidRPr="00957093" w:rsidRDefault="00957093" w:rsidP="00957093">
      <w:pPr>
        <w:jc w:val="both"/>
        <w:rPr>
          <w:rFonts w:ascii="Arial" w:eastAsia="Calibri" w:hAnsi="Arial" w:cs="Arial"/>
          <w:sz w:val="22"/>
          <w:szCs w:val="22"/>
          <w:lang w:eastAsia="en-US"/>
        </w:rPr>
      </w:pPr>
      <w:r w:rsidRPr="00957093">
        <w:rPr>
          <w:rFonts w:ascii="Arial" w:eastAsia="Calibri" w:hAnsi="Arial" w:cs="Arial"/>
          <w:sz w:val="22"/>
          <w:szCs w:val="22"/>
          <w:lang w:eastAsia="en-US"/>
        </w:rPr>
        <w:t>Ukupan iznos sredstava za troškove mjesečne nagrade (uključujući porez i doprinose) za rad predstavniku nacionalne manjine iznosi 65,00 eura.</w:t>
      </w:r>
    </w:p>
    <w:p w:rsidR="00735A27" w:rsidRPr="00957093" w:rsidRDefault="00735A27" w:rsidP="00957093">
      <w:pPr>
        <w:jc w:val="center"/>
        <w:rPr>
          <w:rFonts w:ascii="Arial" w:eastAsia="Calibri" w:hAnsi="Arial" w:cs="Arial"/>
          <w:bCs/>
          <w:sz w:val="22"/>
          <w:szCs w:val="22"/>
          <w:lang w:eastAsia="en-US"/>
        </w:rPr>
      </w:pPr>
    </w:p>
    <w:p w:rsidR="00957093" w:rsidRPr="00957093" w:rsidRDefault="00957093" w:rsidP="00957093">
      <w:pPr>
        <w:jc w:val="center"/>
        <w:rPr>
          <w:rFonts w:ascii="Arial" w:eastAsia="Calibri" w:hAnsi="Arial" w:cs="Arial"/>
          <w:bCs/>
          <w:sz w:val="22"/>
          <w:szCs w:val="22"/>
          <w:lang w:eastAsia="en-US"/>
        </w:rPr>
      </w:pPr>
      <w:r w:rsidRPr="00957093">
        <w:rPr>
          <w:rFonts w:ascii="Arial" w:eastAsia="Calibri" w:hAnsi="Arial" w:cs="Arial"/>
          <w:bCs/>
          <w:sz w:val="22"/>
          <w:szCs w:val="22"/>
          <w:lang w:eastAsia="en-US"/>
        </w:rPr>
        <w:t>Članak 4.</w:t>
      </w:r>
    </w:p>
    <w:p w:rsidR="00957093" w:rsidRPr="00957093" w:rsidRDefault="00957093" w:rsidP="00957093">
      <w:pPr>
        <w:jc w:val="both"/>
        <w:rPr>
          <w:rFonts w:ascii="Arial" w:eastAsia="Calibri" w:hAnsi="Arial" w:cs="Arial"/>
          <w:sz w:val="22"/>
          <w:szCs w:val="22"/>
          <w:lang w:eastAsia="en-US"/>
        </w:rPr>
      </w:pPr>
    </w:p>
    <w:p w:rsidR="00957093" w:rsidRPr="00957093" w:rsidRDefault="00957093" w:rsidP="00957093">
      <w:pPr>
        <w:widowControl w:val="0"/>
        <w:autoSpaceDE w:val="0"/>
        <w:autoSpaceDN w:val="0"/>
        <w:ind w:right="11"/>
        <w:jc w:val="both"/>
        <w:rPr>
          <w:rFonts w:ascii="Arial" w:hAnsi="Arial" w:cs="Arial"/>
          <w:sz w:val="22"/>
          <w:szCs w:val="22"/>
          <w:lang w:eastAsia="en-US"/>
        </w:rPr>
      </w:pPr>
      <w:r w:rsidRPr="00957093">
        <w:rPr>
          <w:rFonts w:ascii="Arial" w:hAnsi="Arial" w:cs="Arial"/>
          <w:sz w:val="22"/>
          <w:szCs w:val="22"/>
          <w:lang w:eastAsia="en-US"/>
        </w:rPr>
        <w:t>Ukupan iznos iz članaka 2. i 3. za nagrade predsjedniku vijeća, zamjeniku predsjednika vijeća, članovima vijeća i predstavnicima nacionalne manjine uplaćuje se u tromjesečnim dijelovima na račun svakog vijeća i predstavnika.</w:t>
      </w:r>
    </w:p>
    <w:p w:rsidR="00957093" w:rsidRPr="00957093" w:rsidRDefault="00957093" w:rsidP="00957093">
      <w:pPr>
        <w:widowControl w:val="0"/>
        <w:autoSpaceDE w:val="0"/>
        <w:autoSpaceDN w:val="0"/>
        <w:ind w:right="11"/>
        <w:jc w:val="both"/>
        <w:rPr>
          <w:rFonts w:ascii="Arial" w:hAnsi="Arial" w:cs="Arial"/>
          <w:sz w:val="22"/>
          <w:szCs w:val="22"/>
          <w:lang w:eastAsia="en-US"/>
        </w:rPr>
      </w:pPr>
    </w:p>
    <w:p w:rsidR="00957093" w:rsidRPr="00957093" w:rsidRDefault="00957093" w:rsidP="00957093">
      <w:pPr>
        <w:widowControl w:val="0"/>
        <w:autoSpaceDE w:val="0"/>
        <w:autoSpaceDN w:val="0"/>
        <w:ind w:right="11"/>
        <w:jc w:val="both"/>
        <w:rPr>
          <w:rFonts w:ascii="Arial" w:hAnsi="Arial" w:cs="Arial"/>
          <w:sz w:val="22"/>
          <w:szCs w:val="22"/>
          <w:lang w:eastAsia="en-US"/>
        </w:rPr>
      </w:pPr>
      <w:r w:rsidRPr="00957093">
        <w:rPr>
          <w:rFonts w:ascii="Arial" w:hAnsi="Arial" w:cs="Arial"/>
          <w:sz w:val="22"/>
          <w:szCs w:val="22"/>
          <w:lang w:eastAsia="en-US"/>
        </w:rPr>
        <w:t>Vijeća su dužna svojim članovima isplaćivati nagrade na račun svakog člana vijeća u skladu sa odlukom iz članka 2., stavka 2. ove odluke.</w:t>
      </w:r>
    </w:p>
    <w:p w:rsidR="00957093" w:rsidRDefault="00957093" w:rsidP="00957093">
      <w:pPr>
        <w:jc w:val="center"/>
        <w:rPr>
          <w:rFonts w:ascii="Arial" w:eastAsia="Calibri" w:hAnsi="Arial" w:cs="Arial"/>
          <w:b/>
          <w:bCs/>
          <w:sz w:val="22"/>
          <w:szCs w:val="22"/>
          <w:lang w:eastAsia="en-US"/>
        </w:rPr>
      </w:pPr>
    </w:p>
    <w:p w:rsidR="00957093" w:rsidRPr="00957093" w:rsidRDefault="00957093" w:rsidP="00957093">
      <w:pPr>
        <w:jc w:val="center"/>
        <w:rPr>
          <w:rFonts w:ascii="Arial" w:eastAsia="Calibri" w:hAnsi="Arial" w:cs="Arial"/>
          <w:bCs/>
          <w:sz w:val="22"/>
          <w:szCs w:val="22"/>
          <w:lang w:eastAsia="en-US"/>
        </w:rPr>
      </w:pPr>
      <w:r w:rsidRPr="00957093">
        <w:rPr>
          <w:rFonts w:ascii="Arial" w:eastAsia="Calibri" w:hAnsi="Arial" w:cs="Arial"/>
          <w:bCs/>
          <w:sz w:val="22"/>
          <w:szCs w:val="22"/>
          <w:lang w:eastAsia="en-US"/>
        </w:rPr>
        <w:t>Članak 5.</w:t>
      </w:r>
    </w:p>
    <w:p w:rsidR="00957093" w:rsidRPr="00957093" w:rsidRDefault="00957093" w:rsidP="00957093">
      <w:pPr>
        <w:jc w:val="center"/>
        <w:rPr>
          <w:rFonts w:ascii="Arial" w:eastAsia="Calibri" w:hAnsi="Arial" w:cs="Arial"/>
          <w:b/>
          <w:bCs/>
          <w:sz w:val="22"/>
          <w:szCs w:val="22"/>
          <w:lang w:eastAsia="en-US"/>
        </w:rPr>
      </w:pPr>
    </w:p>
    <w:p w:rsidR="00957093" w:rsidRPr="00957093" w:rsidRDefault="00957093" w:rsidP="00957093">
      <w:pPr>
        <w:widowControl w:val="0"/>
        <w:autoSpaceDE w:val="0"/>
        <w:autoSpaceDN w:val="0"/>
        <w:ind w:right="11"/>
        <w:jc w:val="both"/>
        <w:rPr>
          <w:rFonts w:ascii="Arial" w:hAnsi="Arial" w:cs="Arial"/>
          <w:sz w:val="22"/>
          <w:szCs w:val="22"/>
          <w:lang w:eastAsia="en-US"/>
        </w:rPr>
      </w:pPr>
      <w:r w:rsidRPr="00957093">
        <w:rPr>
          <w:rFonts w:ascii="Arial" w:hAnsi="Arial" w:cs="Arial"/>
          <w:sz w:val="22"/>
          <w:szCs w:val="22"/>
          <w:lang w:eastAsia="en-US"/>
        </w:rPr>
        <w:t>Sredstva za rad, nagrade i programe vijeća nacionalnih manjina i predstavnika nacionalnih manjina osiguravaju se u Proračunu Grada Dubrovnika, u okviru razdjela Vijeće nacionalnih manjina, Program Osnovne funkcije vijeća nacionalnih manjina.</w:t>
      </w:r>
    </w:p>
    <w:p w:rsidR="00957093" w:rsidRDefault="00957093" w:rsidP="00957093">
      <w:pPr>
        <w:jc w:val="both"/>
        <w:rPr>
          <w:rFonts w:ascii="Arial" w:eastAsia="Calibri" w:hAnsi="Arial" w:cs="Arial"/>
          <w:sz w:val="22"/>
          <w:szCs w:val="22"/>
          <w:lang w:eastAsia="en-US"/>
        </w:rPr>
      </w:pPr>
    </w:p>
    <w:p w:rsidR="00735A27" w:rsidRPr="00957093" w:rsidRDefault="00735A27" w:rsidP="00957093">
      <w:pPr>
        <w:jc w:val="both"/>
        <w:rPr>
          <w:rFonts w:ascii="Arial" w:eastAsia="Calibri" w:hAnsi="Arial" w:cs="Arial"/>
          <w:sz w:val="22"/>
          <w:szCs w:val="22"/>
          <w:lang w:eastAsia="en-US"/>
        </w:rPr>
      </w:pPr>
    </w:p>
    <w:p w:rsidR="00957093" w:rsidRPr="00957093" w:rsidRDefault="00957093" w:rsidP="00957093">
      <w:pPr>
        <w:widowControl w:val="0"/>
        <w:autoSpaceDE w:val="0"/>
        <w:autoSpaceDN w:val="0"/>
        <w:ind w:right="11"/>
        <w:jc w:val="center"/>
        <w:rPr>
          <w:rFonts w:ascii="Arial" w:hAnsi="Arial" w:cs="Arial"/>
          <w:sz w:val="22"/>
          <w:szCs w:val="22"/>
          <w:lang w:eastAsia="en-US"/>
        </w:rPr>
      </w:pPr>
      <w:r w:rsidRPr="00957093">
        <w:rPr>
          <w:rFonts w:ascii="Arial" w:hAnsi="Arial" w:cs="Arial"/>
          <w:sz w:val="22"/>
          <w:szCs w:val="22"/>
          <w:lang w:eastAsia="en-US"/>
        </w:rPr>
        <w:t>Članak 6.</w:t>
      </w:r>
    </w:p>
    <w:p w:rsidR="00957093" w:rsidRPr="00957093" w:rsidRDefault="00957093" w:rsidP="00957093">
      <w:pPr>
        <w:widowControl w:val="0"/>
        <w:autoSpaceDE w:val="0"/>
        <w:autoSpaceDN w:val="0"/>
        <w:spacing w:before="1"/>
        <w:ind w:right="11"/>
        <w:rPr>
          <w:rFonts w:ascii="Arial" w:hAnsi="Arial" w:cs="Arial"/>
          <w:sz w:val="22"/>
          <w:szCs w:val="22"/>
          <w:lang w:eastAsia="en-US"/>
        </w:rPr>
      </w:pPr>
    </w:p>
    <w:p w:rsidR="00957093" w:rsidRPr="00957093" w:rsidRDefault="00957093" w:rsidP="00957093">
      <w:pPr>
        <w:widowControl w:val="0"/>
        <w:autoSpaceDE w:val="0"/>
        <w:autoSpaceDN w:val="0"/>
        <w:ind w:right="11"/>
        <w:jc w:val="both"/>
        <w:rPr>
          <w:rFonts w:ascii="Arial" w:hAnsi="Arial" w:cs="Arial"/>
          <w:sz w:val="22"/>
          <w:szCs w:val="22"/>
          <w:lang w:eastAsia="en-US"/>
        </w:rPr>
      </w:pPr>
      <w:r w:rsidRPr="00957093">
        <w:rPr>
          <w:rFonts w:ascii="Arial" w:hAnsi="Arial" w:cs="Arial"/>
          <w:sz w:val="22"/>
          <w:szCs w:val="22"/>
          <w:lang w:eastAsia="en-US"/>
        </w:rPr>
        <w:t>Administrativni i tehnički poslovi u svrhu provedbe ove Odluke povjeravaju se Službi Gradskog vijeća i Upravnom odjelu za proračun, financije i naplatu Grada Dubrovnika.</w:t>
      </w:r>
    </w:p>
    <w:p w:rsidR="00957093" w:rsidRPr="00957093" w:rsidRDefault="00957093" w:rsidP="00957093">
      <w:pPr>
        <w:widowControl w:val="0"/>
        <w:autoSpaceDE w:val="0"/>
        <w:autoSpaceDN w:val="0"/>
        <w:ind w:right="11"/>
        <w:jc w:val="both"/>
        <w:rPr>
          <w:rFonts w:ascii="Arial" w:hAnsi="Arial" w:cs="Arial"/>
          <w:sz w:val="22"/>
          <w:szCs w:val="22"/>
          <w:lang w:eastAsia="en-US"/>
        </w:rPr>
      </w:pPr>
    </w:p>
    <w:p w:rsidR="00957093" w:rsidRPr="00957093" w:rsidRDefault="00957093" w:rsidP="00957093">
      <w:pPr>
        <w:widowControl w:val="0"/>
        <w:autoSpaceDE w:val="0"/>
        <w:autoSpaceDN w:val="0"/>
        <w:ind w:right="11"/>
        <w:jc w:val="center"/>
        <w:rPr>
          <w:rFonts w:ascii="Arial" w:hAnsi="Arial" w:cs="Arial"/>
          <w:sz w:val="22"/>
          <w:szCs w:val="22"/>
          <w:lang w:eastAsia="en-US"/>
        </w:rPr>
      </w:pPr>
      <w:r w:rsidRPr="00957093">
        <w:rPr>
          <w:rFonts w:ascii="Arial" w:hAnsi="Arial" w:cs="Arial"/>
          <w:sz w:val="22"/>
          <w:szCs w:val="22"/>
          <w:lang w:eastAsia="en-US"/>
        </w:rPr>
        <w:t>Članak 7.</w:t>
      </w:r>
    </w:p>
    <w:p w:rsidR="00957093" w:rsidRPr="00957093" w:rsidRDefault="00957093" w:rsidP="00957093">
      <w:pPr>
        <w:widowControl w:val="0"/>
        <w:autoSpaceDE w:val="0"/>
        <w:autoSpaceDN w:val="0"/>
        <w:spacing w:before="187"/>
        <w:ind w:right="11"/>
        <w:jc w:val="both"/>
        <w:rPr>
          <w:rFonts w:ascii="Arial" w:hAnsi="Arial" w:cs="Arial"/>
          <w:sz w:val="22"/>
          <w:szCs w:val="22"/>
          <w:lang w:eastAsia="en-US"/>
        </w:rPr>
      </w:pPr>
      <w:r w:rsidRPr="00957093">
        <w:rPr>
          <w:rFonts w:ascii="Arial" w:hAnsi="Arial" w:cs="Arial"/>
          <w:sz w:val="22"/>
          <w:szCs w:val="22"/>
          <w:lang w:eastAsia="en-US"/>
        </w:rPr>
        <w:t>Izrazi koji se koriste u ovoj Odluci, a imaju rodno značenje koriste se neutralno i odnose se jednako na muški i ženski rod.</w:t>
      </w:r>
    </w:p>
    <w:p w:rsidR="00957093" w:rsidRPr="00957093" w:rsidRDefault="00957093" w:rsidP="00957093">
      <w:pPr>
        <w:widowControl w:val="0"/>
        <w:autoSpaceDE w:val="0"/>
        <w:autoSpaceDN w:val="0"/>
        <w:ind w:right="11"/>
        <w:jc w:val="both"/>
        <w:rPr>
          <w:rFonts w:ascii="Arial" w:hAnsi="Arial" w:cs="Arial"/>
          <w:sz w:val="22"/>
          <w:szCs w:val="22"/>
          <w:lang w:eastAsia="en-US"/>
        </w:rPr>
      </w:pPr>
    </w:p>
    <w:p w:rsidR="00957093" w:rsidRPr="00957093" w:rsidRDefault="00957093" w:rsidP="00957093">
      <w:pPr>
        <w:widowControl w:val="0"/>
        <w:autoSpaceDE w:val="0"/>
        <w:autoSpaceDN w:val="0"/>
        <w:ind w:right="11"/>
        <w:jc w:val="center"/>
        <w:rPr>
          <w:rFonts w:ascii="Arial" w:hAnsi="Arial" w:cs="Arial"/>
          <w:sz w:val="22"/>
          <w:szCs w:val="22"/>
          <w:lang w:eastAsia="en-US"/>
        </w:rPr>
      </w:pPr>
      <w:r w:rsidRPr="00957093">
        <w:rPr>
          <w:rFonts w:ascii="Arial" w:hAnsi="Arial" w:cs="Arial"/>
          <w:sz w:val="22"/>
          <w:szCs w:val="22"/>
          <w:lang w:eastAsia="en-US"/>
        </w:rPr>
        <w:t>Članak 8.</w:t>
      </w:r>
    </w:p>
    <w:p w:rsidR="00957093" w:rsidRPr="00957093" w:rsidRDefault="00957093" w:rsidP="00957093">
      <w:pPr>
        <w:widowControl w:val="0"/>
        <w:autoSpaceDE w:val="0"/>
        <w:autoSpaceDN w:val="0"/>
        <w:spacing w:before="3"/>
        <w:ind w:right="11"/>
        <w:rPr>
          <w:rFonts w:ascii="Arial" w:hAnsi="Arial" w:cs="Arial"/>
          <w:sz w:val="22"/>
          <w:szCs w:val="22"/>
          <w:lang w:eastAsia="en-US"/>
        </w:rPr>
      </w:pPr>
    </w:p>
    <w:p w:rsidR="00957093" w:rsidRPr="00957093" w:rsidRDefault="00957093" w:rsidP="00957093">
      <w:pPr>
        <w:widowControl w:val="0"/>
        <w:autoSpaceDE w:val="0"/>
        <w:autoSpaceDN w:val="0"/>
        <w:ind w:right="11"/>
        <w:jc w:val="both"/>
        <w:rPr>
          <w:rFonts w:ascii="Arial" w:hAnsi="Arial" w:cs="Arial"/>
          <w:sz w:val="22"/>
          <w:szCs w:val="22"/>
          <w:lang w:eastAsia="en-US"/>
        </w:rPr>
      </w:pPr>
      <w:r w:rsidRPr="00957093">
        <w:rPr>
          <w:rFonts w:ascii="Arial" w:hAnsi="Arial" w:cs="Arial"/>
          <w:sz w:val="22"/>
          <w:szCs w:val="22"/>
          <w:lang w:eastAsia="en-US"/>
        </w:rPr>
        <w:t>Ova odluka objavit će se u “Službenom glasniku Grada Dubrovnika”, a primjenjuje se od 1. siječnja 2025. godine.</w:t>
      </w:r>
    </w:p>
    <w:p w:rsidR="00957093" w:rsidRDefault="00957093" w:rsidP="00957093">
      <w:pPr>
        <w:rPr>
          <w:rFonts w:ascii="Arial" w:hAnsi="Arial" w:cs="Arial"/>
          <w:sz w:val="22"/>
          <w:szCs w:val="22"/>
        </w:rPr>
      </w:pPr>
    </w:p>
    <w:p w:rsidR="00957093" w:rsidRPr="00957093" w:rsidRDefault="00957093" w:rsidP="00957093">
      <w:pPr>
        <w:autoSpaceDE w:val="0"/>
        <w:autoSpaceDN w:val="0"/>
        <w:adjustRightInd w:val="0"/>
        <w:jc w:val="both"/>
        <w:rPr>
          <w:rFonts w:ascii="Arial" w:hAnsi="Arial" w:cs="Arial"/>
          <w:color w:val="000000"/>
          <w:sz w:val="22"/>
          <w:szCs w:val="22"/>
          <w:lang w:eastAsia="en-US"/>
        </w:rPr>
      </w:pPr>
      <w:r w:rsidRPr="00957093">
        <w:rPr>
          <w:rFonts w:ascii="Arial" w:hAnsi="Arial" w:cs="Arial"/>
          <w:color w:val="000000"/>
          <w:sz w:val="22"/>
          <w:szCs w:val="22"/>
          <w:lang w:val="pl-PL" w:eastAsia="en-US"/>
        </w:rPr>
        <w:lastRenderedPageBreak/>
        <w:t>KLASA</w:t>
      </w:r>
      <w:r w:rsidRPr="00957093">
        <w:rPr>
          <w:rFonts w:ascii="Arial" w:hAnsi="Arial" w:cs="Arial"/>
          <w:color w:val="000000"/>
          <w:sz w:val="22"/>
          <w:szCs w:val="22"/>
          <w:lang w:eastAsia="en-US"/>
        </w:rPr>
        <w:t>: 024-03/24-03/04</w:t>
      </w:r>
    </w:p>
    <w:p w:rsidR="00957093" w:rsidRPr="00957093" w:rsidRDefault="00957093" w:rsidP="00957093">
      <w:pPr>
        <w:autoSpaceDE w:val="0"/>
        <w:autoSpaceDN w:val="0"/>
        <w:adjustRightInd w:val="0"/>
        <w:jc w:val="both"/>
        <w:rPr>
          <w:rFonts w:ascii="Arial" w:hAnsi="Arial" w:cs="Arial"/>
          <w:color w:val="000000"/>
          <w:sz w:val="22"/>
          <w:szCs w:val="22"/>
          <w:lang w:eastAsia="en-US"/>
        </w:rPr>
      </w:pPr>
      <w:r w:rsidRPr="00957093">
        <w:rPr>
          <w:rFonts w:ascii="Arial" w:hAnsi="Arial" w:cs="Arial"/>
          <w:color w:val="000000"/>
          <w:sz w:val="22"/>
          <w:szCs w:val="22"/>
          <w:lang w:val="pl-PL" w:eastAsia="en-US"/>
        </w:rPr>
        <w:t>URBROJ</w:t>
      </w:r>
      <w:r w:rsidRPr="00957093">
        <w:rPr>
          <w:rFonts w:ascii="Arial" w:hAnsi="Arial" w:cs="Arial"/>
          <w:color w:val="000000"/>
          <w:sz w:val="22"/>
          <w:szCs w:val="22"/>
          <w:lang w:eastAsia="en-US"/>
        </w:rPr>
        <w:t>: 2117-1-09-24-03</w:t>
      </w:r>
    </w:p>
    <w:p w:rsidR="00957093" w:rsidRPr="00957093" w:rsidRDefault="00957093" w:rsidP="00957093">
      <w:pPr>
        <w:autoSpaceDE w:val="0"/>
        <w:autoSpaceDN w:val="0"/>
        <w:adjustRightInd w:val="0"/>
        <w:jc w:val="both"/>
        <w:rPr>
          <w:rFonts w:ascii="Arial" w:hAnsi="Arial" w:cs="Arial"/>
          <w:color w:val="000000"/>
          <w:sz w:val="22"/>
          <w:szCs w:val="22"/>
          <w:lang w:eastAsia="en-US"/>
        </w:rPr>
      </w:pPr>
      <w:r w:rsidRPr="00957093">
        <w:rPr>
          <w:rFonts w:ascii="Arial" w:hAnsi="Arial" w:cs="Arial"/>
          <w:color w:val="000000"/>
          <w:sz w:val="22"/>
          <w:szCs w:val="22"/>
          <w:lang w:val="pl-PL" w:eastAsia="en-US"/>
        </w:rPr>
        <w:t>Dubrovnik</w:t>
      </w:r>
      <w:r w:rsidRPr="00957093">
        <w:rPr>
          <w:rFonts w:ascii="Arial" w:hAnsi="Arial" w:cs="Arial"/>
          <w:color w:val="000000"/>
          <w:sz w:val="22"/>
          <w:szCs w:val="22"/>
          <w:lang w:eastAsia="en-US"/>
        </w:rPr>
        <w:t>, 18. prosinca 2024.</w:t>
      </w:r>
    </w:p>
    <w:p w:rsidR="00FC10F2" w:rsidRDefault="00FC10F2">
      <w:pPr>
        <w:rPr>
          <w:rFonts w:ascii="Arial" w:hAnsi="Arial" w:cs="Arial"/>
          <w:sz w:val="22"/>
          <w:szCs w:val="22"/>
        </w:rPr>
      </w:pPr>
    </w:p>
    <w:p w:rsidR="00FC10F2" w:rsidRDefault="00FC10F2" w:rsidP="00FC10F2">
      <w:pPr>
        <w:rPr>
          <w:rFonts w:ascii="Arial" w:hAnsi="Arial" w:cs="Arial"/>
          <w:sz w:val="22"/>
          <w:szCs w:val="22"/>
        </w:rPr>
      </w:pPr>
      <w:r>
        <w:rPr>
          <w:rFonts w:ascii="Arial" w:hAnsi="Arial" w:cs="Arial"/>
          <w:sz w:val="22"/>
          <w:szCs w:val="22"/>
        </w:rPr>
        <w:t>Predsjednik Gradskog vijeća:</w:t>
      </w:r>
    </w:p>
    <w:p w:rsidR="00FC10F2" w:rsidRDefault="00FC10F2" w:rsidP="00FC10F2">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FC10F2" w:rsidRDefault="00FC10F2">
      <w:pPr>
        <w:rPr>
          <w:rFonts w:ascii="Arial" w:hAnsi="Arial" w:cs="Arial"/>
          <w:sz w:val="22"/>
          <w:szCs w:val="22"/>
        </w:rPr>
      </w:pPr>
      <w:r>
        <w:rPr>
          <w:rFonts w:ascii="Arial" w:hAnsi="Arial" w:cs="Arial"/>
          <w:sz w:val="22"/>
          <w:szCs w:val="22"/>
        </w:rPr>
        <w:t>-------------------------------------------</w:t>
      </w: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Pr="00FC10F2" w:rsidRDefault="00FC10F2">
      <w:pPr>
        <w:rPr>
          <w:rFonts w:ascii="Arial" w:hAnsi="Arial" w:cs="Arial"/>
          <w:sz w:val="22"/>
          <w:szCs w:val="22"/>
        </w:rPr>
      </w:pPr>
    </w:p>
    <w:p w:rsidR="00FC10F2" w:rsidRPr="00FC10F2" w:rsidRDefault="00735A27">
      <w:pPr>
        <w:rPr>
          <w:rFonts w:ascii="Arial" w:hAnsi="Arial" w:cs="Arial"/>
          <w:b/>
          <w:sz w:val="22"/>
          <w:szCs w:val="22"/>
        </w:rPr>
      </w:pPr>
      <w:r>
        <w:rPr>
          <w:rFonts w:ascii="Arial" w:hAnsi="Arial" w:cs="Arial"/>
          <w:b/>
          <w:sz w:val="22"/>
          <w:szCs w:val="22"/>
        </w:rPr>
        <w:t>400</w:t>
      </w:r>
    </w:p>
    <w:p w:rsidR="00957093" w:rsidRPr="00957093" w:rsidRDefault="00957093" w:rsidP="00957093">
      <w:pPr>
        <w:jc w:val="both"/>
        <w:rPr>
          <w:rFonts w:ascii="Arial" w:hAnsi="Arial" w:cs="Arial"/>
          <w:color w:val="000000"/>
          <w:sz w:val="22"/>
          <w:szCs w:val="22"/>
          <w:lang w:val="pl-PL"/>
        </w:rPr>
      </w:pPr>
    </w:p>
    <w:p w:rsidR="00957093" w:rsidRDefault="00957093" w:rsidP="00957093">
      <w:pPr>
        <w:jc w:val="both"/>
        <w:rPr>
          <w:rFonts w:ascii="Arial" w:hAnsi="Arial" w:cs="Arial"/>
          <w:color w:val="000000"/>
          <w:sz w:val="22"/>
          <w:szCs w:val="22"/>
          <w:lang w:val="pl-PL"/>
        </w:rPr>
      </w:pPr>
    </w:p>
    <w:p w:rsidR="00957093" w:rsidRPr="00957093" w:rsidRDefault="00957093" w:rsidP="00957093">
      <w:pPr>
        <w:jc w:val="both"/>
        <w:rPr>
          <w:rFonts w:ascii="Arial" w:hAnsi="Arial" w:cs="Arial"/>
          <w:sz w:val="22"/>
          <w:szCs w:val="22"/>
        </w:rPr>
      </w:pPr>
      <w:r w:rsidRPr="00957093">
        <w:rPr>
          <w:rFonts w:ascii="Arial" w:hAnsi="Arial" w:cs="Arial"/>
          <w:sz w:val="22"/>
          <w:szCs w:val="22"/>
        </w:rPr>
        <w:t>Na temelju članka 35. točke 2. Zakona o lokalnoj i područnoj (regionalnoj) samoupravi („Narodne novine“, broj 33/01, 60/01, 129/05, 109/07, 125/08, 36/09, 150/11, 144/12, 19/13, 137/15 ,123/17, 98/19 i 144/20) i članka 39. Statuta Grada Dubrovnika („Službeni glasnik Grada Dubrovnika“, broj 2/21), Gradsko vijeće Grada Dubrovnika na 38. sjednici, održanoj 18. prosinca 2024.,  donijelo je</w:t>
      </w:r>
    </w:p>
    <w:p w:rsidR="00957093" w:rsidRPr="00957093" w:rsidRDefault="00957093" w:rsidP="00957093">
      <w:pPr>
        <w:jc w:val="center"/>
        <w:rPr>
          <w:rFonts w:ascii="Arial" w:hAnsi="Arial" w:cs="Arial"/>
          <w:b/>
          <w:sz w:val="22"/>
          <w:szCs w:val="22"/>
        </w:rPr>
      </w:pPr>
    </w:p>
    <w:p w:rsidR="00957093" w:rsidRPr="00957093" w:rsidRDefault="00957093" w:rsidP="00957093">
      <w:pPr>
        <w:jc w:val="center"/>
        <w:rPr>
          <w:rFonts w:ascii="Arial" w:hAnsi="Arial" w:cs="Arial"/>
          <w:b/>
          <w:sz w:val="22"/>
          <w:szCs w:val="22"/>
        </w:rPr>
      </w:pPr>
    </w:p>
    <w:p w:rsidR="00957093" w:rsidRPr="00957093" w:rsidRDefault="00957093" w:rsidP="00957093">
      <w:pPr>
        <w:jc w:val="center"/>
        <w:rPr>
          <w:rFonts w:ascii="Arial" w:hAnsi="Arial" w:cs="Arial"/>
          <w:b/>
          <w:sz w:val="22"/>
          <w:szCs w:val="22"/>
        </w:rPr>
      </w:pPr>
      <w:r w:rsidRPr="00957093">
        <w:rPr>
          <w:rFonts w:ascii="Arial" w:hAnsi="Arial" w:cs="Arial"/>
          <w:b/>
          <w:sz w:val="22"/>
          <w:szCs w:val="22"/>
        </w:rPr>
        <w:t xml:space="preserve">Odluku </w:t>
      </w:r>
    </w:p>
    <w:p w:rsidR="00957093" w:rsidRPr="00957093" w:rsidRDefault="00957093" w:rsidP="00957093">
      <w:pPr>
        <w:jc w:val="center"/>
        <w:rPr>
          <w:rFonts w:ascii="Arial" w:hAnsi="Arial" w:cs="Arial"/>
          <w:b/>
          <w:sz w:val="22"/>
          <w:szCs w:val="22"/>
        </w:rPr>
      </w:pPr>
      <w:r w:rsidRPr="00957093">
        <w:rPr>
          <w:rFonts w:ascii="Arial" w:hAnsi="Arial" w:cs="Arial"/>
          <w:b/>
          <w:sz w:val="22"/>
          <w:szCs w:val="22"/>
        </w:rPr>
        <w:t>o koeficijentu za obračun plaće privremenom ravnatelju</w:t>
      </w:r>
    </w:p>
    <w:p w:rsidR="00957093" w:rsidRPr="00957093" w:rsidRDefault="00957093" w:rsidP="00957093">
      <w:pPr>
        <w:jc w:val="center"/>
        <w:rPr>
          <w:rFonts w:ascii="Arial" w:hAnsi="Arial" w:cs="Arial"/>
          <w:b/>
          <w:sz w:val="22"/>
          <w:szCs w:val="22"/>
        </w:rPr>
      </w:pPr>
      <w:r w:rsidRPr="00957093">
        <w:rPr>
          <w:rFonts w:ascii="Arial" w:hAnsi="Arial" w:cs="Arial"/>
          <w:b/>
          <w:sz w:val="22"/>
          <w:szCs w:val="22"/>
        </w:rPr>
        <w:t xml:space="preserve"> Centra za djecu, mlade i obitelj Dubrovnik  </w:t>
      </w:r>
    </w:p>
    <w:p w:rsidR="00957093" w:rsidRPr="00957093" w:rsidRDefault="00957093" w:rsidP="00957093">
      <w:pPr>
        <w:jc w:val="center"/>
        <w:rPr>
          <w:rFonts w:ascii="Arial" w:hAnsi="Arial" w:cs="Arial"/>
          <w:sz w:val="22"/>
          <w:szCs w:val="22"/>
        </w:rPr>
      </w:pPr>
    </w:p>
    <w:p w:rsidR="00957093" w:rsidRPr="00957093" w:rsidRDefault="00957093" w:rsidP="00957093">
      <w:pPr>
        <w:jc w:val="center"/>
        <w:rPr>
          <w:rFonts w:ascii="Arial" w:hAnsi="Arial" w:cs="Arial"/>
          <w:sz w:val="22"/>
          <w:szCs w:val="22"/>
        </w:rPr>
      </w:pPr>
    </w:p>
    <w:p w:rsidR="00957093" w:rsidRPr="00957093" w:rsidRDefault="00957093" w:rsidP="00957093">
      <w:pPr>
        <w:jc w:val="center"/>
        <w:rPr>
          <w:rFonts w:ascii="Arial" w:hAnsi="Arial" w:cs="Arial"/>
          <w:sz w:val="22"/>
          <w:szCs w:val="22"/>
        </w:rPr>
      </w:pPr>
      <w:r w:rsidRPr="00957093">
        <w:rPr>
          <w:rFonts w:ascii="Arial" w:hAnsi="Arial" w:cs="Arial"/>
          <w:sz w:val="22"/>
          <w:szCs w:val="22"/>
        </w:rPr>
        <w:t>Članak 1.</w:t>
      </w:r>
    </w:p>
    <w:p w:rsidR="00957093" w:rsidRPr="00957093" w:rsidRDefault="00957093" w:rsidP="00957093">
      <w:pPr>
        <w:jc w:val="center"/>
        <w:rPr>
          <w:rFonts w:ascii="Arial" w:hAnsi="Arial" w:cs="Arial"/>
          <w:sz w:val="22"/>
          <w:szCs w:val="22"/>
        </w:rPr>
      </w:pPr>
    </w:p>
    <w:p w:rsidR="00957093" w:rsidRPr="00957093" w:rsidRDefault="00957093" w:rsidP="00957093">
      <w:pPr>
        <w:jc w:val="both"/>
        <w:rPr>
          <w:rFonts w:ascii="Arial" w:hAnsi="Arial" w:cs="Arial"/>
          <w:sz w:val="22"/>
          <w:szCs w:val="22"/>
        </w:rPr>
      </w:pPr>
      <w:r w:rsidRPr="00957093">
        <w:rPr>
          <w:rFonts w:ascii="Arial" w:hAnsi="Arial" w:cs="Arial"/>
          <w:sz w:val="22"/>
          <w:szCs w:val="22"/>
        </w:rPr>
        <w:t>Ovom Odlukom utvrđuje se koeficijent za obračun plaće privremenom ravnatelju Centra za djecu, mlade i obitelj Dubrovnik.</w:t>
      </w:r>
    </w:p>
    <w:p w:rsidR="00957093" w:rsidRPr="00957093" w:rsidRDefault="00957093" w:rsidP="00957093">
      <w:pPr>
        <w:jc w:val="both"/>
        <w:rPr>
          <w:rFonts w:ascii="Arial" w:hAnsi="Arial" w:cs="Arial"/>
          <w:sz w:val="22"/>
          <w:szCs w:val="22"/>
        </w:rPr>
      </w:pPr>
    </w:p>
    <w:p w:rsidR="00957093" w:rsidRPr="00957093" w:rsidRDefault="00957093" w:rsidP="00957093">
      <w:pPr>
        <w:jc w:val="both"/>
        <w:rPr>
          <w:rFonts w:ascii="Arial" w:hAnsi="Arial" w:cs="Arial"/>
          <w:sz w:val="22"/>
          <w:szCs w:val="22"/>
        </w:rPr>
      </w:pPr>
      <w:r w:rsidRPr="00957093">
        <w:rPr>
          <w:rFonts w:ascii="Arial" w:hAnsi="Arial" w:cs="Arial"/>
          <w:sz w:val="22"/>
          <w:szCs w:val="22"/>
        </w:rPr>
        <w:t>Plaću privremenog ravnatelja čini umnožak koeficijenta složenosti poslova privremenog ravnatelja i osnovice za obračun plaće službenicima i namještenicima u upravnim tijelima Grada Dubrovnika, umnožen za 0,5% za svaku navršenu godinu radnog staža.</w:t>
      </w:r>
    </w:p>
    <w:p w:rsidR="00957093" w:rsidRPr="00957093" w:rsidRDefault="00957093" w:rsidP="00957093">
      <w:pPr>
        <w:jc w:val="center"/>
        <w:rPr>
          <w:rFonts w:ascii="Arial" w:hAnsi="Arial" w:cs="Arial"/>
          <w:sz w:val="22"/>
          <w:szCs w:val="22"/>
        </w:rPr>
      </w:pPr>
    </w:p>
    <w:p w:rsidR="00957093" w:rsidRPr="00957093" w:rsidRDefault="00957093" w:rsidP="00957093">
      <w:pPr>
        <w:jc w:val="center"/>
        <w:rPr>
          <w:rFonts w:ascii="Arial" w:hAnsi="Arial" w:cs="Arial"/>
          <w:sz w:val="22"/>
          <w:szCs w:val="22"/>
        </w:rPr>
      </w:pPr>
      <w:r w:rsidRPr="00957093">
        <w:rPr>
          <w:rFonts w:ascii="Arial" w:hAnsi="Arial" w:cs="Arial"/>
          <w:sz w:val="22"/>
          <w:szCs w:val="22"/>
        </w:rPr>
        <w:t>Članak 2.</w:t>
      </w:r>
    </w:p>
    <w:p w:rsidR="00957093" w:rsidRPr="00957093" w:rsidRDefault="00957093" w:rsidP="00957093">
      <w:pPr>
        <w:jc w:val="center"/>
        <w:rPr>
          <w:rFonts w:ascii="Arial" w:hAnsi="Arial" w:cs="Arial"/>
          <w:sz w:val="22"/>
          <w:szCs w:val="22"/>
        </w:rPr>
      </w:pPr>
    </w:p>
    <w:p w:rsidR="00297E8D" w:rsidRPr="00297E8D" w:rsidRDefault="00297E8D" w:rsidP="00297E8D">
      <w:pPr>
        <w:jc w:val="both"/>
        <w:rPr>
          <w:rFonts w:ascii="Arial" w:hAnsi="Arial" w:cs="Arial"/>
          <w:sz w:val="22"/>
          <w:szCs w:val="22"/>
        </w:rPr>
      </w:pPr>
      <w:r w:rsidRPr="00297E8D">
        <w:rPr>
          <w:rFonts w:ascii="Arial" w:hAnsi="Arial" w:cs="Arial"/>
          <w:sz w:val="22"/>
          <w:szCs w:val="22"/>
        </w:rPr>
        <w:t>Koeficijent iz članka 1. ove Odluke utvrđuje se u visini od 3,95.</w:t>
      </w:r>
    </w:p>
    <w:p w:rsidR="00957093" w:rsidRPr="00957093" w:rsidRDefault="00957093" w:rsidP="00957093">
      <w:pPr>
        <w:jc w:val="center"/>
        <w:rPr>
          <w:rFonts w:ascii="Arial" w:hAnsi="Arial" w:cs="Arial"/>
          <w:sz w:val="22"/>
          <w:szCs w:val="22"/>
        </w:rPr>
      </w:pPr>
    </w:p>
    <w:p w:rsidR="00957093" w:rsidRPr="00957093" w:rsidRDefault="00957093" w:rsidP="00957093">
      <w:pPr>
        <w:jc w:val="center"/>
        <w:rPr>
          <w:rFonts w:ascii="Arial" w:hAnsi="Arial" w:cs="Arial"/>
          <w:sz w:val="22"/>
          <w:szCs w:val="22"/>
        </w:rPr>
      </w:pPr>
      <w:r w:rsidRPr="00957093">
        <w:rPr>
          <w:rFonts w:ascii="Arial" w:hAnsi="Arial" w:cs="Arial"/>
          <w:sz w:val="22"/>
          <w:szCs w:val="22"/>
        </w:rPr>
        <w:t>Članak 3.</w:t>
      </w:r>
    </w:p>
    <w:p w:rsidR="00957093" w:rsidRPr="00957093" w:rsidRDefault="00957093" w:rsidP="00957093">
      <w:pPr>
        <w:jc w:val="center"/>
        <w:rPr>
          <w:rFonts w:ascii="Arial" w:hAnsi="Arial" w:cs="Arial"/>
          <w:sz w:val="22"/>
          <w:szCs w:val="22"/>
        </w:rPr>
      </w:pPr>
    </w:p>
    <w:p w:rsidR="00957093" w:rsidRPr="00957093" w:rsidRDefault="00957093" w:rsidP="00957093">
      <w:pPr>
        <w:jc w:val="both"/>
        <w:rPr>
          <w:rFonts w:ascii="Arial" w:hAnsi="Arial" w:cs="Arial"/>
          <w:sz w:val="22"/>
          <w:szCs w:val="22"/>
        </w:rPr>
      </w:pPr>
      <w:r w:rsidRPr="00957093">
        <w:rPr>
          <w:rFonts w:ascii="Arial" w:hAnsi="Arial" w:cs="Arial"/>
          <w:sz w:val="22"/>
          <w:szCs w:val="22"/>
        </w:rPr>
        <w:t>Ova odluka stupa na snagu osmoga dana od dana objave u „Službenom glasniku Grada Dubrovnika“.</w:t>
      </w:r>
    </w:p>
    <w:p w:rsidR="00957093" w:rsidRPr="00957093" w:rsidRDefault="00957093" w:rsidP="00957093">
      <w:pPr>
        <w:rPr>
          <w:rFonts w:ascii="Arial" w:hAnsi="Arial" w:cs="Arial"/>
          <w:sz w:val="22"/>
          <w:szCs w:val="22"/>
        </w:rPr>
      </w:pPr>
    </w:p>
    <w:p w:rsidR="00957093" w:rsidRPr="00957093" w:rsidRDefault="00957093" w:rsidP="00957093">
      <w:pPr>
        <w:autoSpaceDE w:val="0"/>
        <w:autoSpaceDN w:val="0"/>
        <w:adjustRightInd w:val="0"/>
        <w:jc w:val="both"/>
        <w:rPr>
          <w:rFonts w:ascii="Arial" w:hAnsi="Arial" w:cs="Arial"/>
          <w:color w:val="000000"/>
          <w:sz w:val="22"/>
          <w:szCs w:val="22"/>
        </w:rPr>
      </w:pPr>
      <w:r w:rsidRPr="00957093">
        <w:rPr>
          <w:rFonts w:ascii="Arial" w:hAnsi="Arial" w:cs="Arial"/>
          <w:color w:val="000000"/>
          <w:sz w:val="22"/>
          <w:szCs w:val="22"/>
          <w:lang w:val="pl-PL"/>
        </w:rPr>
        <w:t>KLASA</w:t>
      </w:r>
      <w:r w:rsidRPr="00957093">
        <w:rPr>
          <w:rFonts w:ascii="Arial" w:hAnsi="Arial" w:cs="Arial"/>
          <w:color w:val="000000"/>
          <w:sz w:val="22"/>
          <w:szCs w:val="22"/>
        </w:rPr>
        <w:t>: 550-01/24-02</w:t>
      </w:r>
      <w:r w:rsidR="002D1961">
        <w:rPr>
          <w:rFonts w:ascii="Arial" w:hAnsi="Arial" w:cs="Arial"/>
          <w:color w:val="000000"/>
          <w:sz w:val="22"/>
          <w:szCs w:val="22"/>
        </w:rPr>
        <w:t>/</w:t>
      </w:r>
      <w:r w:rsidRPr="00957093">
        <w:rPr>
          <w:rFonts w:ascii="Arial" w:hAnsi="Arial" w:cs="Arial"/>
          <w:color w:val="000000"/>
          <w:sz w:val="22"/>
          <w:szCs w:val="22"/>
        </w:rPr>
        <w:t>1</w:t>
      </w:r>
      <w:r w:rsidR="002D1961">
        <w:rPr>
          <w:rFonts w:ascii="Arial" w:hAnsi="Arial" w:cs="Arial"/>
          <w:color w:val="000000"/>
          <w:sz w:val="22"/>
          <w:szCs w:val="22"/>
        </w:rPr>
        <w:t>8</w:t>
      </w:r>
    </w:p>
    <w:p w:rsidR="00957093" w:rsidRPr="00957093" w:rsidRDefault="00957093" w:rsidP="00957093">
      <w:pPr>
        <w:autoSpaceDE w:val="0"/>
        <w:autoSpaceDN w:val="0"/>
        <w:adjustRightInd w:val="0"/>
        <w:jc w:val="both"/>
        <w:rPr>
          <w:rFonts w:ascii="Arial" w:hAnsi="Arial" w:cs="Arial"/>
          <w:color w:val="000000"/>
          <w:sz w:val="22"/>
          <w:szCs w:val="22"/>
        </w:rPr>
      </w:pPr>
      <w:r w:rsidRPr="00957093">
        <w:rPr>
          <w:rFonts w:ascii="Arial" w:hAnsi="Arial" w:cs="Arial"/>
          <w:color w:val="000000"/>
          <w:sz w:val="22"/>
          <w:szCs w:val="22"/>
          <w:lang w:val="pl-PL"/>
        </w:rPr>
        <w:t>URBROJ</w:t>
      </w:r>
      <w:r w:rsidRPr="00957093">
        <w:rPr>
          <w:rFonts w:ascii="Arial" w:hAnsi="Arial" w:cs="Arial"/>
          <w:color w:val="000000"/>
          <w:sz w:val="22"/>
          <w:szCs w:val="22"/>
        </w:rPr>
        <w:t>: 2117-1-09-24-0</w:t>
      </w:r>
      <w:r w:rsidR="002D1961">
        <w:rPr>
          <w:rFonts w:ascii="Arial" w:hAnsi="Arial" w:cs="Arial"/>
          <w:color w:val="000000"/>
          <w:sz w:val="22"/>
          <w:szCs w:val="22"/>
        </w:rPr>
        <w:t>1</w:t>
      </w:r>
    </w:p>
    <w:p w:rsidR="00957093" w:rsidRPr="00957093" w:rsidRDefault="00957093" w:rsidP="00957093">
      <w:pPr>
        <w:autoSpaceDE w:val="0"/>
        <w:autoSpaceDN w:val="0"/>
        <w:adjustRightInd w:val="0"/>
        <w:jc w:val="both"/>
        <w:rPr>
          <w:rFonts w:ascii="Arial" w:hAnsi="Arial" w:cs="Arial"/>
          <w:color w:val="000000"/>
          <w:sz w:val="22"/>
          <w:szCs w:val="22"/>
        </w:rPr>
      </w:pPr>
      <w:r w:rsidRPr="00957093">
        <w:rPr>
          <w:rFonts w:ascii="Arial" w:hAnsi="Arial" w:cs="Arial"/>
          <w:color w:val="000000"/>
          <w:sz w:val="22"/>
          <w:szCs w:val="22"/>
          <w:lang w:val="pl-PL"/>
        </w:rPr>
        <w:t>Dubrovnik</w:t>
      </w:r>
      <w:r w:rsidRPr="00957093">
        <w:rPr>
          <w:rFonts w:ascii="Arial" w:hAnsi="Arial" w:cs="Arial"/>
          <w:color w:val="000000"/>
          <w:sz w:val="22"/>
          <w:szCs w:val="22"/>
        </w:rPr>
        <w:t>, 18. prosinca 2024.</w:t>
      </w:r>
    </w:p>
    <w:p w:rsidR="00FC10F2" w:rsidRDefault="00FC10F2">
      <w:pPr>
        <w:rPr>
          <w:rFonts w:ascii="Arial" w:hAnsi="Arial" w:cs="Arial"/>
          <w:sz w:val="22"/>
          <w:szCs w:val="22"/>
        </w:rPr>
      </w:pPr>
    </w:p>
    <w:p w:rsidR="00FC10F2" w:rsidRDefault="00FC10F2" w:rsidP="00FC10F2">
      <w:pPr>
        <w:rPr>
          <w:rFonts w:ascii="Arial" w:hAnsi="Arial" w:cs="Arial"/>
          <w:sz w:val="22"/>
          <w:szCs w:val="22"/>
        </w:rPr>
      </w:pPr>
      <w:r>
        <w:rPr>
          <w:rFonts w:ascii="Arial" w:hAnsi="Arial" w:cs="Arial"/>
          <w:sz w:val="22"/>
          <w:szCs w:val="22"/>
        </w:rPr>
        <w:t>Predsjednik Gradskog vijeća:</w:t>
      </w:r>
    </w:p>
    <w:p w:rsidR="00FC10F2" w:rsidRDefault="00FC10F2" w:rsidP="00FC10F2">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FC10F2" w:rsidRDefault="00FC10F2" w:rsidP="00FC10F2">
      <w:pPr>
        <w:rPr>
          <w:rFonts w:ascii="Arial" w:hAnsi="Arial" w:cs="Arial"/>
          <w:sz w:val="22"/>
          <w:szCs w:val="22"/>
        </w:rPr>
      </w:pPr>
      <w:r>
        <w:rPr>
          <w:rFonts w:ascii="Arial" w:hAnsi="Arial" w:cs="Arial"/>
          <w:sz w:val="22"/>
          <w:szCs w:val="22"/>
        </w:rPr>
        <w:t>-------------------------------------------</w:t>
      </w: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Pr="00FC10F2" w:rsidRDefault="00FC10F2">
      <w:pPr>
        <w:rPr>
          <w:rFonts w:ascii="Arial" w:hAnsi="Arial" w:cs="Arial"/>
          <w:b/>
          <w:sz w:val="22"/>
          <w:szCs w:val="22"/>
        </w:rPr>
      </w:pPr>
      <w:r w:rsidRPr="00FC10F2">
        <w:rPr>
          <w:rFonts w:ascii="Arial" w:hAnsi="Arial" w:cs="Arial"/>
          <w:b/>
          <w:sz w:val="22"/>
          <w:szCs w:val="22"/>
        </w:rPr>
        <w:lastRenderedPageBreak/>
        <w:t>40</w:t>
      </w:r>
      <w:r w:rsidR="00735A27">
        <w:rPr>
          <w:rFonts w:ascii="Arial" w:hAnsi="Arial" w:cs="Arial"/>
          <w:b/>
          <w:sz w:val="22"/>
          <w:szCs w:val="22"/>
        </w:rPr>
        <w:t>1</w:t>
      </w:r>
    </w:p>
    <w:p w:rsidR="00957093" w:rsidRPr="00957093" w:rsidRDefault="00957093" w:rsidP="00957093">
      <w:pPr>
        <w:suppressAutoHyphens/>
        <w:autoSpaceDN w:val="0"/>
        <w:jc w:val="both"/>
        <w:textAlignment w:val="baseline"/>
        <w:rPr>
          <w:rFonts w:ascii="Arial" w:eastAsia="Calibri" w:hAnsi="Arial" w:cs="Arial"/>
          <w:sz w:val="22"/>
          <w:szCs w:val="22"/>
          <w:lang w:eastAsia="en-US"/>
        </w:rPr>
      </w:pPr>
    </w:p>
    <w:p w:rsidR="00957093" w:rsidRPr="00957093" w:rsidRDefault="00957093" w:rsidP="00957093">
      <w:pPr>
        <w:suppressAutoHyphens/>
        <w:autoSpaceDN w:val="0"/>
        <w:jc w:val="both"/>
        <w:textAlignment w:val="baseline"/>
        <w:rPr>
          <w:rFonts w:ascii="Arial" w:eastAsia="Calibri" w:hAnsi="Arial" w:cs="Arial"/>
          <w:sz w:val="22"/>
          <w:szCs w:val="22"/>
          <w:lang w:eastAsia="en-US"/>
        </w:rPr>
      </w:pPr>
    </w:p>
    <w:p w:rsidR="00957093" w:rsidRPr="00957093" w:rsidRDefault="00957093" w:rsidP="00957093">
      <w:pPr>
        <w:suppressAutoHyphens/>
        <w:autoSpaceDN w:val="0"/>
        <w:jc w:val="both"/>
        <w:textAlignment w:val="baseline"/>
        <w:rPr>
          <w:rFonts w:ascii="Arial" w:eastAsia="Calibri" w:hAnsi="Arial" w:cs="Arial"/>
          <w:sz w:val="22"/>
          <w:szCs w:val="22"/>
          <w:lang w:eastAsia="en-US"/>
        </w:rPr>
      </w:pPr>
      <w:r w:rsidRPr="00957093">
        <w:rPr>
          <w:rFonts w:ascii="Arial" w:eastAsia="Calibri" w:hAnsi="Arial" w:cs="Arial"/>
          <w:sz w:val="22"/>
          <w:szCs w:val="22"/>
          <w:lang w:eastAsia="en-US"/>
        </w:rPr>
        <w:t>Na temelju članka 37. Zakona o dadiljama („Narodne novine“, broj 37/13, 98/19) i članka 39. Statuta Grada Dubrovnika („Službeni glasnik Grada Dubrovnika“, broj 2/21) Gradsko vijeće Grada Dubrovnika na 38. sjednici, održanoj 18. prosinca 2024., donijelo je</w:t>
      </w:r>
    </w:p>
    <w:p w:rsidR="00957093" w:rsidRDefault="00957093" w:rsidP="00957093">
      <w:pPr>
        <w:suppressAutoHyphens/>
        <w:autoSpaceDN w:val="0"/>
        <w:textAlignment w:val="baseline"/>
        <w:rPr>
          <w:rFonts w:ascii="Arial" w:hAnsi="Arial" w:cs="Arial"/>
          <w:b/>
          <w:sz w:val="22"/>
          <w:szCs w:val="22"/>
          <w:lang w:val="en-US" w:eastAsia="en-US"/>
        </w:rPr>
      </w:pPr>
      <w:bookmarkStart w:id="33" w:name="_Hlk1729504"/>
    </w:p>
    <w:p w:rsidR="00735A27" w:rsidRPr="00957093" w:rsidRDefault="00735A27" w:rsidP="00957093">
      <w:pPr>
        <w:suppressAutoHyphens/>
        <w:autoSpaceDN w:val="0"/>
        <w:textAlignment w:val="baseline"/>
        <w:rPr>
          <w:rFonts w:ascii="Arial" w:hAnsi="Arial" w:cs="Arial"/>
          <w:b/>
          <w:sz w:val="22"/>
          <w:szCs w:val="22"/>
          <w:lang w:val="en-US" w:eastAsia="en-US"/>
        </w:rPr>
      </w:pPr>
    </w:p>
    <w:p w:rsidR="00957093" w:rsidRPr="00957093" w:rsidRDefault="00957093" w:rsidP="00957093">
      <w:pPr>
        <w:suppressAutoHyphens/>
        <w:autoSpaceDN w:val="0"/>
        <w:jc w:val="center"/>
        <w:textAlignment w:val="baseline"/>
        <w:rPr>
          <w:rFonts w:ascii="Arial" w:hAnsi="Arial" w:cs="Arial"/>
          <w:b/>
          <w:sz w:val="22"/>
          <w:szCs w:val="22"/>
          <w:lang w:val="en-US" w:eastAsia="en-US"/>
        </w:rPr>
      </w:pPr>
      <w:r w:rsidRPr="00957093">
        <w:rPr>
          <w:rFonts w:ascii="Arial" w:hAnsi="Arial" w:cs="Arial"/>
          <w:b/>
          <w:sz w:val="22"/>
          <w:szCs w:val="22"/>
          <w:lang w:val="en-US" w:eastAsia="en-US"/>
        </w:rPr>
        <w:t xml:space="preserve">O d l u k u </w:t>
      </w:r>
    </w:p>
    <w:p w:rsidR="00957093" w:rsidRPr="00957093" w:rsidRDefault="00957093" w:rsidP="00957093">
      <w:pPr>
        <w:suppressAutoHyphens/>
        <w:autoSpaceDN w:val="0"/>
        <w:jc w:val="center"/>
        <w:textAlignment w:val="baseline"/>
        <w:rPr>
          <w:rFonts w:ascii="Arial" w:hAnsi="Arial" w:cs="Arial"/>
          <w:b/>
          <w:sz w:val="22"/>
          <w:szCs w:val="22"/>
          <w:lang w:val="en-US" w:eastAsia="en-US"/>
        </w:rPr>
      </w:pPr>
      <w:r w:rsidRPr="00957093">
        <w:rPr>
          <w:rFonts w:ascii="Arial" w:hAnsi="Arial" w:cs="Arial"/>
          <w:b/>
          <w:sz w:val="22"/>
          <w:szCs w:val="22"/>
          <w:lang w:val="en-US" w:eastAsia="en-US"/>
        </w:rPr>
        <w:t>o izmjeni</w:t>
      </w:r>
      <w:r w:rsidRPr="00957093">
        <w:rPr>
          <w:rFonts w:ascii="Arial" w:hAnsi="Arial" w:cs="Arial"/>
          <w:b/>
          <w:sz w:val="22"/>
          <w:szCs w:val="22"/>
          <w:lang w:eastAsia="en-US"/>
        </w:rPr>
        <w:t xml:space="preserve"> </w:t>
      </w:r>
      <w:bookmarkStart w:id="34" w:name="_Hlk1657100"/>
      <w:r w:rsidRPr="00957093">
        <w:rPr>
          <w:rFonts w:ascii="Arial" w:hAnsi="Arial" w:cs="Arial"/>
          <w:b/>
          <w:sz w:val="22"/>
          <w:szCs w:val="22"/>
          <w:lang w:eastAsia="en-US"/>
        </w:rPr>
        <w:t>Odluke o sufinanciranju i subvencioniranju privatnih dječjih vrtića i djelatnosti dadilja na području Grada Dubrovnika</w:t>
      </w:r>
      <w:bookmarkEnd w:id="33"/>
      <w:bookmarkEnd w:id="34"/>
    </w:p>
    <w:p w:rsidR="00957093" w:rsidRPr="00957093" w:rsidRDefault="00957093" w:rsidP="00957093">
      <w:pPr>
        <w:suppressAutoHyphens/>
        <w:autoSpaceDN w:val="0"/>
        <w:ind w:left="360"/>
        <w:jc w:val="center"/>
        <w:textAlignment w:val="baseline"/>
        <w:rPr>
          <w:rFonts w:ascii="Arial" w:hAnsi="Arial" w:cs="Arial"/>
          <w:b/>
          <w:sz w:val="22"/>
          <w:szCs w:val="22"/>
          <w:lang w:eastAsia="en-US"/>
        </w:rPr>
      </w:pPr>
    </w:p>
    <w:p w:rsidR="00957093" w:rsidRPr="00957093" w:rsidRDefault="00957093" w:rsidP="00957093">
      <w:pPr>
        <w:suppressAutoHyphens/>
        <w:autoSpaceDN w:val="0"/>
        <w:ind w:left="360"/>
        <w:jc w:val="center"/>
        <w:textAlignment w:val="baseline"/>
        <w:rPr>
          <w:rFonts w:ascii="Arial" w:hAnsi="Arial" w:cs="Arial"/>
          <w:b/>
          <w:sz w:val="22"/>
          <w:szCs w:val="22"/>
          <w:lang w:eastAsia="en-US"/>
        </w:rPr>
      </w:pPr>
    </w:p>
    <w:p w:rsidR="00957093" w:rsidRPr="00957093" w:rsidRDefault="00957093" w:rsidP="00957093">
      <w:pPr>
        <w:suppressAutoHyphens/>
        <w:autoSpaceDN w:val="0"/>
        <w:spacing w:after="200"/>
        <w:jc w:val="center"/>
        <w:textAlignment w:val="baseline"/>
        <w:rPr>
          <w:rFonts w:ascii="Arial" w:eastAsia="Calibri" w:hAnsi="Arial" w:cs="Arial"/>
          <w:sz w:val="22"/>
          <w:szCs w:val="22"/>
          <w:lang w:eastAsia="en-US"/>
        </w:rPr>
      </w:pPr>
      <w:r w:rsidRPr="00957093">
        <w:rPr>
          <w:rFonts w:ascii="Arial" w:eastAsia="Calibri" w:hAnsi="Arial" w:cs="Arial"/>
          <w:sz w:val="22"/>
          <w:szCs w:val="22"/>
          <w:lang w:eastAsia="en-US"/>
        </w:rPr>
        <w:t>Članak 1.</w:t>
      </w:r>
    </w:p>
    <w:p w:rsidR="00957093" w:rsidRPr="00957093" w:rsidRDefault="00957093" w:rsidP="00957093">
      <w:pPr>
        <w:suppressAutoHyphens/>
        <w:autoSpaceDN w:val="0"/>
        <w:jc w:val="both"/>
        <w:textAlignment w:val="baseline"/>
        <w:rPr>
          <w:rFonts w:ascii="Arial" w:hAnsi="Arial" w:cs="Arial"/>
          <w:sz w:val="22"/>
          <w:szCs w:val="22"/>
          <w:lang w:eastAsia="en-US"/>
        </w:rPr>
      </w:pPr>
      <w:r w:rsidRPr="00957093">
        <w:rPr>
          <w:rFonts w:ascii="Arial" w:hAnsi="Arial" w:cs="Arial"/>
          <w:sz w:val="22"/>
          <w:szCs w:val="22"/>
          <w:lang w:eastAsia="en-US"/>
        </w:rPr>
        <w:t xml:space="preserve">U Odluci o sufinanciranju i subvencioniranju privatnih dječjih vrtića i djelatnosti dadilja na području Grada Dubrovnika („Službeni glasnik Grada Dubrovnika“, broj 12/16,14/20,6/22, 19/22,14/24 i 19/24) članak  6.  mijenja se i glasi: </w:t>
      </w:r>
    </w:p>
    <w:p w:rsidR="00957093" w:rsidRPr="00957093" w:rsidRDefault="00957093" w:rsidP="00957093">
      <w:pPr>
        <w:suppressAutoHyphens/>
        <w:autoSpaceDN w:val="0"/>
        <w:jc w:val="both"/>
        <w:textAlignment w:val="baseline"/>
        <w:rPr>
          <w:rFonts w:ascii="Arial" w:hAnsi="Arial" w:cs="Arial"/>
          <w:sz w:val="22"/>
          <w:szCs w:val="22"/>
          <w:lang w:eastAsia="en-US"/>
        </w:rPr>
      </w:pPr>
    </w:p>
    <w:p w:rsidR="00957093" w:rsidRPr="00957093" w:rsidRDefault="00957093" w:rsidP="00957093">
      <w:pPr>
        <w:suppressAutoHyphens/>
        <w:autoSpaceDN w:val="0"/>
        <w:jc w:val="both"/>
        <w:textAlignment w:val="baseline"/>
        <w:rPr>
          <w:rFonts w:ascii="Arial" w:eastAsia="Calibri" w:hAnsi="Arial" w:cs="Arial"/>
          <w:sz w:val="22"/>
          <w:szCs w:val="22"/>
          <w:lang w:eastAsia="en-US"/>
        </w:rPr>
      </w:pPr>
      <w:r w:rsidRPr="00957093">
        <w:rPr>
          <w:rFonts w:ascii="Arial" w:eastAsia="Calibri" w:hAnsi="Arial" w:cs="Arial"/>
          <w:sz w:val="22"/>
          <w:szCs w:val="22"/>
          <w:lang w:eastAsia="en-US"/>
        </w:rPr>
        <w:t>„Uz iznos sufinanciranja naveden u članku 2. ove Odluke privatni dječji vrtići mogu ostvariti i pravo na mjesečnu subvenciju po djetetu  koja iznosi:</w:t>
      </w:r>
    </w:p>
    <w:p w:rsidR="00957093" w:rsidRPr="00957093" w:rsidRDefault="00957093" w:rsidP="004F40DD">
      <w:pPr>
        <w:numPr>
          <w:ilvl w:val="0"/>
          <w:numId w:val="23"/>
        </w:numPr>
        <w:suppressAutoHyphens/>
        <w:autoSpaceDN w:val="0"/>
        <w:spacing w:after="160"/>
        <w:contextualSpacing/>
        <w:jc w:val="both"/>
        <w:textAlignment w:val="baseline"/>
        <w:rPr>
          <w:rFonts w:ascii="Arial" w:eastAsia="Calibri" w:hAnsi="Arial" w:cs="Arial"/>
          <w:sz w:val="22"/>
          <w:szCs w:val="22"/>
          <w:lang w:eastAsia="en-US"/>
        </w:rPr>
      </w:pPr>
      <w:r w:rsidRPr="00957093">
        <w:rPr>
          <w:rFonts w:ascii="Arial" w:eastAsia="Calibri" w:hAnsi="Arial" w:cs="Arial"/>
          <w:sz w:val="22"/>
          <w:szCs w:val="22"/>
          <w:lang w:eastAsia="en-US"/>
        </w:rPr>
        <w:t>210,00 eura za dijete u vrtiću i</w:t>
      </w:r>
    </w:p>
    <w:p w:rsidR="00957093" w:rsidRPr="00957093" w:rsidRDefault="00957093" w:rsidP="004F40DD">
      <w:pPr>
        <w:numPr>
          <w:ilvl w:val="0"/>
          <w:numId w:val="23"/>
        </w:numPr>
        <w:suppressAutoHyphens/>
        <w:autoSpaceDN w:val="0"/>
        <w:spacing w:after="160"/>
        <w:contextualSpacing/>
        <w:jc w:val="both"/>
        <w:textAlignment w:val="baseline"/>
        <w:rPr>
          <w:rFonts w:ascii="Arial" w:eastAsia="Calibri" w:hAnsi="Arial" w:cs="Arial"/>
          <w:sz w:val="22"/>
          <w:szCs w:val="22"/>
          <w:lang w:eastAsia="en-US"/>
        </w:rPr>
      </w:pPr>
      <w:r w:rsidRPr="00957093">
        <w:rPr>
          <w:rFonts w:ascii="Arial" w:eastAsia="Calibri" w:hAnsi="Arial" w:cs="Arial"/>
          <w:sz w:val="22"/>
          <w:szCs w:val="22"/>
          <w:lang w:eastAsia="en-US"/>
        </w:rPr>
        <w:t>230,00 eura za dijete u jaslicama.</w:t>
      </w:r>
    </w:p>
    <w:p w:rsidR="00957093" w:rsidRPr="00957093" w:rsidRDefault="00957093" w:rsidP="00957093">
      <w:pPr>
        <w:suppressAutoHyphens/>
        <w:autoSpaceDN w:val="0"/>
        <w:jc w:val="both"/>
        <w:textAlignment w:val="baseline"/>
        <w:rPr>
          <w:rFonts w:ascii="Arial" w:eastAsia="Calibri" w:hAnsi="Arial" w:cs="Arial"/>
          <w:sz w:val="22"/>
          <w:szCs w:val="22"/>
          <w:lang w:eastAsia="en-US"/>
        </w:rPr>
      </w:pPr>
    </w:p>
    <w:p w:rsidR="00957093" w:rsidRPr="00957093" w:rsidRDefault="00957093" w:rsidP="00957093">
      <w:pPr>
        <w:suppressAutoHyphens/>
        <w:autoSpaceDN w:val="0"/>
        <w:jc w:val="both"/>
        <w:textAlignment w:val="baseline"/>
        <w:rPr>
          <w:rFonts w:ascii="Arial" w:eastAsia="Calibri" w:hAnsi="Arial" w:cs="Arial"/>
          <w:sz w:val="22"/>
          <w:szCs w:val="22"/>
          <w:lang w:eastAsia="en-US"/>
        </w:rPr>
      </w:pPr>
      <w:r w:rsidRPr="00957093">
        <w:rPr>
          <w:rFonts w:ascii="Arial" w:eastAsia="Calibri" w:hAnsi="Arial" w:cs="Arial"/>
          <w:sz w:val="22"/>
          <w:szCs w:val="22"/>
          <w:lang w:eastAsia="en-US"/>
        </w:rPr>
        <w:t xml:space="preserve">Privatni dječji vrtići ostvaruju pravo na subvenciju po djetetu,  ukoliko dijete i roditelji/skrbnici/ posvojitelji koji žive u zajedničkom kućanstvu, imaju prebivalište na području Grada Dubrovnika. </w:t>
      </w:r>
    </w:p>
    <w:p w:rsidR="00957093" w:rsidRPr="00957093" w:rsidRDefault="00957093" w:rsidP="00957093">
      <w:pPr>
        <w:suppressAutoHyphens/>
        <w:autoSpaceDN w:val="0"/>
        <w:jc w:val="both"/>
        <w:textAlignment w:val="baseline"/>
        <w:rPr>
          <w:rFonts w:ascii="Arial" w:eastAsia="Calibri" w:hAnsi="Arial" w:cs="Arial"/>
          <w:sz w:val="22"/>
          <w:szCs w:val="22"/>
          <w:lang w:eastAsia="en-US"/>
        </w:rPr>
      </w:pPr>
    </w:p>
    <w:p w:rsidR="00957093" w:rsidRPr="00957093" w:rsidRDefault="00957093" w:rsidP="00957093">
      <w:pPr>
        <w:suppressAutoHyphens/>
        <w:autoSpaceDN w:val="0"/>
        <w:jc w:val="both"/>
        <w:textAlignment w:val="baseline"/>
        <w:rPr>
          <w:rFonts w:ascii="Arial" w:eastAsia="Calibri" w:hAnsi="Arial" w:cs="Arial"/>
          <w:sz w:val="22"/>
          <w:szCs w:val="22"/>
          <w:lang w:eastAsia="en-US"/>
        </w:rPr>
      </w:pPr>
      <w:r w:rsidRPr="00957093">
        <w:rPr>
          <w:rFonts w:ascii="Arial" w:eastAsia="Calibri" w:hAnsi="Arial" w:cs="Arial"/>
          <w:sz w:val="22"/>
          <w:szCs w:val="22"/>
          <w:lang w:eastAsia="en-US"/>
        </w:rPr>
        <w:t xml:space="preserve">Pravo na subvenciju definiranu prednjim stavkama ovog članka ostvaruju privatni dječji vrtići čija mjesečna cijena za roditelje po djetetu ne prelazi iznos od 133,00 eura. </w:t>
      </w:r>
    </w:p>
    <w:p w:rsidR="00957093" w:rsidRPr="00957093" w:rsidRDefault="00957093" w:rsidP="00957093">
      <w:pPr>
        <w:suppressAutoHyphens/>
        <w:autoSpaceDN w:val="0"/>
        <w:jc w:val="both"/>
        <w:textAlignment w:val="baseline"/>
        <w:rPr>
          <w:rFonts w:ascii="Arial" w:eastAsia="Calibri" w:hAnsi="Arial" w:cs="Arial"/>
          <w:sz w:val="22"/>
          <w:szCs w:val="22"/>
          <w:lang w:eastAsia="en-US"/>
        </w:rPr>
      </w:pPr>
    </w:p>
    <w:p w:rsidR="00957093" w:rsidRPr="00957093" w:rsidRDefault="00957093" w:rsidP="00957093">
      <w:pPr>
        <w:suppressAutoHyphens/>
        <w:autoSpaceDN w:val="0"/>
        <w:jc w:val="both"/>
        <w:textAlignment w:val="baseline"/>
        <w:rPr>
          <w:rFonts w:ascii="Arial" w:eastAsia="Calibri" w:hAnsi="Arial" w:cs="Arial"/>
          <w:sz w:val="22"/>
          <w:szCs w:val="22"/>
          <w:lang w:eastAsia="en-US"/>
        </w:rPr>
      </w:pPr>
      <w:r w:rsidRPr="00957093">
        <w:rPr>
          <w:rFonts w:ascii="Arial" w:eastAsia="Calibri" w:hAnsi="Arial" w:cs="Arial"/>
          <w:sz w:val="22"/>
          <w:szCs w:val="22"/>
          <w:lang w:eastAsia="en-US"/>
        </w:rPr>
        <w:t>Privatni dječji vrtići koji su ostvarili pravo na subvenciju dužni su dostaviti dokaz (uplatnice, bankovni izvodi) o visini troškova koje za korištenja usluga čuvanja, brige i skrbi o djeci rane i predškolske dobi podmiruju roditelji.</w:t>
      </w:r>
    </w:p>
    <w:p w:rsidR="00957093" w:rsidRPr="00957093" w:rsidRDefault="00957093" w:rsidP="00957093">
      <w:pPr>
        <w:suppressAutoHyphens/>
        <w:autoSpaceDN w:val="0"/>
        <w:jc w:val="both"/>
        <w:textAlignment w:val="baseline"/>
        <w:rPr>
          <w:rFonts w:ascii="Arial" w:eastAsia="Calibri" w:hAnsi="Arial" w:cs="Arial"/>
          <w:sz w:val="22"/>
          <w:szCs w:val="22"/>
          <w:lang w:eastAsia="en-US"/>
        </w:rPr>
      </w:pPr>
    </w:p>
    <w:p w:rsidR="00957093" w:rsidRPr="00957093" w:rsidRDefault="00957093" w:rsidP="00957093">
      <w:pPr>
        <w:suppressAutoHyphens/>
        <w:autoSpaceDN w:val="0"/>
        <w:jc w:val="both"/>
        <w:textAlignment w:val="baseline"/>
        <w:rPr>
          <w:rFonts w:ascii="Arial" w:eastAsia="Calibri" w:hAnsi="Arial" w:cs="Arial"/>
          <w:sz w:val="22"/>
          <w:szCs w:val="22"/>
          <w:lang w:eastAsia="en-US"/>
        </w:rPr>
      </w:pPr>
      <w:r w:rsidRPr="00957093">
        <w:rPr>
          <w:rFonts w:ascii="Arial" w:eastAsia="Calibri" w:hAnsi="Arial" w:cs="Arial"/>
          <w:sz w:val="22"/>
          <w:szCs w:val="22"/>
          <w:lang w:eastAsia="en-US"/>
        </w:rPr>
        <w:t xml:space="preserve">Za ostvarivanje mjesečne  subvencije navedene u st. 1. ovog članka, privatni dječji vrtići dužni su dvaput godišnje (do 31. siječnja odnosno do 31. listopada) Upravnom odjelu za obrazovanje, šport, socijalnu skrb i civilno društvo dostaviti aktualni popis djece koja pohađaju vrtić i ispunjavaju uvjete iz stavka 2. i 3. ovog članka.“ </w:t>
      </w:r>
    </w:p>
    <w:p w:rsidR="00957093" w:rsidRPr="00957093" w:rsidRDefault="00957093" w:rsidP="00957093">
      <w:pPr>
        <w:suppressAutoHyphens/>
        <w:autoSpaceDN w:val="0"/>
        <w:jc w:val="center"/>
        <w:textAlignment w:val="baseline"/>
        <w:rPr>
          <w:rFonts w:ascii="Arial" w:eastAsia="Calibri" w:hAnsi="Arial" w:cs="Arial"/>
          <w:sz w:val="22"/>
          <w:szCs w:val="22"/>
          <w:lang w:eastAsia="en-US"/>
        </w:rPr>
      </w:pPr>
    </w:p>
    <w:p w:rsidR="00957093" w:rsidRPr="00957093" w:rsidRDefault="00957093" w:rsidP="00957093">
      <w:pPr>
        <w:suppressAutoHyphens/>
        <w:autoSpaceDN w:val="0"/>
        <w:jc w:val="center"/>
        <w:textAlignment w:val="baseline"/>
        <w:rPr>
          <w:rFonts w:ascii="Arial" w:eastAsia="Calibri" w:hAnsi="Arial" w:cs="Arial"/>
          <w:sz w:val="22"/>
          <w:szCs w:val="22"/>
          <w:lang w:eastAsia="en-US"/>
        </w:rPr>
      </w:pPr>
      <w:r w:rsidRPr="00957093">
        <w:rPr>
          <w:rFonts w:ascii="Arial" w:eastAsia="Calibri" w:hAnsi="Arial" w:cs="Arial"/>
          <w:sz w:val="22"/>
          <w:szCs w:val="22"/>
          <w:lang w:eastAsia="en-US"/>
        </w:rPr>
        <w:t>Članak 2.</w:t>
      </w:r>
    </w:p>
    <w:p w:rsidR="00957093" w:rsidRPr="00957093" w:rsidRDefault="00957093" w:rsidP="00957093">
      <w:pPr>
        <w:suppressAutoHyphens/>
        <w:autoSpaceDN w:val="0"/>
        <w:jc w:val="center"/>
        <w:textAlignment w:val="baseline"/>
        <w:rPr>
          <w:rFonts w:ascii="Arial" w:eastAsia="Calibri" w:hAnsi="Arial" w:cs="Arial"/>
          <w:sz w:val="22"/>
          <w:szCs w:val="22"/>
          <w:lang w:eastAsia="en-US"/>
        </w:rPr>
      </w:pPr>
    </w:p>
    <w:p w:rsidR="00957093" w:rsidRPr="00957093" w:rsidRDefault="00957093" w:rsidP="00957093">
      <w:pPr>
        <w:suppressAutoHyphens/>
        <w:autoSpaceDN w:val="0"/>
        <w:jc w:val="both"/>
        <w:textAlignment w:val="baseline"/>
        <w:rPr>
          <w:rFonts w:ascii="Arial" w:eastAsia="Calibri" w:hAnsi="Arial" w:cs="Arial"/>
          <w:sz w:val="22"/>
          <w:szCs w:val="22"/>
          <w:shd w:val="clear" w:color="auto" w:fill="FFFFFF"/>
          <w:lang w:eastAsia="en-US"/>
        </w:rPr>
      </w:pPr>
      <w:r w:rsidRPr="00957093">
        <w:rPr>
          <w:rFonts w:ascii="Arial" w:eastAsia="Calibri" w:hAnsi="Arial" w:cs="Arial"/>
          <w:sz w:val="22"/>
          <w:szCs w:val="22"/>
          <w:shd w:val="clear" w:color="auto" w:fill="FFFFFF"/>
          <w:lang w:eastAsia="en-US"/>
        </w:rPr>
        <w:t>Sve ostale odredbe Odluke iz članka 1. ako nisu izmijenjene ovom Odlukom ostaju i dalje na snazi.</w:t>
      </w:r>
    </w:p>
    <w:p w:rsidR="00957093" w:rsidRPr="00957093" w:rsidRDefault="00957093" w:rsidP="00957093">
      <w:pPr>
        <w:suppressAutoHyphens/>
        <w:autoSpaceDN w:val="0"/>
        <w:jc w:val="both"/>
        <w:textAlignment w:val="baseline"/>
        <w:rPr>
          <w:rFonts w:ascii="Arial" w:eastAsia="Calibri" w:hAnsi="Arial" w:cs="Arial"/>
          <w:sz w:val="22"/>
          <w:szCs w:val="22"/>
          <w:shd w:val="clear" w:color="auto" w:fill="FFFFFF"/>
          <w:lang w:eastAsia="en-US"/>
        </w:rPr>
      </w:pPr>
    </w:p>
    <w:p w:rsidR="00957093" w:rsidRPr="00957093" w:rsidRDefault="00957093" w:rsidP="00957093">
      <w:pPr>
        <w:suppressAutoHyphens/>
        <w:autoSpaceDN w:val="0"/>
        <w:jc w:val="center"/>
        <w:textAlignment w:val="baseline"/>
        <w:rPr>
          <w:rFonts w:ascii="Arial" w:eastAsia="Calibri" w:hAnsi="Arial" w:cs="Arial"/>
          <w:sz w:val="22"/>
          <w:szCs w:val="22"/>
          <w:lang w:eastAsia="en-US"/>
        </w:rPr>
      </w:pPr>
      <w:r w:rsidRPr="00957093">
        <w:rPr>
          <w:rFonts w:ascii="Arial" w:eastAsia="Calibri" w:hAnsi="Arial" w:cs="Arial"/>
          <w:sz w:val="22"/>
          <w:szCs w:val="22"/>
          <w:lang w:eastAsia="en-US"/>
        </w:rPr>
        <w:t>Članak 3.</w:t>
      </w:r>
    </w:p>
    <w:p w:rsidR="00957093" w:rsidRPr="00957093" w:rsidRDefault="00957093" w:rsidP="00957093">
      <w:pPr>
        <w:suppressAutoHyphens/>
        <w:autoSpaceDN w:val="0"/>
        <w:jc w:val="center"/>
        <w:textAlignment w:val="baseline"/>
        <w:rPr>
          <w:rFonts w:ascii="Arial" w:eastAsia="Calibri" w:hAnsi="Arial" w:cs="Arial"/>
          <w:sz w:val="22"/>
          <w:szCs w:val="22"/>
          <w:lang w:eastAsia="en-US"/>
        </w:rPr>
      </w:pPr>
    </w:p>
    <w:p w:rsidR="00957093" w:rsidRPr="00957093" w:rsidRDefault="00957093" w:rsidP="00957093">
      <w:pPr>
        <w:suppressAutoHyphens/>
        <w:autoSpaceDN w:val="0"/>
        <w:jc w:val="both"/>
        <w:textAlignment w:val="baseline"/>
        <w:rPr>
          <w:rFonts w:ascii="Arial" w:eastAsia="Calibri" w:hAnsi="Arial" w:cs="Arial"/>
          <w:sz w:val="22"/>
          <w:szCs w:val="22"/>
          <w:lang w:eastAsia="en-US"/>
        </w:rPr>
      </w:pPr>
      <w:r w:rsidRPr="00957093">
        <w:rPr>
          <w:rFonts w:ascii="Arial" w:eastAsia="Calibri" w:hAnsi="Arial" w:cs="Arial"/>
          <w:sz w:val="22"/>
          <w:szCs w:val="22"/>
          <w:lang w:eastAsia="en-US"/>
        </w:rPr>
        <w:t>Ova odluka stupa na snagu osmoga dana od dana objave u „Službenom glasniku Grada Dubrovnika“, a primjenjuje se od 1. siječnja 2025. godine.</w:t>
      </w:r>
    </w:p>
    <w:p w:rsidR="00957093" w:rsidRDefault="00957093" w:rsidP="00957093">
      <w:pPr>
        <w:suppressAutoHyphens/>
        <w:autoSpaceDN w:val="0"/>
        <w:jc w:val="both"/>
        <w:textAlignment w:val="baseline"/>
        <w:rPr>
          <w:rFonts w:ascii="Arial" w:eastAsia="Calibri" w:hAnsi="Arial" w:cs="Arial"/>
          <w:sz w:val="22"/>
          <w:szCs w:val="22"/>
          <w:lang w:eastAsia="en-US"/>
        </w:rPr>
      </w:pPr>
    </w:p>
    <w:p w:rsidR="0045760D" w:rsidRPr="00957093" w:rsidRDefault="0045760D" w:rsidP="00957093">
      <w:pPr>
        <w:suppressAutoHyphens/>
        <w:autoSpaceDN w:val="0"/>
        <w:jc w:val="both"/>
        <w:textAlignment w:val="baseline"/>
        <w:rPr>
          <w:rFonts w:ascii="Arial" w:eastAsia="Calibri" w:hAnsi="Arial" w:cs="Arial"/>
          <w:sz w:val="22"/>
          <w:szCs w:val="22"/>
          <w:lang w:eastAsia="en-US"/>
        </w:rPr>
      </w:pPr>
    </w:p>
    <w:p w:rsidR="00957093" w:rsidRPr="00957093" w:rsidRDefault="00957093" w:rsidP="00957093">
      <w:pPr>
        <w:suppressAutoHyphens/>
        <w:autoSpaceDE w:val="0"/>
        <w:autoSpaceDN w:val="0"/>
        <w:adjustRightInd w:val="0"/>
        <w:jc w:val="both"/>
        <w:textAlignment w:val="baseline"/>
        <w:rPr>
          <w:rFonts w:ascii="Arial" w:eastAsia="Calibri" w:hAnsi="Arial" w:cs="Arial"/>
          <w:color w:val="000000"/>
          <w:sz w:val="22"/>
          <w:szCs w:val="22"/>
          <w:lang w:eastAsia="en-US"/>
        </w:rPr>
      </w:pPr>
      <w:r w:rsidRPr="00957093">
        <w:rPr>
          <w:rFonts w:ascii="Arial" w:eastAsia="Calibri" w:hAnsi="Arial" w:cs="Arial"/>
          <w:color w:val="000000"/>
          <w:sz w:val="22"/>
          <w:szCs w:val="22"/>
          <w:lang w:val="pl-PL" w:eastAsia="en-US"/>
        </w:rPr>
        <w:t>KLASA</w:t>
      </w:r>
      <w:r w:rsidRPr="00957093">
        <w:rPr>
          <w:rFonts w:ascii="Arial" w:eastAsia="Calibri" w:hAnsi="Arial" w:cs="Arial"/>
          <w:color w:val="000000"/>
          <w:sz w:val="22"/>
          <w:szCs w:val="22"/>
          <w:lang w:eastAsia="en-US"/>
        </w:rPr>
        <w:t>: 601-01/24-01/19</w:t>
      </w:r>
    </w:p>
    <w:p w:rsidR="00957093" w:rsidRPr="00957093" w:rsidRDefault="00957093" w:rsidP="00957093">
      <w:pPr>
        <w:suppressAutoHyphens/>
        <w:autoSpaceDE w:val="0"/>
        <w:autoSpaceDN w:val="0"/>
        <w:adjustRightInd w:val="0"/>
        <w:jc w:val="both"/>
        <w:textAlignment w:val="baseline"/>
        <w:rPr>
          <w:rFonts w:ascii="Arial" w:eastAsia="Calibri" w:hAnsi="Arial" w:cs="Arial"/>
          <w:color w:val="000000"/>
          <w:sz w:val="22"/>
          <w:szCs w:val="22"/>
          <w:lang w:eastAsia="en-US"/>
        </w:rPr>
      </w:pPr>
      <w:r w:rsidRPr="00957093">
        <w:rPr>
          <w:rFonts w:ascii="Arial" w:eastAsia="Calibri" w:hAnsi="Arial" w:cs="Arial"/>
          <w:color w:val="000000"/>
          <w:sz w:val="22"/>
          <w:szCs w:val="22"/>
          <w:lang w:val="pl-PL" w:eastAsia="en-US"/>
        </w:rPr>
        <w:t>URBROJ</w:t>
      </w:r>
      <w:r w:rsidRPr="00957093">
        <w:rPr>
          <w:rFonts w:ascii="Arial" w:eastAsia="Calibri" w:hAnsi="Arial" w:cs="Arial"/>
          <w:color w:val="000000"/>
          <w:sz w:val="22"/>
          <w:szCs w:val="22"/>
          <w:lang w:eastAsia="en-US"/>
        </w:rPr>
        <w:t>: 2117-1-09-24-0</w:t>
      </w:r>
      <w:r w:rsidR="004E0B9F">
        <w:rPr>
          <w:rFonts w:ascii="Arial" w:eastAsia="Calibri" w:hAnsi="Arial" w:cs="Arial"/>
          <w:color w:val="000000"/>
          <w:sz w:val="22"/>
          <w:szCs w:val="22"/>
          <w:lang w:eastAsia="en-US"/>
        </w:rPr>
        <w:t>3</w:t>
      </w:r>
    </w:p>
    <w:p w:rsidR="00957093" w:rsidRPr="00957093" w:rsidRDefault="00957093" w:rsidP="00957093">
      <w:pPr>
        <w:suppressAutoHyphens/>
        <w:autoSpaceDE w:val="0"/>
        <w:autoSpaceDN w:val="0"/>
        <w:adjustRightInd w:val="0"/>
        <w:jc w:val="both"/>
        <w:textAlignment w:val="baseline"/>
        <w:rPr>
          <w:rFonts w:ascii="Arial" w:eastAsia="Calibri" w:hAnsi="Arial" w:cs="Arial"/>
          <w:color w:val="000000"/>
          <w:sz w:val="22"/>
          <w:szCs w:val="22"/>
          <w:lang w:eastAsia="en-US"/>
        </w:rPr>
      </w:pPr>
      <w:r w:rsidRPr="00957093">
        <w:rPr>
          <w:rFonts w:ascii="Arial" w:eastAsia="Calibri" w:hAnsi="Arial" w:cs="Arial"/>
          <w:color w:val="000000"/>
          <w:sz w:val="22"/>
          <w:szCs w:val="22"/>
          <w:lang w:val="pl-PL" w:eastAsia="en-US"/>
        </w:rPr>
        <w:t>Dubrovnik</w:t>
      </w:r>
      <w:r w:rsidRPr="00957093">
        <w:rPr>
          <w:rFonts w:ascii="Arial" w:eastAsia="Calibri" w:hAnsi="Arial" w:cs="Arial"/>
          <w:color w:val="000000"/>
          <w:sz w:val="22"/>
          <w:szCs w:val="22"/>
          <w:lang w:eastAsia="en-US"/>
        </w:rPr>
        <w:t>, 18. prosinca 2024.</w:t>
      </w:r>
    </w:p>
    <w:p w:rsidR="00FC10F2" w:rsidRDefault="00FC10F2">
      <w:pPr>
        <w:rPr>
          <w:rFonts w:ascii="Arial" w:hAnsi="Arial" w:cs="Arial"/>
          <w:sz w:val="22"/>
          <w:szCs w:val="22"/>
        </w:rPr>
      </w:pPr>
    </w:p>
    <w:p w:rsidR="00FC10F2" w:rsidRDefault="00FC10F2" w:rsidP="00FC10F2">
      <w:pPr>
        <w:rPr>
          <w:rFonts w:ascii="Arial" w:hAnsi="Arial" w:cs="Arial"/>
          <w:sz w:val="22"/>
          <w:szCs w:val="22"/>
        </w:rPr>
      </w:pPr>
      <w:r>
        <w:rPr>
          <w:rFonts w:ascii="Arial" w:hAnsi="Arial" w:cs="Arial"/>
          <w:sz w:val="22"/>
          <w:szCs w:val="22"/>
        </w:rPr>
        <w:lastRenderedPageBreak/>
        <w:t>Predsjednik Gradskog vijeća:</w:t>
      </w:r>
    </w:p>
    <w:p w:rsidR="00FC10F2" w:rsidRDefault="00FC10F2" w:rsidP="00FC10F2">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FC10F2" w:rsidRDefault="00FC10F2" w:rsidP="00FC10F2">
      <w:pPr>
        <w:rPr>
          <w:rFonts w:ascii="Arial" w:hAnsi="Arial" w:cs="Arial"/>
          <w:sz w:val="22"/>
          <w:szCs w:val="22"/>
        </w:rPr>
      </w:pPr>
      <w:r>
        <w:rPr>
          <w:rFonts w:ascii="Arial" w:hAnsi="Arial" w:cs="Arial"/>
          <w:sz w:val="22"/>
          <w:szCs w:val="22"/>
        </w:rPr>
        <w:t>-------------------------------------------</w:t>
      </w: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Pr="00FC10F2" w:rsidRDefault="00FC10F2">
      <w:pPr>
        <w:rPr>
          <w:rFonts w:ascii="Arial" w:hAnsi="Arial" w:cs="Arial"/>
          <w:b/>
          <w:sz w:val="22"/>
          <w:szCs w:val="22"/>
        </w:rPr>
      </w:pPr>
      <w:r w:rsidRPr="00FC10F2">
        <w:rPr>
          <w:rFonts w:ascii="Arial" w:hAnsi="Arial" w:cs="Arial"/>
          <w:b/>
          <w:sz w:val="22"/>
          <w:szCs w:val="22"/>
        </w:rPr>
        <w:t>40</w:t>
      </w:r>
      <w:r w:rsidR="00735A27">
        <w:rPr>
          <w:rFonts w:ascii="Arial" w:hAnsi="Arial" w:cs="Arial"/>
          <w:b/>
          <w:sz w:val="22"/>
          <w:szCs w:val="22"/>
        </w:rPr>
        <w:t>2</w:t>
      </w:r>
    </w:p>
    <w:p w:rsidR="00FC10F2" w:rsidRDefault="00FC10F2">
      <w:pPr>
        <w:rPr>
          <w:rFonts w:ascii="Arial" w:hAnsi="Arial" w:cs="Arial"/>
          <w:sz w:val="22"/>
          <w:szCs w:val="22"/>
        </w:rPr>
      </w:pPr>
    </w:p>
    <w:p w:rsidR="00957093" w:rsidRDefault="00957093">
      <w:pPr>
        <w:rPr>
          <w:rFonts w:ascii="Arial" w:hAnsi="Arial" w:cs="Arial"/>
          <w:sz w:val="22"/>
          <w:szCs w:val="22"/>
        </w:rPr>
      </w:pPr>
    </w:p>
    <w:p w:rsid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957093">
        <w:rPr>
          <w:rFonts w:ascii="Arial" w:hAnsi="Arial" w:cs="Arial"/>
          <w:color w:val="000000"/>
          <w:sz w:val="22"/>
          <w:szCs w:val="22"/>
          <w:lang w:eastAsia="zh-CN"/>
        </w:rPr>
        <w:t xml:space="preserve">Na temelju članka 72. Zakona o komunalnom gospodarstvu </w:t>
      </w:r>
      <w:r w:rsidRPr="00957093">
        <w:rPr>
          <w:rFonts w:ascii="Arial" w:hAnsi="Arial" w:cs="Arial"/>
          <w:color w:val="000000"/>
          <w:sz w:val="22"/>
          <w:szCs w:val="22"/>
          <w:lang w:val="en-US" w:eastAsia="zh-CN"/>
        </w:rPr>
        <w:t>(</w:t>
      </w:r>
      <w:r w:rsidRPr="00957093">
        <w:rPr>
          <w:rFonts w:ascii="Arial" w:hAnsi="Arial" w:cs="Arial"/>
          <w:color w:val="000000"/>
          <w:sz w:val="22"/>
          <w:szCs w:val="22"/>
          <w:lang w:eastAsia="zh-CN"/>
        </w:rPr>
        <w:t>„Narodne novine“, broj</w:t>
      </w:r>
      <w:r w:rsidRPr="00957093">
        <w:rPr>
          <w:rFonts w:ascii="Arial" w:hAnsi="Arial" w:cs="Arial"/>
          <w:color w:val="000000"/>
          <w:sz w:val="22"/>
          <w:szCs w:val="22"/>
          <w:lang w:val="en-US" w:eastAsia="zh-CN"/>
        </w:rPr>
        <w:t xml:space="preserve"> 68/18, 110/18 i 32/20)</w:t>
      </w:r>
      <w:r w:rsidRPr="00957093">
        <w:rPr>
          <w:rFonts w:ascii="Arial" w:hAnsi="Arial" w:cs="Arial"/>
          <w:color w:val="000000"/>
          <w:sz w:val="22"/>
          <w:szCs w:val="22"/>
          <w:lang w:eastAsia="zh-CN"/>
        </w:rPr>
        <w:t xml:space="preserve"> i članka 39. Statuta Grada Dubrovnika (“Službeni glasnik Grada Dubrovnika“, broj 2/21), Gradsko vijeće Grada Dubrovnika na 38. sjednici, održanoj </w:t>
      </w:r>
      <w:r w:rsidRPr="00957093">
        <w:rPr>
          <w:rFonts w:ascii="Arial" w:hAnsi="Arial" w:cs="Arial"/>
          <w:sz w:val="22"/>
          <w:szCs w:val="22"/>
          <w:lang w:eastAsia="zh-CN"/>
        </w:rPr>
        <w:t xml:space="preserve">18. prosinca 2024., </w:t>
      </w:r>
      <w:r w:rsidRPr="00957093">
        <w:rPr>
          <w:rFonts w:ascii="Arial" w:hAnsi="Arial" w:cs="Arial"/>
          <w:color w:val="000000"/>
          <w:sz w:val="22"/>
          <w:szCs w:val="22"/>
          <w:lang w:eastAsia="zh-CN"/>
        </w:rPr>
        <w:t xml:space="preserve"> donijelo je</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957093" w:rsidRPr="00957093" w:rsidRDefault="00957093" w:rsidP="00957093">
      <w:pPr>
        <w:keepNext/>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outlineLvl w:val="0"/>
        <w:rPr>
          <w:rFonts w:ascii="Arial" w:hAnsi="Arial" w:cs="Arial"/>
          <w:b/>
          <w:sz w:val="22"/>
          <w:szCs w:val="22"/>
          <w:lang w:eastAsia="zh-CN"/>
        </w:rPr>
      </w:pPr>
      <w:r w:rsidRPr="00957093">
        <w:rPr>
          <w:rFonts w:ascii="Arial" w:hAnsi="Arial" w:cs="Arial"/>
          <w:b/>
          <w:color w:val="000000"/>
          <w:sz w:val="22"/>
          <w:szCs w:val="22"/>
          <w:lang w:eastAsia="zh-CN"/>
        </w:rPr>
        <w:t>Izmjene i dopune</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957093">
        <w:rPr>
          <w:rFonts w:ascii="Arial" w:hAnsi="Arial" w:cs="Arial"/>
          <w:b/>
          <w:color w:val="000000"/>
          <w:sz w:val="22"/>
          <w:szCs w:val="22"/>
          <w:lang w:eastAsia="zh-CN"/>
        </w:rPr>
        <w:t>Programa održavanja komunalne infrastrukture u 2024. godini</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r w:rsidRPr="00957093">
        <w:rPr>
          <w:rFonts w:ascii="Arial" w:hAnsi="Arial" w:cs="Arial"/>
          <w:color w:val="000000"/>
          <w:sz w:val="22"/>
          <w:szCs w:val="22"/>
          <w:lang w:eastAsia="zh-CN"/>
        </w:rPr>
        <w:t>Članak 1.</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957093" w:rsidRPr="00957093" w:rsidRDefault="00957093" w:rsidP="00957093">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957093">
        <w:rPr>
          <w:rFonts w:ascii="Arial" w:hAnsi="Arial" w:cs="Arial"/>
          <w:sz w:val="22"/>
          <w:szCs w:val="22"/>
          <w:lang w:eastAsia="zh-CN"/>
        </w:rPr>
        <w:t>U Programu održavanja komunalne infrastrukture u 2024. godini („Službeni glasnik Grada Dubrovnika“, broj 20/23, 15/24 i 26/24) članak 14. mijenja se i glasi:</w:t>
      </w:r>
    </w:p>
    <w:p w:rsidR="00957093" w:rsidRPr="00957093" w:rsidRDefault="00957093" w:rsidP="00957093">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957093" w:rsidRPr="00957093" w:rsidRDefault="00957093" w:rsidP="00957093">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957093">
        <w:rPr>
          <w:rFonts w:ascii="Arial" w:hAnsi="Arial" w:cs="Arial"/>
          <w:color w:val="000000"/>
          <w:sz w:val="22"/>
          <w:szCs w:val="22"/>
          <w:lang w:eastAsia="zh-CN"/>
        </w:rPr>
        <w:t xml:space="preserve">Za radove iz članka 13. planirana su sredstva u proračunu Grada Dubrovnika u okviru programa: </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957093">
        <w:rPr>
          <w:rFonts w:ascii="Arial" w:hAnsi="Arial" w:cs="Arial"/>
          <w:color w:val="000000"/>
          <w:sz w:val="22"/>
          <w:szCs w:val="22"/>
          <w:lang w:eastAsia="zh-CN"/>
        </w:rPr>
        <w:t>Javne površine; aktivnost: Pločnici u povijesnoj jezgri Grada.</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957093" w:rsidRPr="00957093" w:rsidRDefault="00957093" w:rsidP="00957093">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957093">
        <w:rPr>
          <w:rFonts w:ascii="Arial" w:hAnsi="Arial" w:cs="Arial"/>
          <w:b/>
          <w:color w:val="000000"/>
          <w:sz w:val="22"/>
          <w:szCs w:val="22"/>
          <w:lang w:eastAsia="zh-CN"/>
        </w:rPr>
        <w:t>Obavljanje</w:t>
      </w:r>
      <w:r w:rsidRPr="00957093">
        <w:rPr>
          <w:rFonts w:ascii="Arial" w:hAnsi="Arial" w:cs="Arial"/>
          <w:color w:val="000000"/>
          <w:sz w:val="22"/>
          <w:szCs w:val="22"/>
          <w:lang w:eastAsia="zh-CN"/>
        </w:rPr>
        <w:t>:....................................................................... odabrani izvoditelj - prema ugovoru</w:t>
      </w:r>
    </w:p>
    <w:p w:rsidR="00957093" w:rsidRPr="00957093" w:rsidRDefault="00957093" w:rsidP="00957093">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957093">
        <w:rPr>
          <w:rFonts w:ascii="Arial" w:hAnsi="Arial" w:cs="Arial"/>
          <w:b/>
          <w:color w:val="000000"/>
          <w:sz w:val="22"/>
          <w:szCs w:val="22"/>
          <w:lang w:eastAsia="zh-CN"/>
        </w:rPr>
        <w:t>Procjena troškova</w:t>
      </w:r>
      <w:r w:rsidRPr="00957093">
        <w:rPr>
          <w:rFonts w:ascii="Arial" w:hAnsi="Arial" w:cs="Arial"/>
          <w:color w:val="000000"/>
          <w:sz w:val="22"/>
          <w:szCs w:val="22"/>
          <w:lang w:eastAsia="zh-CN"/>
        </w:rPr>
        <w:t xml:space="preserve">:...........................................................................................  </w:t>
      </w:r>
      <w:r w:rsidRPr="00957093">
        <w:rPr>
          <w:rFonts w:ascii="Arial" w:hAnsi="Arial" w:cs="Arial"/>
          <w:b/>
          <w:color w:val="000000"/>
          <w:sz w:val="22"/>
          <w:szCs w:val="22"/>
          <w:lang w:eastAsia="zh-CN"/>
        </w:rPr>
        <w:t>65.000 EUR.</w:t>
      </w:r>
    </w:p>
    <w:p w:rsidR="00957093" w:rsidRPr="00957093" w:rsidRDefault="00957093" w:rsidP="00957093">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957093" w:rsidRPr="00957093" w:rsidRDefault="00957093" w:rsidP="00957093">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957093">
        <w:rPr>
          <w:rFonts w:ascii="Arial" w:hAnsi="Arial" w:cs="Arial"/>
          <w:color w:val="000000"/>
          <w:sz w:val="22"/>
          <w:szCs w:val="22"/>
          <w:lang w:eastAsia="zh-CN"/>
        </w:rPr>
        <w:t>Članak 2.</w:t>
      </w:r>
    </w:p>
    <w:p w:rsidR="00957093" w:rsidRPr="00957093" w:rsidRDefault="00957093" w:rsidP="00957093">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957093" w:rsidRPr="00957093" w:rsidRDefault="00957093" w:rsidP="00957093">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957093">
        <w:rPr>
          <w:rFonts w:ascii="Arial" w:hAnsi="Arial" w:cs="Arial"/>
          <w:sz w:val="22"/>
          <w:szCs w:val="22"/>
          <w:lang w:eastAsia="zh-CN"/>
        </w:rPr>
        <w:t>Članak 16. mijenja se i glasi:</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957093">
        <w:rPr>
          <w:rFonts w:ascii="Arial" w:hAnsi="Arial" w:cs="Arial"/>
          <w:color w:val="000000"/>
          <w:sz w:val="22"/>
          <w:szCs w:val="22"/>
          <w:lang w:eastAsia="zh-CN"/>
        </w:rPr>
        <w:t>Sredstva potrebna za izvršenje radova iz članka 15. osigurana su u proračunu Grada Dubrovnika u Upravnom odjelu za komunalne djelatnosti, promet, more i mjesnu samoupravu unutar programa: More; aktivnost: Pomorsko dobro i održavanje plaža  i unutar programa: Čistoća javnih površina.</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highlight w:val="yellow"/>
          <w:lang w:eastAsia="zh-CN"/>
        </w:rPr>
      </w:pPr>
    </w:p>
    <w:p w:rsidR="00957093" w:rsidRPr="00957093" w:rsidRDefault="00957093" w:rsidP="00957093">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957093">
        <w:rPr>
          <w:rFonts w:ascii="Arial" w:hAnsi="Arial" w:cs="Arial"/>
          <w:b/>
          <w:color w:val="000000"/>
          <w:sz w:val="22"/>
          <w:szCs w:val="22"/>
          <w:lang w:eastAsia="zh-CN"/>
        </w:rPr>
        <w:t>Obavljanje:</w:t>
      </w:r>
      <w:r w:rsidRPr="00957093">
        <w:rPr>
          <w:rFonts w:ascii="Arial" w:hAnsi="Arial" w:cs="Arial"/>
          <w:color w:val="000000"/>
          <w:sz w:val="22"/>
          <w:szCs w:val="22"/>
          <w:lang w:eastAsia="zh-CN"/>
        </w:rPr>
        <w:t>.............................................</w:t>
      </w:r>
      <w:r w:rsidRPr="00957093">
        <w:rPr>
          <w:rFonts w:ascii="Arial" w:hAnsi="Arial" w:cs="Arial"/>
          <w:b/>
          <w:color w:val="000000"/>
          <w:sz w:val="22"/>
          <w:szCs w:val="22"/>
          <w:lang w:eastAsia="zh-CN"/>
        </w:rPr>
        <w:t xml:space="preserve"> </w:t>
      </w:r>
      <w:r w:rsidRPr="00957093">
        <w:rPr>
          <w:rFonts w:ascii="Arial" w:hAnsi="Arial" w:cs="Arial"/>
          <w:color w:val="000000"/>
          <w:sz w:val="22"/>
          <w:szCs w:val="22"/>
          <w:lang w:eastAsia="zh-CN"/>
        </w:rPr>
        <w:tab/>
        <w:t xml:space="preserve">Čistoća d.o.o. i odabrani izvoditelj prema ugovoru </w:t>
      </w:r>
    </w:p>
    <w:p w:rsidR="00957093" w:rsidRPr="00957093" w:rsidRDefault="00957093" w:rsidP="00957093">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957093">
        <w:rPr>
          <w:rFonts w:ascii="Arial" w:hAnsi="Arial" w:cs="Arial"/>
          <w:b/>
          <w:color w:val="000000"/>
          <w:sz w:val="22"/>
          <w:szCs w:val="22"/>
          <w:lang w:eastAsia="zh-CN"/>
        </w:rPr>
        <w:t xml:space="preserve">Procjena troškova: </w:t>
      </w:r>
      <w:r w:rsidRPr="00957093">
        <w:rPr>
          <w:rFonts w:ascii="Arial" w:hAnsi="Arial" w:cs="Arial"/>
          <w:color w:val="000000"/>
          <w:sz w:val="22"/>
          <w:szCs w:val="22"/>
          <w:lang w:eastAsia="zh-CN"/>
        </w:rPr>
        <w:t xml:space="preserve">................................................... </w:t>
      </w:r>
      <w:r w:rsidRPr="00957093">
        <w:rPr>
          <w:rFonts w:ascii="Arial" w:hAnsi="Arial" w:cs="Arial"/>
          <w:b/>
          <w:color w:val="000000"/>
          <w:sz w:val="22"/>
          <w:szCs w:val="22"/>
          <w:lang w:eastAsia="zh-CN"/>
        </w:rPr>
        <w:t>550.802 EUR</w:t>
      </w:r>
      <w:r w:rsidRPr="00957093">
        <w:rPr>
          <w:rFonts w:ascii="Arial" w:hAnsi="Arial" w:cs="Arial"/>
          <w:color w:val="000000"/>
          <w:sz w:val="22"/>
          <w:szCs w:val="22"/>
          <w:lang w:eastAsia="zh-CN"/>
        </w:rPr>
        <w:t xml:space="preserve">  - </w:t>
      </w:r>
      <w:r w:rsidRPr="00957093">
        <w:rPr>
          <w:rFonts w:ascii="Arial" w:hAnsi="Arial" w:cs="Arial"/>
          <w:b/>
          <w:color w:val="000000"/>
          <w:sz w:val="22"/>
          <w:szCs w:val="22"/>
          <w:lang w:eastAsia="zh-CN"/>
        </w:rPr>
        <w:t>odabrani izvoditelj</w:t>
      </w:r>
    </w:p>
    <w:p w:rsidR="00957093" w:rsidRPr="00957093" w:rsidRDefault="00957093" w:rsidP="00957093">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957093">
        <w:rPr>
          <w:rFonts w:ascii="Arial" w:hAnsi="Arial" w:cs="Arial"/>
          <w:color w:val="000000"/>
          <w:sz w:val="22"/>
          <w:szCs w:val="22"/>
          <w:lang w:eastAsia="zh-CN"/>
        </w:rPr>
        <w:t>Unutar programa:   Čistoća javnih površina (98.150 EUR).</w:t>
      </w:r>
      <w:r w:rsidRPr="00957093">
        <w:rPr>
          <w:rFonts w:ascii="Arial" w:hAnsi="Arial" w:cs="Arial"/>
          <w:color w:val="000000"/>
          <w:sz w:val="22"/>
          <w:szCs w:val="22"/>
          <w:lang w:eastAsia="zh-CN"/>
        </w:rPr>
        <w:tab/>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957093">
        <w:rPr>
          <w:rFonts w:ascii="Arial" w:hAnsi="Arial" w:cs="Arial"/>
          <w:color w:val="000000"/>
          <w:sz w:val="22"/>
          <w:szCs w:val="22"/>
          <w:lang w:eastAsia="zh-CN"/>
        </w:rPr>
        <w:t>Članak 3.</w:t>
      </w:r>
    </w:p>
    <w:p w:rsidR="00957093" w:rsidRPr="00957093" w:rsidRDefault="00957093" w:rsidP="00957093">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957093" w:rsidRPr="00957093" w:rsidRDefault="00957093" w:rsidP="00957093">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957093">
        <w:rPr>
          <w:rFonts w:ascii="Arial" w:hAnsi="Arial" w:cs="Arial"/>
          <w:color w:val="000000"/>
          <w:sz w:val="22"/>
          <w:szCs w:val="22"/>
          <w:lang w:eastAsia="zh-CN"/>
        </w:rPr>
        <w:t>Članak 17. mijenja se i glasi:</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color w:val="000000"/>
          <w:sz w:val="22"/>
          <w:szCs w:val="22"/>
          <w:lang w:eastAsia="zh-CN"/>
        </w:rPr>
      </w:pPr>
    </w:p>
    <w:p w:rsidR="00957093" w:rsidRPr="00957093" w:rsidRDefault="00957093" w:rsidP="00957093">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957093">
        <w:rPr>
          <w:rFonts w:ascii="Arial" w:hAnsi="Arial" w:cs="Arial"/>
          <w:color w:val="000000"/>
          <w:sz w:val="22"/>
          <w:szCs w:val="22"/>
          <w:lang w:eastAsia="zh-CN"/>
        </w:rPr>
        <w:t>Radovi iz ovog članka podrazumijevaju radove održavanja i popravaka ostalih javnih prometnih površina na kojima nije dopušten promet motornim vozilima ( šetališta, pješačke staze, trgovi).</w:t>
      </w:r>
    </w:p>
    <w:p w:rsidR="00957093" w:rsidRPr="00957093" w:rsidRDefault="00957093" w:rsidP="00957093">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957093" w:rsidRPr="00957093" w:rsidRDefault="00957093" w:rsidP="00957093">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957093">
        <w:rPr>
          <w:rFonts w:ascii="Arial" w:hAnsi="Arial" w:cs="Arial"/>
          <w:color w:val="000000"/>
          <w:sz w:val="22"/>
          <w:szCs w:val="22"/>
          <w:lang w:eastAsia="zh-CN"/>
        </w:rPr>
        <w:t xml:space="preserve">Sredstva su planirana u proračunu Grada Dubrovnika u okviru programa: Organizacija i </w:t>
      </w:r>
      <w:r w:rsidRPr="00957093">
        <w:rPr>
          <w:rFonts w:ascii="Arial" w:hAnsi="Arial" w:cs="Arial"/>
          <w:color w:val="000000"/>
          <w:sz w:val="22"/>
          <w:szCs w:val="22"/>
          <w:lang w:eastAsia="zh-CN"/>
        </w:rPr>
        <w:lastRenderedPageBreak/>
        <w:t>upravljanje prometnim površinama; aktivnost: Javne prometne površine na kojima nije dopušten promet motornim vozilima i u okviru programa: Projekti participativnog budžetiranja; projekt: Uređenje pješačke staze u mjestu Rožat; projekt: Uređenje pješačkog puta - Put od Bosanke; projekt: Uređenje pješačkog puta plaža - magistrala u mjestu Brsečine; projekt: Uređenje šetnice do mora u Trstenom; projekt: Uređenje pješačke staze u mjestu Koločep  kako slijedi:</w:t>
      </w:r>
    </w:p>
    <w:p w:rsidR="00957093" w:rsidRPr="00957093" w:rsidRDefault="00957093" w:rsidP="00957093">
      <w:pPr>
        <w:widowControl w:val="0"/>
        <w:tabs>
          <w:tab w:val="right" w:leader="hyphen" w:pos="5670"/>
        </w:tabs>
        <w:suppressAutoHyphens/>
        <w:overflowPunct w:val="0"/>
        <w:autoSpaceDE w:val="0"/>
        <w:jc w:val="both"/>
        <w:textAlignment w:val="baseline"/>
        <w:rPr>
          <w:rFonts w:ascii="Arial" w:hAnsi="Arial" w:cs="Arial"/>
          <w:b/>
          <w:color w:val="000000"/>
          <w:sz w:val="22"/>
          <w:szCs w:val="22"/>
          <w:highlight w:val="yellow"/>
          <w:lang w:eastAsia="zh-CN"/>
        </w:rPr>
      </w:pPr>
    </w:p>
    <w:p w:rsidR="00957093" w:rsidRPr="00957093" w:rsidRDefault="00957093" w:rsidP="00957093">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957093">
        <w:rPr>
          <w:rFonts w:ascii="Arial" w:hAnsi="Arial" w:cs="Arial"/>
          <w:color w:val="000000"/>
          <w:sz w:val="22"/>
          <w:szCs w:val="22"/>
          <w:lang w:eastAsia="zh-CN"/>
        </w:rPr>
        <w:t xml:space="preserve">- Javne prometne površine na kojima nije dopušten promet motornim vozilima . </w:t>
      </w:r>
      <w:r w:rsidRPr="00957093">
        <w:rPr>
          <w:rFonts w:ascii="Arial" w:hAnsi="Arial" w:cs="Arial"/>
          <w:b/>
          <w:bCs/>
          <w:color w:val="000000"/>
          <w:sz w:val="22"/>
          <w:szCs w:val="22"/>
          <w:lang w:eastAsia="zh-CN"/>
        </w:rPr>
        <w:t xml:space="preserve"> 21.000 EUR</w:t>
      </w:r>
    </w:p>
    <w:p w:rsidR="00957093" w:rsidRPr="00957093" w:rsidRDefault="00957093" w:rsidP="00957093">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957093">
        <w:rPr>
          <w:rFonts w:ascii="Arial" w:hAnsi="Arial" w:cs="Arial"/>
          <w:color w:val="000000"/>
          <w:sz w:val="22"/>
          <w:szCs w:val="22"/>
          <w:lang w:eastAsia="zh-CN"/>
        </w:rPr>
        <w:t xml:space="preserve">- Uređenje pješačke staze u mjestu Rožat …………....................................….    </w:t>
      </w:r>
      <w:r w:rsidRPr="00957093">
        <w:rPr>
          <w:rFonts w:ascii="Arial" w:hAnsi="Arial" w:cs="Arial"/>
          <w:b/>
          <w:color w:val="000000"/>
          <w:sz w:val="22"/>
          <w:szCs w:val="22"/>
          <w:lang w:eastAsia="zh-CN"/>
        </w:rPr>
        <w:t xml:space="preserve"> 90.000 EUR</w:t>
      </w:r>
    </w:p>
    <w:p w:rsidR="00957093" w:rsidRPr="00957093" w:rsidRDefault="00957093" w:rsidP="00957093">
      <w:pPr>
        <w:widowControl w:val="0"/>
        <w:tabs>
          <w:tab w:val="right" w:leader="hyphen" w:pos="6804"/>
        </w:tabs>
        <w:suppressAutoHyphens/>
        <w:overflowPunct w:val="0"/>
        <w:autoSpaceDE w:val="0"/>
        <w:jc w:val="both"/>
        <w:textAlignment w:val="baseline"/>
        <w:rPr>
          <w:rFonts w:ascii="Arial" w:hAnsi="Arial" w:cs="Arial"/>
          <w:b/>
          <w:bCs/>
          <w:color w:val="000000"/>
          <w:sz w:val="22"/>
          <w:szCs w:val="22"/>
          <w:lang w:eastAsia="zh-CN"/>
        </w:rPr>
      </w:pPr>
      <w:r w:rsidRPr="00957093">
        <w:rPr>
          <w:rFonts w:ascii="Arial" w:hAnsi="Arial" w:cs="Arial"/>
          <w:bCs/>
          <w:color w:val="000000"/>
          <w:sz w:val="22"/>
          <w:szCs w:val="22"/>
          <w:lang w:eastAsia="zh-CN"/>
        </w:rPr>
        <w:t>-</w:t>
      </w:r>
      <w:r w:rsidRPr="00957093">
        <w:rPr>
          <w:rFonts w:ascii="Arial" w:hAnsi="Arial" w:cs="Arial"/>
          <w:b/>
          <w:bCs/>
          <w:color w:val="000000"/>
          <w:sz w:val="22"/>
          <w:szCs w:val="22"/>
          <w:lang w:eastAsia="zh-CN"/>
        </w:rPr>
        <w:t xml:space="preserve"> </w:t>
      </w:r>
      <w:r w:rsidRPr="00957093">
        <w:rPr>
          <w:rFonts w:ascii="Arial" w:hAnsi="Arial" w:cs="Arial"/>
          <w:color w:val="000000"/>
          <w:sz w:val="22"/>
          <w:szCs w:val="22"/>
          <w:lang w:eastAsia="zh-CN"/>
        </w:rPr>
        <w:t>Uređenje pješačkog puta – Put od Bosanke .....................................................</w:t>
      </w:r>
      <w:r w:rsidRPr="00957093">
        <w:rPr>
          <w:rFonts w:ascii="Arial" w:hAnsi="Arial" w:cs="Arial"/>
          <w:b/>
          <w:bCs/>
          <w:color w:val="000000"/>
          <w:sz w:val="22"/>
          <w:szCs w:val="22"/>
          <w:lang w:eastAsia="zh-CN"/>
        </w:rPr>
        <w:t xml:space="preserve">  60.000 EUR</w:t>
      </w:r>
    </w:p>
    <w:p w:rsidR="00957093" w:rsidRPr="00957093" w:rsidRDefault="00957093" w:rsidP="00957093">
      <w:pPr>
        <w:widowControl w:val="0"/>
        <w:tabs>
          <w:tab w:val="right" w:leader="hyphen" w:pos="6804"/>
        </w:tabs>
        <w:suppressAutoHyphens/>
        <w:overflowPunct w:val="0"/>
        <w:autoSpaceDE w:val="0"/>
        <w:jc w:val="both"/>
        <w:textAlignment w:val="baseline"/>
        <w:rPr>
          <w:rFonts w:ascii="Arial" w:hAnsi="Arial" w:cs="Arial"/>
          <w:b/>
          <w:sz w:val="22"/>
          <w:szCs w:val="22"/>
          <w:lang w:eastAsia="zh-CN"/>
        </w:rPr>
      </w:pPr>
      <w:r w:rsidRPr="00957093">
        <w:rPr>
          <w:rFonts w:ascii="Arial" w:hAnsi="Arial" w:cs="Arial"/>
          <w:sz w:val="22"/>
          <w:szCs w:val="22"/>
          <w:lang w:eastAsia="zh-CN"/>
        </w:rPr>
        <w:t xml:space="preserve">- Uređenje pješačkog puta plaža – magistrala u mjestu Brsečine……………… </w:t>
      </w:r>
      <w:r>
        <w:rPr>
          <w:rFonts w:ascii="Arial" w:hAnsi="Arial" w:cs="Arial"/>
          <w:sz w:val="22"/>
          <w:szCs w:val="22"/>
          <w:lang w:eastAsia="zh-CN"/>
        </w:rPr>
        <w:t xml:space="preserve">  </w:t>
      </w:r>
      <w:r w:rsidRPr="00957093">
        <w:rPr>
          <w:rFonts w:ascii="Arial" w:hAnsi="Arial" w:cs="Arial"/>
          <w:sz w:val="22"/>
          <w:szCs w:val="22"/>
          <w:lang w:eastAsia="zh-CN"/>
        </w:rPr>
        <w:t xml:space="preserve"> </w:t>
      </w:r>
      <w:r w:rsidRPr="00957093">
        <w:rPr>
          <w:rFonts w:ascii="Arial" w:hAnsi="Arial" w:cs="Arial"/>
          <w:b/>
          <w:sz w:val="22"/>
          <w:szCs w:val="22"/>
          <w:lang w:eastAsia="zh-CN"/>
        </w:rPr>
        <w:t>55.000 EUR</w:t>
      </w:r>
    </w:p>
    <w:p w:rsidR="00957093" w:rsidRPr="00957093" w:rsidRDefault="00957093" w:rsidP="00957093">
      <w:pPr>
        <w:widowControl w:val="0"/>
        <w:tabs>
          <w:tab w:val="right" w:leader="hyphen" w:pos="6804"/>
        </w:tabs>
        <w:suppressAutoHyphens/>
        <w:overflowPunct w:val="0"/>
        <w:autoSpaceDE w:val="0"/>
        <w:jc w:val="both"/>
        <w:textAlignment w:val="baseline"/>
        <w:rPr>
          <w:rFonts w:ascii="Arial" w:hAnsi="Arial" w:cs="Arial"/>
          <w:b/>
          <w:sz w:val="22"/>
          <w:szCs w:val="22"/>
          <w:lang w:eastAsia="zh-CN"/>
        </w:rPr>
      </w:pPr>
      <w:r w:rsidRPr="00957093">
        <w:rPr>
          <w:rFonts w:ascii="Arial" w:hAnsi="Arial" w:cs="Arial"/>
          <w:sz w:val="22"/>
          <w:szCs w:val="22"/>
          <w:lang w:eastAsia="zh-CN"/>
        </w:rPr>
        <w:t xml:space="preserve">- Uređenje šetnice do mora u Trstenom ……………………………………..……… </w:t>
      </w:r>
      <w:r w:rsidRPr="00957093">
        <w:rPr>
          <w:rFonts w:ascii="Arial" w:hAnsi="Arial" w:cs="Arial"/>
          <w:b/>
          <w:sz w:val="22"/>
          <w:szCs w:val="22"/>
          <w:lang w:eastAsia="zh-CN"/>
        </w:rPr>
        <w:t>60.000 EUR</w:t>
      </w:r>
    </w:p>
    <w:p w:rsidR="00957093" w:rsidRPr="00957093" w:rsidRDefault="00957093" w:rsidP="00957093">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957093">
        <w:rPr>
          <w:rFonts w:ascii="Arial" w:hAnsi="Arial" w:cs="Arial"/>
          <w:sz w:val="22"/>
          <w:szCs w:val="22"/>
          <w:lang w:eastAsia="zh-CN"/>
        </w:rPr>
        <w:t>- Uređenje pješačke staze u mjestu Koločep  ……………………………………</w:t>
      </w:r>
      <w:r>
        <w:rPr>
          <w:rFonts w:ascii="Arial" w:hAnsi="Arial" w:cs="Arial"/>
          <w:sz w:val="22"/>
          <w:szCs w:val="22"/>
          <w:lang w:eastAsia="zh-CN"/>
        </w:rPr>
        <w:t xml:space="preserve">   </w:t>
      </w:r>
      <w:r w:rsidRPr="00957093">
        <w:rPr>
          <w:rFonts w:ascii="Arial" w:hAnsi="Arial" w:cs="Arial"/>
          <w:sz w:val="22"/>
          <w:szCs w:val="22"/>
          <w:lang w:eastAsia="zh-CN"/>
        </w:rPr>
        <w:t xml:space="preserve">  </w:t>
      </w:r>
      <w:r w:rsidRPr="00957093">
        <w:rPr>
          <w:rFonts w:ascii="Arial" w:hAnsi="Arial" w:cs="Arial"/>
          <w:b/>
          <w:sz w:val="22"/>
          <w:szCs w:val="22"/>
          <w:lang w:eastAsia="zh-CN"/>
        </w:rPr>
        <w:t>60.000 EUR</w:t>
      </w:r>
    </w:p>
    <w:p w:rsidR="00957093" w:rsidRPr="00957093" w:rsidRDefault="00957093" w:rsidP="00957093">
      <w:pPr>
        <w:widowControl w:val="0"/>
        <w:tabs>
          <w:tab w:val="right" w:leader="hyphen" w:pos="5670"/>
        </w:tabs>
        <w:suppressAutoHyphens/>
        <w:overflowPunct w:val="0"/>
        <w:autoSpaceDE w:val="0"/>
        <w:jc w:val="both"/>
        <w:textAlignment w:val="baseline"/>
        <w:rPr>
          <w:rFonts w:ascii="Arial" w:hAnsi="Arial" w:cs="Arial"/>
          <w:b/>
          <w:color w:val="000000"/>
          <w:sz w:val="22"/>
          <w:szCs w:val="22"/>
          <w:highlight w:val="yellow"/>
          <w:lang w:eastAsia="zh-CN"/>
        </w:rPr>
      </w:pPr>
    </w:p>
    <w:p w:rsidR="00957093" w:rsidRPr="00957093" w:rsidRDefault="00957093" w:rsidP="00957093">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957093">
        <w:rPr>
          <w:rFonts w:ascii="Arial" w:hAnsi="Arial" w:cs="Arial"/>
          <w:b/>
          <w:color w:val="000000"/>
          <w:sz w:val="22"/>
          <w:szCs w:val="22"/>
          <w:lang w:eastAsia="zh-CN"/>
        </w:rPr>
        <w:t xml:space="preserve">Obavljanje: </w:t>
      </w:r>
      <w:r w:rsidRPr="00957093">
        <w:rPr>
          <w:rFonts w:ascii="Arial" w:hAnsi="Arial" w:cs="Arial"/>
          <w:color w:val="000000"/>
          <w:sz w:val="22"/>
          <w:szCs w:val="22"/>
          <w:lang w:eastAsia="zh-CN"/>
        </w:rPr>
        <w:t>......................................................................odabrani izvoditelji - prema ugovoru</w:t>
      </w:r>
    </w:p>
    <w:p w:rsidR="00957093" w:rsidRPr="00957093" w:rsidRDefault="00957093" w:rsidP="00957093">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957093">
        <w:rPr>
          <w:rFonts w:ascii="Arial" w:hAnsi="Arial" w:cs="Arial"/>
          <w:b/>
          <w:color w:val="000000"/>
          <w:sz w:val="22"/>
          <w:szCs w:val="22"/>
          <w:lang w:eastAsia="zh-CN"/>
        </w:rPr>
        <w:t>Procjena troškova:</w:t>
      </w:r>
      <w:r w:rsidRPr="00957093">
        <w:rPr>
          <w:rFonts w:ascii="Arial" w:hAnsi="Arial" w:cs="Arial"/>
          <w:color w:val="000000"/>
          <w:sz w:val="22"/>
          <w:szCs w:val="22"/>
          <w:lang w:eastAsia="zh-CN"/>
        </w:rPr>
        <w:t xml:space="preserve"> ...........................................................................................</w:t>
      </w:r>
      <w:r w:rsidRPr="00957093">
        <w:rPr>
          <w:rFonts w:ascii="Arial" w:hAnsi="Arial" w:cs="Arial"/>
          <w:b/>
          <w:color w:val="000000"/>
          <w:sz w:val="22"/>
          <w:szCs w:val="22"/>
          <w:lang w:eastAsia="zh-CN"/>
        </w:rPr>
        <w:t>346.000 EUR.</w:t>
      </w:r>
    </w:p>
    <w:p w:rsidR="00957093" w:rsidRPr="00957093" w:rsidRDefault="00957093" w:rsidP="00957093">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957093">
        <w:rPr>
          <w:rFonts w:ascii="Arial" w:hAnsi="Arial" w:cs="Arial"/>
          <w:color w:val="000000"/>
          <w:sz w:val="22"/>
          <w:szCs w:val="22"/>
          <w:lang w:eastAsia="zh-CN"/>
        </w:rPr>
        <w:tab/>
      </w:r>
    </w:p>
    <w:p w:rsidR="00957093" w:rsidRPr="00957093" w:rsidRDefault="00957093" w:rsidP="00957093">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957093">
        <w:rPr>
          <w:rFonts w:ascii="Arial" w:hAnsi="Arial" w:cs="Arial"/>
          <w:color w:val="000000"/>
          <w:sz w:val="22"/>
          <w:szCs w:val="22"/>
          <w:lang w:eastAsia="zh-CN"/>
        </w:rPr>
        <w:t>Članak 4.</w:t>
      </w:r>
    </w:p>
    <w:p w:rsidR="00957093" w:rsidRPr="00957093" w:rsidRDefault="00957093" w:rsidP="00957093">
      <w:pPr>
        <w:widowControl w:val="0"/>
        <w:tabs>
          <w:tab w:val="left" w:pos="142"/>
          <w:tab w:val="left" w:pos="426"/>
          <w:tab w:val="left" w:pos="851"/>
          <w:tab w:val="left" w:pos="3969"/>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lang w:eastAsia="zh-CN"/>
        </w:rPr>
      </w:pPr>
    </w:p>
    <w:p w:rsidR="00957093" w:rsidRPr="00957093" w:rsidRDefault="00957093" w:rsidP="00957093">
      <w:pPr>
        <w:widowControl w:val="0"/>
        <w:tabs>
          <w:tab w:val="left" w:pos="142"/>
          <w:tab w:val="left" w:pos="426"/>
          <w:tab w:val="left" w:pos="851"/>
          <w:tab w:val="left" w:pos="3969"/>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lang w:eastAsia="zh-CN"/>
        </w:rPr>
      </w:pPr>
      <w:r w:rsidRPr="00957093">
        <w:rPr>
          <w:rFonts w:ascii="Arial" w:hAnsi="Arial" w:cs="Arial"/>
          <w:color w:val="000000"/>
          <w:sz w:val="22"/>
          <w:szCs w:val="22"/>
          <w:lang w:eastAsia="zh-CN"/>
        </w:rPr>
        <w:t>Članak 24. mijenja se i glasi:</w:t>
      </w:r>
    </w:p>
    <w:p w:rsidR="00957093" w:rsidRPr="00957093" w:rsidRDefault="00957093" w:rsidP="00957093">
      <w:pPr>
        <w:widowControl w:val="0"/>
        <w:tabs>
          <w:tab w:val="left" w:pos="142"/>
          <w:tab w:val="left" w:pos="426"/>
          <w:tab w:val="left" w:pos="851"/>
          <w:tab w:val="left" w:pos="3969"/>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lang w:eastAsia="zh-CN"/>
        </w:rPr>
      </w:pP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957093">
        <w:rPr>
          <w:rFonts w:ascii="Arial" w:hAnsi="Arial" w:cs="Arial"/>
          <w:color w:val="000000"/>
          <w:sz w:val="22"/>
          <w:szCs w:val="22"/>
          <w:lang w:eastAsia="zh-CN"/>
        </w:rPr>
        <w:t>Za radove iz članka 23. planirana su sredstva u proračunu Grada Dubrovnika unutar programa: Javne površine; aktivnost: Održavanje dječjih igrališta i unutar programa: Projekti participativnog budžetiranja; projekt: Uređenje dječjeg igrališta Gornji Kono te u okviru programa Čistoća javnih površina; Javne zelene površine kako slijedi:</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957093" w:rsidRPr="00957093" w:rsidRDefault="00957093" w:rsidP="004F40DD">
      <w:pPr>
        <w:widowControl w:val="0"/>
        <w:numPr>
          <w:ilvl w:val="0"/>
          <w:numId w:val="2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957093">
        <w:rPr>
          <w:rFonts w:ascii="Arial" w:hAnsi="Arial" w:cs="Arial"/>
          <w:color w:val="000000"/>
          <w:sz w:val="22"/>
          <w:szCs w:val="22"/>
          <w:lang w:eastAsia="zh-CN"/>
        </w:rPr>
        <w:t xml:space="preserve">Održavanje dječjih igrališta …………………………………………………….. </w:t>
      </w:r>
      <w:r w:rsidRPr="00957093">
        <w:rPr>
          <w:rFonts w:ascii="Arial" w:hAnsi="Arial" w:cs="Arial"/>
          <w:b/>
          <w:color w:val="000000"/>
          <w:sz w:val="22"/>
          <w:szCs w:val="22"/>
          <w:lang w:eastAsia="zh-CN"/>
        </w:rPr>
        <w:t>210.000 EUR</w:t>
      </w:r>
    </w:p>
    <w:p w:rsidR="00957093" w:rsidRPr="00957093" w:rsidRDefault="00957093" w:rsidP="004F40DD">
      <w:pPr>
        <w:widowControl w:val="0"/>
        <w:numPr>
          <w:ilvl w:val="0"/>
          <w:numId w:val="2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957093">
        <w:rPr>
          <w:rFonts w:ascii="Arial" w:hAnsi="Arial" w:cs="Arial"/>
          <w:color w:val="000000"/>
          <w:sz w:val="22"/>
          <w:szCs w:val="22"/>
          <w:lang w:eastAsia="zh-CN"/>
        </w:rPr>
        <w:t xml:space="preserve">Uređenje dječjeg igrališta Gornji Kono …………...…………………………… </w:t>
      </w:r>
      <w:r w:rsidRPr="00957093">
        <w:rPr>
          <w:rFonts w:ascii="Arial" w:hAnsi="Arial" w:cs="Arial"/>
          <w:b/>
          <w:color w:val="000000"/>
          <w:sz w:val="22"/>
          <w:szCs w:val="22"/>
          <w:lang w:eastAsia="zh-CN"/>
        </w:rPr>
        <w:t xml:space="preserve"> 15.000 EUR</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957093" w:rsidRPr="00957093" w:rsidRDefault="00957093" w:rsidP="00957093">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957093">
        <w:rPr>
          <w:rFonts w:ascii="Arial" w:hAnsi="Arial" w:cs="Arial"/>
          <w:b/>
          <w:color w:val="000000"/>
          <w:sz w:val="22"/>
          <w:szCs w:val="22"/>
          <w:lang w:eastAsia="zh-CN"/>
        </w:rPr>
        <w:t>Obavljanje:</w:t>
      </w:r>
      <w:r w:rsidRPr="00957093">
        <w:rPr>
          <w:rFonts w:ascii="Arial" w:hAnsi="Arial" w:cs="Arial"/>
          <w:color w:val="000000"/>
          <w:sz w:val="22"/>
          <w:szCs w:val="22"/>
          <w:lang w:eastAsia="zh-CN"/>
        </w:rPr>
        <w:t xml:space="preserve">..........................................……………..…..  odabrani izvoditelji - prema ugovoru </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957093">
        <w:rPr>
          <w:rFonts w:ascii="Arial" w:hAnsi="Arial" w:cs="Arial"/>
          <w:b/>
          <w:color w:val="000000"/>
          <w:sz w:val="22"/>
          <w:szCs w:val="22"/>
          <w:lang w:eastAsia="zh-CN"/>
        </w:rPr>
        <w:t xml:space="preserve">Procjena troškova: </w:t>
      </w:r>
      <w:r w:rsidRPr="00957093">
        <w:rPr>
          <w:rFonts w:ascii="Arial" w:hAnsi="Arial" w:cs="Arial"/>
          <w:color w:val="000000"/>
          <w:sz w:val="22"/>
          <w:szCs w:val="22"/>
          <w:lang w:eastAsia="zh-CN"/>
        </w:rPr>
        <w:t xml:space="preserve">........................................................................................   </w:t>
      </w:r>
      <w:r w:rsidRPr="00957093">
        <w:rPr>
          <w:rFonts w:ascii="Arial" w:hAnsi="Arial" w:cs="Arial"/>
          <w:b/>
          <w:color w:val="000000"/>
          <w:sz w:val="22"/>
          <w:szCs w:val="22"/>
          <w:lang w:eastAsia="zh-CN"/>
        </w:rPr>
        <w:t xml:space="preserve">225.000 EUR. </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957093">
        <w:rPr>
          <w:rFonts w:ascii="Arial" w:hAnsi="Arial" w:cs="Arial"/>
          <w:color w:val="000000"/>
          <w:sz w:val="22"/>
          <w:szCs w:val="22"/>
          <w:lang w:eastAsia="zh-CN"/>
        </w:rPr>
        <w:t>Unutar programa: Čistoća javnih površina, Javne zelene površine  (51.635 EUR).</w:t>
      </w:r>
    </w:p>
    <w:p w:rsidR="00957093" w:rsidRPr="00957093" w:rsidRDefault="00957093" w:rsidP="00957093">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957093" w:rsidRPr="00957093" w:rsidRDefault="00957093" w:rsidP="00957093">
      <w:pPr>
        <w:widowControl w:val="0"/>
        <w:tabs>
          <w:tab w:val="left" w:pos="142"/>
          <w:tab w:val="left" w:pos="426"/>
          <w:tab w:val="left" w:pos="851"/>
          <w:tab w:val="left" w:pos="3969"/>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lang w:eastAsia="zh-CN"/>
        </w:rPr>
      </w:pP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957093">
        <w:rPr>
          <w:rFonts w:ascii="Arial" w:hAnsi="Arial" w:cs="Arial"/>
          <w:color w:val="000000"/>
          <w:sz w:val="22"/>
          <w:szCs w:val="22"/>
          <w:lang w:eastAsia="zh-CN"/>
        </w:rPr>
        <w:t>Članak 5.</w:t>
      </w:r>
    </w:p>
    <w:p w:rsidR="00957093" w:rsidRPr="00957093" w:rsidRDefault="00957093" w:rsidP="00957093">
      <w:pPr>
        <w:widowControl w:val="0"/>
        <w:tabs>
          <w:tab w:val="left" w:pos="142"/>
          <w:tab w:val="left" w:pos="426"/>
          <w:tab w:val="left" w:pos="851"/>
          <w:tab w:val="left" w:pos="3969"/>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lang w:eastAsia="zh-CN"/>
        </w:rPr>
      </w:pPr>
    </w:p>
    <w:p w:rsidR="00957093" w:rsidRPr="00957093" w:rsidRDefault="00957093" w:rsidP="00957093">
      <w:pPr>
        <w:widowControl w:val="0"/>
        <w:tabs>
          <w:tab w:val="left" w:pos="142"/>
          <w:tab w:val="left" w:pos="426"/>
          <w:tab w:val="left" w:pos="851"/>
          <w:tab w:val="left" w:pos="3969"/>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lang w:eastAsia="zh-CN"/>
        </w:rPr>
      </w:pPr>
      <w:r w:rsidRPr="00957093">
        <w:rPr>
          <w:rFonts w:ascii="Arial" w:hAnsi="Arial" w:cs="Arial"/>
          <w:color w:val="000000"/>
          <w:sz w:val="22"/>
          <w:szCs w:val="22"/>
          <w:lang w:eastAsia="zh-CN"/>
        </w:rPr>
        <w:t>Članak 33. mijenja se i glasi:</w:t>
      </w:r>
    </w:p>
    <w:p w:rsidR="00957093" w:rsidRPr="00957093" w:rsidRDefault="00957093" w:rsidP="00957093">
      <w:pPr>
        <w:widowControl w:val="0"/>
        <w:tabs>
          <w:tab w:val="left" w:pos="142"/>
          <w:tab w:val="left" w:pos="426"/>
          <w:tab w:val="left" w:pos="851"/>
          <w:tab w:val="left" w:pos="3969"/>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lang w:eastAsia="zh-CN"/>
        </w:rPr>
      </w:pPr>
    </w:p>
    <w:p w:rsidR="00957093" w:rsidRPr="00957093" w:rsidRDefault="00957093" w:rsidP="00957093">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957093">
        <w:rPr>
          <w:rFonts w:ascii="Arial" w:hAnsi="Arial" w:cs="Arial"/>
          <w:color w:val="000000"/>
          <w:sz w:val="22"/>
          <w:szCs w:val="22"/>
          <w:lang w:eastAsia="zh-CN"/>
        </w:rPr>
        <w:t>Održavanje autobusnih čekaonica obuhvaća održavanje autobusnih čekaonica u ispravnom i  funkcionalnom stanju, čišćenje istih. Sredstva su planirana u proračunu Grada Dubrovnika u okviru programa: Organizacija i upravljanje prometnim površinama; aktivnost: Autobusne čekaonice kako slijedi:</w:t>
      </w:r>
    </w:p>
    <w:p w:rsidR="00957093" w:rsidRPr="00957093" w:rsidRDefault="00957093" w:rsidP="00957093">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ind w:left="1000" w:hanging="432"/>
        <w:jc w:val="both"/>
        <w:textAlignment w:val="baseline"/>
        <w:rPr>
          <w:rFonts w:ascii="Arial" w:hAnsi="Arial" w:cs="Arial"/>
          <w:color w:val="000000"/>
          <w:sz w:val="22"/>
          <w:szCs w:val="22"/>
          <w:highlight w:val="yellow"/>
          <w:lang w:eastAsia="zh-CN"/>
        </w:rPr>
      </w:pPr>
    </w:p>
    <w:p w:rsidR="00957093" w:rsidRPr="00957093" w:rsidRDefault="00957093" w:rsidP="00957093">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957093">
        <w:rPr>
          <w:rFonts w:ascii="Arial" w:hAnsi="Arial" w:cs="Arial"/>
          <w:b/>
          <w:color w:val="000000"/>
          <w:sz w:val="22"/>
          <w:szCs w:val="22"/>
          <w:lang w:eastAsia="zh-CN"/>
        </w:rPr>
        <w:t xml:space="preserve">Obavljanje: </w:t>
      </w:r>
      <w:r w:rsidRPr="00957093">
        <w:rPr>
          <w:rFonts w:ascii="Arial" w:hAnsi="Arial" w:cs="Arial"/>
          <w:color w:val="000000"/>
          <w:sz w:val="22"/>
          <w:szCs w:val="22"/>
          <w:lang w:eastAsia="zh-CN"/>
        </w:rPr>
        <w:t>................................................................... odabrani izvoditelj - prema ugovoru.</w:t>
      </w:r>
    </w:p>
    <w:p w:rsidR="00957093" w:rsidRPr="00957093" w:rsidRDefault="00957093" w:rsidP="00957093">
      <w:pPr>
        <w:widowControl w:val="0"/>
        <w:tabs>
          <w:tab w:val="left" w:pos="142"/>
          <w:tab w:val="left" w:pos="426"/>
          <w:tab w:val="left" w:pos="851"/>
          <w:tab w:val="center" w:pos="993"/>
          <w:tab w:val="left" w:pos="4896"/>
          <w:tab w:val="left" w:pos="5616"/>
          <w:tab w:val="left" w:pos="6336"/>
          <w:tab w:val="left" w:pos="7056"/>
          <w:tab w:val="left" w:pos="7776"/>
          <w:tab w:val="left" w:pos="8496"/>
          <w:tab w:val="left" w:pos="9072"/>
          <w:tab w:val="left" w:pos="9216"/>
        </w:tabs>
        <w:suppressAutoHyphens/>
        <w:overflowPunct w:val="0"/>
        <w:autoSpaceDE w:val="0"/>
        <w:ind w:left="360" w:hanging="360"/>
        <w:jc w:val="both"/>
        <w:textAlignment w:val="baseline"/>
        <w:rPr>
          <w:rFonts w:ascii="Arial" w:hAnsi="Arial" w:cs="Arial"/>
          <w:color w:val="000000"/>
          <w:sz w:val="22"/>
          <w:szCs w:val="22"/>
          <w:highlight w:val="yellow"/>
          <w:lang w:eastAsia="zh-CN"/>
        </w:rPr>
      </w:pPr>
      <w:r w:rsidRPr="00957093">
        <w:rPr>
          <w:rFonts w:ascii="Arial" w:hAnsi="Arial" w:cs="Arial"/>
          <w:b/>
          <w:color w:val="000000"/>
          <w:sz w:val="22"/>
          <w:szCs w:val="22"/>
          <w:lang w:eastAsia="zh-CN"/>
        </w:rPr>
        <w:t xml:space="preserve">Procjena troškova: </w:t>
      </w:r>
      <w:r w:rsidRPr="00957093">
        <w:rPr>
          <w:rFonts w:ascii="Arial" w:hAnsi="Arial" w:cs="Arial"/>
          <w:color w:val="000000"/>
          <w:sz w:val="22"/>
          <w:szCs w:val="22"/>
          <w:lang w:eastAsia="zh-CN"/>
        </w:rPr>
        <w:t>...........................................................................................</w:t>
      </w:r>
      <w:r w:rsidRPr="00957093">
        <w:rPr>
          <w:rFonts w:ascii="Arial" w:hAnsi="Arial" w:cs="Arial"/>
          <w:b/>
          <w:color w:val="000000"/>
          <w:sz w:val="22"/>
          <w:szCs w:val="22"/>
          <w:lang w:eastAsia="zh-CN"/>
        </w:rPr>
        <w:t xml:space="preserve">  8.000 EUR.</w:t>
      </w:r>
    </w:p>
    <w:p w:rsidR="00957093" w:rsidRPr="00957093" w:rsidRDefault="00957093" w:rsidP="00957093">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957093" w:rsidRPr="00957093" w:rsidRDefault="00957093" w:rsidP="00957093">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957093">
        <w:rPr>
          <w:rFonts w:ascii="Arial" w:hAnsi="Arial" w:cs="Arial"/>
          <w:color w:val="000000"/>
          <w:sz w:val="22"/>
          <w:szCs w:val="22"/>
          <w:lang w:eastAsia="zh-CN"/>
        </w:rPr>
        <w:t>Članak 6.</w:t>
      </w:r>
    </w:p>
    <w:p w:rsidR="00957093" w:rsidRPr="00957093" w:rsidRDefault="00957093" w:rsidP="00957093">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b/>
          <w:color w:val="000000"/>
          <w:sz w:val="22"/>
          <w:szCs w:val="22"/>
          <w:lang w:eastAsia="zh-CN"/>
        </w:rPr>
      </w:pPr>
    </w:p>
    <w:p w:rsidR="00957093" w:rsidRPr="00957093" w:rsidRDefault="00957093" w:rsidP="00957093">
      <w:pPr>
        <w:widowControl w:val="0"/>
        <w:tabs>
          <w:tab w:val="left" w:pos="142"/>
          <w:tab w:val="left" w:pos="426"/>
          <w:tab w:val="left" w:pos="851"/>
          <w:tab w:val="left" w:pos="3969"/>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lang w:eastAsia="zh-CN"/>
        </w:rPr>
      </w:pPr>
      <w:r w:rsidRPr="00957093">
        <w:rPr>
          <w:rFonts w:ascii="Arial" w:hAnsi="Arial" w:cs="Arial"/>
          <w:color w:val="000000"/>
          <w:sz w:val="22"/>
          <w:szCs w:val="22"/>
          <w:lang w:eastAsia="zh-CN"/>
        </w:rPr>
        <w:t>Članak 61. mijenja se i glasi:</w:t>
      </w:r>
    </w:p>
    <w:p w:rsidR="00957093" w:rsidRPr="00957093" w:rsidRDefault="00957093" w:rsidP="00957093">
      <w:pPr>
        <w:tabs>
          <w:tab w:val="left" w:pos="578"/>
        </w:tabs>
        <w:suppressAutoHyphens/>
        <w:overflowPunct w:val="0"/>
        <w:autoSpaceDE w:val="0"/>
        <w:ind w:left="11" w:firstLine="1"/>
        <w:jc w:val="both"/>
        <w:textAlignment w:val="baseline"/>
        <w:rPr>
          <w:rFonts w:ascii="Arial" w:hAnsi="Arial" w:cs="Arial"/>
          <w:sz w:val="22"/>
          <w:szCs w:val="22"/>
          <w:lang w:eastAsia="zh-CN"/>
        </w:rPr>
      </w:pPr>
      <w:r w:rsidRPr="00957093">
        <w:rPr>
          <w:rFonts w:ascii="Arial" w:hAnsi="Arial" w:cs="Arial"/>
          <w:color w:val="000000"/>
          <w:sz w:val="22"/>
          <w:szCs w:val="22"/>
          <w:lang w:eastAsia="zh-CN"/>
        </w:rPr>
        <w:t>Za troškove iz članka 60. planirana su sredstva u proračunu Grada Dubrovnika u okviru programa: Održavanje javne rasvjete: aktivnost Grad Dubrovnik - Javna rasvjeta ( trošak električne energije ) i to kako slijedi:</w:t>
      </w:r>
    </w:p>
    <w:p w:rsidR="00957093" w:rsidRPr="00957093" w:rsidRDefault="00957093" w:rsidP="00957093">
      <w:pPr>
        <w:widowControl w:val="0"/>
        <w:tabs>
          <w:tab w:val="right" w:leader="hyphen" w:pos="6804"/>
        </w:tabs>
        <w:suppressAutoHyphens/>
        <w:overflowPunct w:val="0"/>
        <w:autoSpaceDE w:val="0"/>
        <w:jc w:val="both"/>
        <w:textAlignment w:val="baseline"/>
        <w:rPr>
          <w:rFonts w:ascii="Arial" w:hAnsi="Arial" w:cs="Arial"/>
          <w:color w:val="000000"/>
          <w:sz w:val="22"/>
          <w:szCs w:val="22"/>
          <w:highlight w:val="yellow"/>
          <w:lang w:eastAsia="zh-CN"/>
        </w:rPr>
      </w:pPr>
    </w:p>
    <w:p w:rsidR="00957093" w:rsidRPr="00957093" w:rsidRDefault="00957093" w:rsidP="00957093">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957093">
        <w:rPr>
          <w:rFonts w:ascii="Arial" w:hAnsi="Arial" w:cs="Arial"/>
          <w:color w:val="000000"/>
          <w:sz w:val="22"/>
          <w:szCs w:val="22"/>
          <w:lang w:eastAsia="zh-CN"/>
        </w:rPr>
        <w:lastRenderedPageBreak/>
        <w:t>Troškovi za električnu energiju .......................................................................... 430.500 EUR.</w:t>
      </w:r>
    </w:p>
    <w:p w:rsidR="00957093" w:rsidRPr="00957093" w:rsidRDefault="00957093" w:rsidP="00957093">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rsidR="00957093" w:rsidRPr="00957093" w:rsidRDefault="00957093" w:rsidP="00957093">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957093">
        <w:rPr>
          <w:rFonts w:ascii="Arial" w:hAnsi="Arial" w:cs="Arial"/>
          <w:b/>
          <w:color w:val="000000"/>
          <w:sz w:val="22"/>
          <w:szCs w:val="22"/>
          <w:lang w:eastAsia="zh-CN"/>
        </w:rPr>
        <w:t>Obavljanje:</w:t>
      </w:r>
      <w:r w:rsidRPr="00957093">
        <w:rPr>
          <w:rFonts w:ascii="Arial" w:hAnsi="Arial" w:cs="Arial"/>
          <w:color w:val="000000"/>
          <w:sz w:val="22"/>
          <w:szCs w:val="22"/>
          <w:lang w:eastAsia="zh-CN"/>
        </w:rPr>
        <w:t xml:space="preserve"> .................................................................. odabrani isporučitelj - prema ugovoru</w:t>
      </w:r>
    </w:p>
    <w:p w:rsidR="00957093" w:rsidRPr="00957093" w:rsidRDefault="00957093" w:rsidP="00957093">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957093">
        <w:rPr>
          <w:rFonts w:ascii="Arial" w:hAnsi="Arial" w:cs="Arial"/>
          <w:b/>
          <w:color w:val="000000"/>
          <w:sz w:val="22"/>
          <w:szCs w:val="22"/>
          <w:lang w:eastAsia="zh-CN"/>
        </w:rPr>
        <w:t>Procjena troškova:</w:t>
      </w:r>
      <w:r w:rsidRPr="00957093">
        <w:rPr>
          <w:rFonts w:ascii="Arial" w:hAnsi="Arial" w:cs="Arial"/>
          <w:color w:val="000000"/>
          <w:sz w:val="22"/>
          <w:szCs w:val="22"/>
          <w:lang w:eastAsia="zh-CN"/>
        </w:rPr>
        <w:t xml:space="preserve">........................................................................................... </w:t>
      </w:r>
      <w:r w:rsidRPr="00957093">
        <w:rPr>
          <w:rFonts w:ascii="Arial" w:hAnsi="Arial" w:cs="Arial"/>
          <w:b/>
          <w:color w:val="000000"/>
          <w:sz w:val="22"/>
          <w:szCs w:val="22"/>
          <w:lang w:eastAsia="zh-CN"/>
        </w:rPr>
        <w:t>430.500 EUR.</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957093">
        <w:rPr>
          <w:rFonts w:ascii="Arial" w:hAnsi="Arial" w:cs="Arial"/>
          <w:color w:val="000000"/>
          <w:sz w:val="22"/>
          <w:szCs w:val="22"/>
          <w:lang w:eastAsia="zh-CN"/>
        </w:rPr>
        <w:t>Članak 7.</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highlight w:val="yellow"/>
          <w:lang w:eastAsia="zh-CN"/>
        </w:rPr>
      </w:pP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957093">
        <w:rPr>
          <w:rFonts w:ascii="Arial" w:hAnsi="Arial" w:cs="Arial"/>
          <w:color w:val="000000"/>
          <w:sz w:val="22"/>
          <w:szCs w:val="22"/>
          <w:lang w:eastAsia="zh-CN"/>
        </w:rPr>
        <w:t>Članak 62. mijenja se i glasi:</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957093">
        <w:rPr>
          <w:rFonts w:ascii="Arial" w:hAnsi="Arial" w:cs="Arial"/>
          <w:b/>
          <w:sz w:val="22"/>
          <w:szCs w:val="22"/>
          <w:lang w:eastAsia="zh-CN"/>
        </w:rPr>
        <w:t>REKAPITULACIJA RASHODA</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957093">
        <w:rPr>
          <w:rFonts w:ascii="Arial" w:hAnsi="Arial" w:cs="Arial"/>
          <w:sz w:val="22"/>
          <w:szCs w:val="22"/>
          <w:lang w:eastAsia="zh-CN"/>
        </w:rPr>
        <w:t>_________________________________________________________________________</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957093">
        <w:rPr>
          <w:rFonts w:ascii="Arial" w:hAnsi="Arial" w:cs="Arial"/>
          <w:sz w:val="22"/>
          <w:szCs w:val="22"/>
          <w:lang w:eastAsia="zh-CN"/>
        </w:rPr>
        <w:tab/>
      </w:r>
      <w:r w:rsidRPr="00957093">
        <w:rPr>
          <w:rFonts w:ascii="Arial" w:hAnsi="Arial" w:cs="Arial"/>
          <w:b/>
          <w:sz w:val="22"/>
          <w:szCs w:val="22"/>
          <w:lang w:eastAsia="zh-CN"/>
        </w:rPr>
        <w:t>OPIS RADOVA</w:t>
      </w:r>
      <w:r w:rsidRPr="00957093">
        <w:rPr>
          <w:rFonts w:ascii="Arial" w:hAnsi="Arial" w:cs="Arial"/>
          <w:b/>
          <w:sz w:val="22"/>
          <w:szCs w:val="22"/>
          <w:lang w:eastAsia="zh-CN"/>
        </w:rPr>
        <w:tab/>
      </w:r>
      <w:r w:rsidRPr="00957093">
        <w:rPr>
          <w:rFonts w:ascii="Arial" w:hAnsi="Arial" w:cs="Arial"/>
          <w:b/>
          <w:sz w:val="22"/>
          <w:szCs w:val="22"/>
          <w:lang w:eastAsia="zh-CN"/>
        </w:rPr>
        <w:tab/>
      </w:r>
      <w:r w:rsidRPr="00957093">
        <w:rPr>
          <w:rFonts w:ascii="Arial" w:hAnsi="Arial" w:cs="Arial"/>
          <w:b/>
          <w:sz w:val="22"/>
          <w:szCs w:val="22"/>
          <w:lang w:eastAsia="zh-CN"/>
        </w:rPr>
        <w:tab/>
        <w:t xml:space="preserve">   </w:t>
      </w:r>
      <w:r w:rsidRPr="00957093">
        <w:rPr>
          <w:rFonts w:ascii="Arial" w:hAnsi="Arial" w:cs="Arial"/>
          <w:b/>
          <w:sz w:val="22"/>
          <w:szCs w:val="22"/>
          <w:lang w:eastAsia="zh-CN"/>
        </w:rPr>
        <w:tab/>
      </w:r>
      <w:r w:rsidRPr="00957093">
        <w:rPr>
          <w:rFonts w:ascii="Arial" w:hAnsi="Arial" w:cs="Arial"/>
          <w:b/>
          <w:sz w:val="22"/>
          <w:szCs w:val="22"/>
          <w:lang w:eastAsia="zh-CN"/>
        </w:rPr>
        <w:tab/>
        <w:t xml:space="preserve">       </w:t>
      </w:r>
      <w:r w:rsidRPr="00957093">
        <w:rPr>
          <w:rFonts w:ascii="Arial" w:hAnsi="Arial" w:cs="Arial"/>
          <w:b/>
          <w:sz w:val="22"/>
          <w:szCs w:val="22"/>
          <w:lang w:eastAsia="zh-CN"/>
        </w:rPr>
        <w:tab/>
      </w:r>
      <w:r w:rsidRPr="00957093">
        <w:rPr>
          <w:rFonts w:ascii="Arial" w:hAnsi="Arial" w:cs="Arial"/>
          <w:b/>
          <w:sz w:val="22"/>
          <w:szCs w:val="22"/>
          <w:lang w:eastAsia="zh-CN"/>
        </w:rPr>
        <w:tab/>
      </w:r>
      <w:r w:rsidRPr="00957093">
        <w:rPr>
          <w:rFonts w:ascii="Arial" w:hAnsi="Arial" w:cs="Arial"/>
          <w:b/>
          <w:sz w:val="22"/>
          <w:szCs w:val="22"/>
          <w:lang w:eastAsia="zh-CN"/>
        </w:rPr>
        <w:tab/>
        <w:t xml:space="preserve"> 2024. g.</w:t>
      </w:r>
      <w:r w:rsidRPr="00957093">
        <w:rPr>
          <w:rFonts w:ascii="Arial" w:hAnsi="Arial" w:cs="Arial"/>
          <w:b/>
          <w:sz w:val="22"/>
          <w:szCs w:val="22"/>
          <w:lang w:eastAsia="zh-CN"/>
        </w:rPr>
        <w:tab/>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957093">
        <w:rPr>
          <w:rFonts w:ascii="Arial" w:hAnsi="Arial" w:cs="Arial"/>
          <w:sz w:val="22"/>
          <w:szCs w:val="22"/>
          <w:lang w:eastAsia="zh-CN"/>
        </w:rPr>
        <w:t>______________________________________________________________________</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957093">
        <w:rPr>
          <w:rFonts w:ascii="Arial" w:hAnsi="Arial" w:cs="Arial"/>
          <w:sz w:val="22"/>
          <w:szCs w:val="22"/>
          <w:lang w:eastAsia="zh-CN"/>
        </w:rPr>
        <w:t>1.</w:t>
      </w:r>
      <w:r w:rsidRPr="00957093">
        <w:rPr>
          <w:rFonts w:ascii="Arial" w:hAnsi="Arial" w:cs="Arial"/>
          <w:sz w:val="22"/>
          <w:szCs w:val="22"/>
          <w:lang w:eastAsia="zh-CN"/>
        </w:rPr>
        <w:tab/>
        <w:t>Održavanje nerazvrstanih cesta</w:t>
      </w:r>
      <w:r w:rsidRPr="00957093">
        <w:rPr>
          <w:rFonts w:ascii="Arial" w:hAnsi="Arial" w:cs="Arial"/>
          <w:sz w:val="22"/>
          <w:szCs w:val="22"/>
          <w:lang w:eastAsia="zh-CN"/>
        </w:rPr>
        <w:tab/>
      </w:r>
      <w:r w:rsidRPr="00957093">
        <w:rPr>
          <w:rFonts w:ascii="Arial" w:hAnsi="Arial" w:cs="Arial"/>
          <w:sz w:val="22"/>
          <w:szCs w:val="22"/>
          <w:lang w:eastAsia="zh-CN"/>
        </w:rPr>
        <w:tab/>
        <w:t xml:space="preserve"> </w:t>
      </w:r>
      <w:r w:rsidRPr="00957093">
        <w:rPr>
          <w:rFonts w:ascii="Arial" w:hAnsi="Arial" w:cs="Arial"/>
          <w:sz w:val="22"/>
          <w:szCs w:val="22"/>
          <w:lang w:eastAsia="zh-CN"/>
        </w:rPr>
        <w:tab/>
      </w:r>
      <w:r w:rsidRPr="00957093">
        <w:rPr>
          <w:rFonts w:ascii="Arial" w:hAnsi="Arial" w:cs="Arial"/>
          <w:sz w:val="22"/>
          <w:szCs w:val="22"/>
          <w:lang w:eastAsia="zh-CN"/>
        </w:rPr>
        <w:tab/>
        <w:t xml:space="preserve">                       3.917.500 EUR</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957093">
        <w:rPr>
          <w:rFonts w:ascii="Arial" w:hAnsi="Arial" w:cs="Arial"/>
          <w:sz w:val="22"/>
          <w:szCs w:val="22"/>
          <w:lang w:eastAsia="zh-CN"/>
        </w:rPr>
        <w:t>2.</w:t>
      </w:r>
      <w:r w:rsidRPr="00957093">
        <w:rPr>
          <w:rFonts w:ascii="Arial" w:hAnsi="Arial" w:cs="Arial"/>
          <w:sz w:val="22"/>
          <w:szCs w:val="22"/>
          <w:lang w:eastAsia="zh-CN"/>
        </w:rPr>
        <w:tab/>
        <w:t xml:space="preserve">Održavanje javnih površina na kojima </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371"/>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957093">
        <w:rPr>
          <w:rFonts w:ascii="Arial" w:hAnsi="Arial" w:cs="Arial"/>
          <w:sz w:val="22"/>
          <w:szCs w:val="22"/>
          <w:lang w:eastAsia="zh-CN"/>
        </w:rPr>
        <w:tab/>
        <w:t>nije dopušten promet motornih vozila</w:t>
      </w:r>
      <w:r w:rsidRPr="00957093">
        <w:rPr>
          <w:rFonts w:ascii="Arial" w:hAnsi="Arial" w:cs="Arial"/>
          <w:sz w:val="22"/>
          <w:szCs w:val="22"/>
          <w:lang w:eastAsia="zh-CN"/>
        </w:rPr>
        <w:tab/>
        <w:t xml:space="preserve"> </w:t>
      </w:r>
      <w:r w:rsidRPr="00957093">
        <w:rPr>
          <w:rFonts w:ascii="Arial" w:hAnsi="Arial" w:cs="Arial"/>
          <w:sz w:val="22"/>
          <w:szCs w:val="22"/>
          <w:lang w:eastAsia="zh-CN"/>
        </w:rPr>
        <w:tab/>
        <w:t xml:space="preserve">   </w:t>
      </w:r>
      <w:r w:rsidRPr="00957093">
        <w:rPr>
          <w:rFonts w:ascii="Arial" w:hAnsi="Arial" w:cs="Arial"/>
          <w:sz w:val="22"/>
          <w:szCs w:val="22"/>
          <w:lang w:eastAsia="zh-CN"/>
        </w:rPr>
        <w:tab/>
      </w:r>
      <w:r w:rsidRPr="00957093">
        <w:rPr>
          <w:rFonts w:ascii="Arial" w:hAnsi="Arial" w:cs="Arial"/>
          <w:sz w:val="22"/>
          <w:szCs w:val="22"/>
          <w:lang w:eastAsia="zh-CN"/>
        </w:rPr>
        <w:tab/>
      </w:r>
      <w:r w:rsidRPr="00957093">
        <w:rPr>
          <w:rFonts w:ascii="Arial" w:hAnsi="Arial" w:cs="Arial"/>
          <w:sz w:val="22"/>
          <w:szCs w:val="22"/>
          <w:lang w:eastAsia="zh-CN"/>
        </w:rPr>
        <w:tab/>
        <w:t xml:space="preserve">              961.802 EUR</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957093">
        <w:rPr>
          <w:rFonts w:ascii="Arial" w:hAnsi="Arial" w:cs="Arial"/>
          <w:sz w:val="22"/>
          <w:szCs w:val="22"/>
          <w:lang w:eastAsia="zh-CN"/>
        </w:rPr>
        <w:t>3.</w:t>
      </w:r>
      <w:r w:rsidRPr="00957093">
        <w:rPr>
          <w:rFonts w:ascii="Arial" w:hAnsi="Arial" w:cs="Arial"/>
          <w:sz w:val="22"/>
          <w:szCs w:val="22"/>
          <w:lang w:eastAsia="zh-CN"/>
        </w:rPr>
        <w:tab/>
        <w:t xml:space="preserve">Održavanje građevina javne odvodnje </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957093">
        <w:rPr>
          <w:rFonts w:ascii="Arial" w:hAnsi="Arial" w:cs="Arial"/>
          <w:sz w:val="22"/>
          <w:szCs w:val="22"/>
          <w:lang w:eastAsia="zh-CN"/>
        </w:rPr>
        <w:tab/>
        <w:t>oborinskih voda</w:t>
      </w:r>
      <w:r w:rsidRPr="00957093">
        <w:rPr>
          <w:rFonts w:ascii="Arial" w:hAnsi="Arial" w:cs="Arial"/>
          <w:sz w:val="22"/>
          <w:szCs w:val="22"/>
          <w:lang w:eastAsia="zh-CN"/>
        </w:rPr>
        <w:tab/>
      </w:r>
      <w:r w:rsidRPr="00957093">
        <w:rPr>
          <w:rFonts w:ascii="Arial" w:hAnsi="Arial" w:cs="Arial"/>
          <w:sz w:val="22"/>
          <w:szCs w:val="22"/>
          <w:lang w:eastAsia="zh-CN"/>
        </w:rPr>
        <w:tab/>
        <w:t xml:space="preserve">   </w:t>
      </w:r>
      <w:r w:rsidRPr="00957093">
        <w:rPr>
          <w:rFonts w:ascii="Arial" w:hAnsi="Arial" w:cs="Arial"/>
          <w:sz w:val="22"/>
          <w:szCs w:val="22"/>
          <w:lang w:eastAsia="zh-CN"/>
        </w:rPr>
        <w:tab/>
      </w:r>
      <w:r w:rsidRPr="00957093">
        <w:rPr>
          <w:rFonts w:ascii="Arial" w:hAnsi="Arial" w:cs="Arial"/>
          <w:sz w:val="22"/>
          <w:szCs w:val="22"/>
          <w:lang w:eastAsia="zh-CN"/>
        </w:rPr>
        <w:tab/>
      </w:r>
      <w:r w:rsidRPr="00957093">
        <w:rPr>
          <w:rFonts w:ascii="Arial" w:hAnsi="Arial" w:cs="Arial"/>
          <w:sz w:val="22"/>
          <w:szCs w:val="22"/>
          <w:lang w:eastAsia="zh-CN"/>
        </w:rPr>
        <w:tab/>
      </w:r>
      <w:r w:rsidRPr="00957093">
        <w:rPr>
          <w:rFonts w:ascii="Arial" w:hAnsi="Arial" w:cs="Arial"/>
          <w:sz w:val="22"/>
          <w:szCs w:val="22"/>
          <w:lang w:eastAsia="zh-CN"/>
        </w:rPr>
        <w:tab/>
      </w:r>
      <w:r w:rsidRPr="00957093">
        <w:rPr>
          <w:rFonts w:ascii="Arial" w:hAnsi="Arial" w:cs="Arial"/>
          <w:sz w:val="22"/>
          <w:szCs w:val="22"/>
          <w:lang w:eastAsia="zh-CN"/>
        </w:rPr>
        <w:tab/>
        <w:t xml:space="preserve">              130.000 EUR</w:t>
      </w:r>
    </w:p>
    <w:p w:rsidR="00957093" w:rsidRPr="00957093" w:rsidRDefault="00957093" w:rsidP="00957093">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957093">
        <w:rPr>
          <w:rFonts w:ascii="Arial" w:hAnsi="Arial" w:cs="Arial"/>
          <w:sz w:val="22"/>
          <w:szCs w:val="22"/>
          <w:lang w:eastAsia="zh-CN"/>
        </w:rPr>
        <w:t>4.</w:t>
      </w:r>
      <w:r w:rsidRPr="00957093">
        <w:rPr>
          <w:rFonts w:ascii="Arial" w:hAnsi="Arial" w:cs="Arial"/>
          <w:sz w:val="22"/>
          <w:szCs w:val="22"/>
          <w:lang w:eastAsia="zh-CN"/>
        </w:rPr>
        <w:tab/>
        <w:t>Održavanje javnih zelenih površina</w:t>
      </w:r>
      <w:r w:rsidRPr="00957093">
        <w:rPr>
          <w:rFonts w:ascii="Arial" w:hAnsi="Arial" w:cs="Arial"/>
          <w:sz w:val="22"/>
          <w:szCs w:val="22"/>
          <w:lang w:eastAsia="zh-CN"/>
        </w:rPr>
        <w:tab/>
      </w:r>
      <w:r w:rsidRPr="00957093">
        <w:rPr>
          <w:rFonts w:ascii="Arial" w:hAnsi="Arial" w:cs="Arial"/>
          <w:sz w:val="22"/>
          <w:szCs w:val="22"/>
          <w:lang w:eastAsia="zh-CN"/>
        </w:rPr>
        <w:tab/>
        <w:t xml:space="preserve">                                              1.875.000 EUR</w:t>
      </w:r>
    </w:p>
    <w:p w:rsidR="00957093" w:rsidRPr="00957093" w:rsidRDefault="00957093" w:rsidP="00957093">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7371"/>
          <w:tab w:val="right" w:pos="9504"/>
        </w:tabs>
        <w:suppressAutoHyphens/>
        <w:overflowPunct w:val="0"/>
        <w:autoSpaceDE w:val="0"/>
        <w:textAlignment w:val="baseline"/>
        <w:rPr>
          <w:rFonts w:ascii="Arial" w:hAnsi="Arial" w:cs="Arial"/>
          <w:sz w:val="22"/>
          <w:szCs w:val="22"/>
          <w:lang w:eastAsia="zh-CN"/>
        </w:rPr>
      </w:pPr>
      <w:r w:rsidRPr="00957093">
        <w:rPr>
          <w:rFonts w:ascii="Arial" w:hAnsi="Arial" w:cs="Arial"/>
          <w:sz w:val="22"/>
          <w:szCs w:val="22"/>
          <w:lang w:eastAsia="zh-CN"/>
        </w:rPr>
        <w:t>5.</w:t>
      </w:r>
      <w:r w:rsidRPr="00957093">
        <w:rPr>
          <w:rFonts w:ascii="Arial" w:hAnsi="Arial" w:cs="Arial"/>
          <w:sz w:val="22"/>
          <w:szCs w:val="22"/>
          <w:lang w:eastAsia="zh-CN"/>
        </w:rPr>
        <w:tab/>
        <w:t xml:space="preserve">Održavanje građevina, uređaja i predmeta javne namjene                 118.300 EUR                              </w:t>
      </w:r>
    </w:p>
    <w:p w:rsidR="00957093" w:rsidRPr="00957093" w:rsidRDefault="00957093" w:rsidP="00957093">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957093">
        <w:rPr>
          <w:rFonts w:ascii="Arial" w:hAnsi="Arial" w:cs="Arial"/>
          <w:sz w:val="22"/>
          <w:szCs w:val="22"/>
          <w:lang w:eastAsia="zh-CN"/>
        </w:rPr>
        <w:t>6.</w:t>
      </w:r>
      <w:r w:rsidRPr="00957093">
        <w:rPr>
          <w:rFonts w:ascii="Arial" w:hAnsi="Arial" w:cs="Arial"/>
          <w:sz w:val="22"/>
          <w:szCs w:val="22"/>
          <w:lang w:eastAsia="zh-CN"/>
        </w:rPr>
        <w:tab/>
        <w:t>Održavanje groblja</w:t>
      </w:r>
      <w:r w:rsidRPr="00957093">
        <w:rPr>
          <w:rFonts w:ascii="Arial" w:hAnsi="Arial" w:cs="Arial"/>
          <w:sz w:val="22"/>
          <w:szCs w:val="22"/>
          <w:lang w:eastAsia="zh-CN"/>
        </w:rPr>
        <w:tab/>
      </w:r>
      <w:r w:rsidRPr="00957093">
        <w:rPr>
          <w:rFonts w:ascii="Arial" w:hAnsi="Arial" w:cs="Arial"/>
          <w:sz w:val="22"/>
          <w:szCs w:val="22"/>
          <w:lang w:eastAsia="zh-CN"/>
        </w:rPr>
        <w:tab/>
      </w:r>
      <w:r w:rsidRPr="00957093">
        <w:rPr>
          <w:rFonts w:ascii="Arial" w:hAnsi="Arial" w:cs="Arial"/>
          <w:sz w:val="22"/>
          <w:szCs w:val="22"/>
          <w:lang w:eastAsia="zh-CN"/>
        </w:rPr>
        <w:tab/>
      </w:r>
      <w:r w:rsidRPr="00957093">
        <w:rPr>
          <w:rFonts w:ascii="Arial" w:hAnsi="Arial" w:cs="Arial"/>
          <w:sz w:val="22"/>
          <w:szCs w:val="22"/>
          <w:lang w:eastAsia="zh-CN"/>
        </w:rPr>
        <w:tab/>
      </w:r>
      <w:r w:rsidRPr="00957093">
        <w:rPr>
          <w:rFonts w:ascii="Arial" w:hAnsi="Arial" w:cs="Arial"/>
          <w:sz w:val="22"/>
          <w:szCs w:val="22"/>
          <w:lang w:eastAsia="zh-CN"/>
        </w:rPr>
        <w:tab/>
      </w:r>
      <w:r w:rsidRPr="00957093">
        <w:rPr>
          <w:rFonts w:ascii="Arial" w:hAnsi="Arial" w:cs="Arial"/>
          <w:sz w:val="22"/>
          <w:szCs w:val="22"/>
          <w:lang w:eastAsia="zh-CN"/>
        </w:rPr>
        <w:tab/>
      </w:r>
      <w:r w:rsidRPr="00957093">
        <w:rPr>
          <w:rFonts w:ascii="Arial" w:hAnsi="Arial" w:cs="Arial"/>
          <w:sz w:val="22"/>
          <w:szCs w:val="22"/>
          <w:lang w:eastAsia="zh-CN"/>
        </w:rPr>
        <w:tab/>
        <w:t xml:space="preserve">              257.500 EUR</w:t>
      </w:r>
    </w:p>
    <w:p w:rsidR="00957093" w:rsidRPr="00957093" w:rsidRDefault="00957093" w:rsidP="00957093">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957093">
        <w:rPr>
          <w:rFonts w:ascii="Arial" w:hAnsi="Arial" w:cs="Arial"/>
          <w:sz w:val="22"/>
          <w:szCs w:val="22"/>
          <w:lang w:eastAsia="zh-CN"/>
        </w:rPr>
        <w:t xml:space="preserve">7. </w:t>
      </w:r>
      <w:r w:rsidRPr="00957093">
        <w:rPr>
          <w:rFonts w:ascii="Arial" w:hAnsi="Arial" w:cs="Arial"/>
          <w:sz w:val="22"/>
          <w:szCs w:val="22"/>
          <w:lang w:eastAsia="zh-CN"/>
        </w:rPr>
        <w:tab/>
        <w:t>Održavanje čistoće javnih površina</w:t>
      </w:r>
      <w:r w:rsidRPr="00957093">
        <w:rPr>
          <w:rFonts w:ascii="Arial" w:hAnsi="Arial" w:cs="Arial"/>
          <w:sz w:val="22"/>
          <w:szCs w:val="22"/>
          <w:lang w:eastAsia="zh-CN"/>
        </w:rPr>
        <w:tab/>
      </w:r>
      <w:r w:rsidRPr="00957093">
        <w:rPr>
          <w:rFonts w:ascii="Arial" w:hAnsi="Arial" w:cs="Arial"/>
          <w:sz w:val="22"/>
          <w:szCs w:val="22"/>
          <w:lang w:eastAsia="zh-CN"/>
        </w:rPr>
        <w:tab/>
      </w:r>
      <w:r w:rsidRPr="00957093">
        <w:rPr>
          <w:rFonts w:ascii="Arial" w:hAnsi="Arial" w:cs="Arial"/>
          <w:sz w:val="22"/>
          <w:szCs w:val="22"/>
          <w:lang w:eastAsia="zh-CN"/>
        </w:rPr>
        <w:tab/>
      </w:r>
      <w:r w:rsidRPr="00957093">
        <w:rPr>
          <w:rFonts w:ascii="Arial" w:hAnsi="Arial" w:cs="Arial"/>
          <w:sz w:val="22"/>
          <w:szCs w:val="22"/>
          <w:lang w:eastAsia="zh-CN"/>
        </w:rPr>
        <w:tab/>
      </w:r>
      <w:r w:rsidRPr="00957093">
        <w:rPr>
          <w:rFonts w:ascii="Arial" w:hAnsi="Arial" w:cs="Arial"/>
          <w:sz w:val="22"/>
          <w:szCs w:val="22"/>
          <w:lang w:eastAsia="zh-CN"/>
        </w:rPr>
        <w:tab/>
        <w:t xml:space="preserve">           2.665.800 EUR</w:t>
      </w:r>
    </w:p>
    <w:p w:rsidR="00957093" w:rsidRPr="00957093" w:rsidRDefault="00957093" w:rsidP="00957093">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957093">
        <w:rPr>
          <w:rFonts w:ascii="Arial" w:hAnsi="Arial" w:cs="Arial"/>
          <w:sz w:val="22"/>
          <w:szCs w:val="22"/>
          <w:lang w:eastAsia="zh-CN"/>
        </w:rPr>
        <w:t>8.</w:t>
      </w:r>
      <w:r w:rsidRPr="00957093">
        <w:rPr>
          <w:rFonts w:ascii="Arial" w:hAnsi="Arial" w:cs="Arial"/>
          <w:sz w:val="22"/>
          <w:szCs w:val="22"/>
          <w:lang w:eastAsia="zh-CN"/>
        </w:rPr>
        <w:tab/>
        <w:t>Održavanje javne rasvjete</w:t>
      </w:r>
      <w:r w:rsidRPr="00957093">
        <w:rPr>
          <w:rFonts w:ascii="Arial" w:hAnsi="Arial" w:cs="Arial"/>
          <w:sz w:val="22"/>
          <w:szCs w:val="22"/>
          <w:lang w:eastAsia="zh-CN"/>
        </w:rPr>
        <w:tab/>
        <w:t xml:space="preserve"> </w:t>
      </w:r>
      <w:r w:rsidRPr="00957093">
        <w:rPr>
          <w:rFonts w:ascii="Arial" w:hAnsi="Arial" w:cs="Arial"/>
          <w:sz w:val="22"/>
          <w:szCs w:val="22"/>
          <w:lang w:eastAsia="zh-CN"/>
        </w:rPr>
        <w:tab/>
        <w:t xml:space="preserve">              </w:t>
      </w:r>
      <w:r w:rsidRPr="00957093">
        <w:rPr>
          <w:rFonts w:ascii="Arial" w:hAnsi="Arial" w:cs="Arial"/>
          <w:sz w:val="22"/>
          <w:szCs w:val="22"/>
          <w:lang w:eastAsia="zh-CN"/>
        </w:rPr>
        <w:tab/>
      </w:r>
      <w:r w:rsidRPr="00957093">
        <w:rPr>
          <w:rFonts w:ascii="Arial" w:hAnsi="Arial" w:cs="Arial"/>
          <w:sz w:val="22"/>
          <w:szCs w:val="22"/>
          <w:lang w:eastAsia="zh-CN"/>
        </w:rPr>
        <w:tab/>
        <w:t xml:space="preserve">           1.155.500 EUR</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b/>
          <w:sz w:val="22"/>
          <w:szCs w:val="22"/>
          <w:u w:val="single"/>
          <w:lang w:eastAsia="zh-CN"/>
        </w:rPr>
      </w:pPr>
      <w:r w:rsidRPr="00957093">
        <w:rPr>
          <w:rFonts w:ascii="Arial" w:hAnsi="Arial" w:cs="Arial"/>
          <w:sz w:val="22"/>
          <w:szCs w:val="22"/>
          <w:u w:val="single"/>
          <w:lang w:eastAsia="zh-CN"/>
        </w:rPr>
        <w:tab/>
      </w:r>
      <w:r w:rsidRPr="00957093">
        <w:rPr>
          <w:rFonts w:ascii="Arial" w:hAnsi="Arial" w:cs="Arial"/>
          <w:b/>
          <w:sz w:val="22"/>
          <w:szCs w:val="22"/>
          <w:u w:val="single"/>
          <w:lang w:eastAsia="zh-CN"/>
        </w:rPr>
        <w:t>SVEUKUPNO:</w:t>
      </w:r>
      <w:r w:rsidRPr="00957093">
        <w:rPr>
          <w:rFonts w:ascii="Arial" w:hAnsi="Arial" w:cs="Arial"/>
          <w:b/>
          <w:sz w:val="22"/>
          <w:szCs w:val="22"/>
          <w:u w:val="single"/>
          <w:lang w:eastAsia="zh-CN"/>
        </w:rPr>
        <w:tab/>
      </w:r>
      <w:r w:rsidRPr="00957093">
        <w:rPr>
          <w:rFonts w:ascii="Arial" w:hAnsi="Arial" w:cs="Arial"/>
          <w:b/>
          <w:sz w:val="22"/>
          <w:szCs w:val="22"/>
          <w:u w:val="single"/>
          <w:lang w:eastAsia="zh-CN"/>
        </w:rPr>
        <w:tab/>
      </w:r>
      <w:r w:rsidRPr="00957093">
        <w:rPr>
          <w:rFonts w:ascii="Arial" w:hAnsi="Arial" w:cs="Arial"/>
          <w:b/>
          <w:sz w:val="22"/>
          <w:szCs w:val="22"/>
          <w:u w:val="single"/>
          <w:lang w:eastAsia="zh-CN"/>
        </w:rPr>
        <w:tab/>
        <w:t xml:space="preserve">   </w:t>
      </w:r>
      <w:r w:rsidRPr="00957093">
        <w:rPr>
          <w:rFonts w:ascii="Arial" w:hAnsi="Arial" w:cs="Arial"/>
          <w:b/>
          <w:sz w:val="22"/>
          <w:szCs w:val="22"/>
          <w:u w:val="single"/>
          <w:lang w:eastAsia="zh-CN"/>
        </w:rPr>
        <w:tab/>
        <w:t xml:space="preserve">                                          11.081.402 EUR</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b/>
          <w:sz w:val="22"/>
          <w:szCs w:val="22"/>
          <w:lang w:eastAsia="zh-CN"/>
        </w:rPr>
      </w:pPr>
      <w:r w:rsidRPr="00957093">
        <w:rPr>
          <w:rFonts w:ascii="Arial" w:hAnsi="Arial" w:cs="Arial"/>
          <w:b/>
          <w:sz w:val="22"/>
          <w:szCs w:val="22"/>
          <w:lang w:eastAsia="zh-CN"/>
        </w:rPr>
        <w:tab/>
      </w:r>
      <w:r w:rsidRPr="00957093">
        <w:rPr>
          <w:rFonts w:ascii="Arial" w:hAnsi="Arial" w:cs="Arial"/>
          <w:b/>
          <w:sz w:val="22"/>
          <w:szCs w:val="22"/>
          <w:lang w:eastAsia="zh-CN"/>
        </w:rPr>
        <w:tab/>
      </w:r>
      <w:r w:rsidRPr="00957093">
        <w:rPr>
          <w:rFonts w:ascii="Arial" w:hAnsi="Arial" w:cs="Arial"/>
          <w:b/>
          <w:sz w:val="22"/>
          <w:szCs w:val="22"/>
          <w:lang w:eastAsia="zh-CN"/>
        </w:rPr>
        <w:tab/>
      </w:r>
      <w:r w:rsidRPr="00957093">
        <w:rPr>
          <w:rFonts w:ascii="Arial" w:hAnsi="Arial" w:cs="Arial"/>
          <w:b/>
          <w:sz w:val="22"/>
          <w:szCs w:val="22"/>
          <w:lang w:eastAsia="zh-CN"/>
        </w:rPr>
        <w:tab/>
      </w:r>
      <w:r w:rsidRPr="00957093">
        <w:rPr>
          <w:rFonts w:ascii="Arial" w:hAnsi="Arial" w:cs="Arial"/>
          <w:b/>
          <w:sz w:val="22"/>
          <w:szCs w:val="22"/>
          <w:lang w:eastAsia="zh-CN"/>
        </w:rPr>
        <w:tab/>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u w:val="single"/>
          <w:lang w:eastAsia="zh-CN"/>
        </w:rPr>
      </w:pP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957093">
        <w:rPr>
          <w:rFonts w:ascii="Arial" w:hAnsi="Arial" w:cs="Arial"/>
          <w:color w:val="000000"/>
          <w:sz w:val="22"/>
          <w:szCs w:val="22"/>
          <w:lang w:eastAsia="zh-CN"/>
        </w:rPr>
        <w:t>Članak 8.</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957093">
        <w:rPr>
          <w:rFonts w:ascii="Arial" w:hAnsi="Arial" w:cs="Arial"/>
          <w:color w:val="000000"/>
          <w:sz w:val="22"/>
          <w:szCs w:val="22"/>
          <w:lang w:eastAsia="zh-CN"/>
        </w:rPr>
        <w:t>Članak 63. mijenja se i glasi:</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957093">
        <w:rPr>
          <w:rFonts w:ascii="Arial" w:hAnsi="Arial" w:cs="Arial"/>
          <w:color w:val="000000"/>
          <w:sz w:val="22"/>
          <w:szCs w:val="22"/>
          <w:lang w:eastAsia="zh-CN"/>
        </w:rPr>
        <w:t>Financiranje radova iz članaka 3. do 61. u 2024. g. vršit će se iz slijedećih izvora:</w:t>
      </w:r>
    </w:p>
    <w:p w:rsidR="00957093" w:rsidRPr="00957093" w:rsidRDefault="00957093" w:rsidP="00957093">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rsidR="00957093" w:rsidRPr="00957093" w:rsidRDefault="00957093" w:rsidP="00957093">
      <w:pPr>
        <w:widowControl w:val="0"/>
        <w:tabs>
          <w:tab w:val="right" w:leader="hyphen" w:pos="6804"/>
        </w:tabs>
        <w:suppressAutoHyphens/>
        <w:overflowPunct w:val="0"/>
        <w:autoSpaceDE w:val="0"/>
        <w:jc w:val="both"/>
        <w:textAlignment w:val="baseline"/>
        <w:rPr>
          <w:rFonts w:ascii="Arial" w:hAnsi="Arial" w:cs="Arial"/>
          <w:b/>
          <w:color w:val="000000"/>
          <w:sz w:val="22"/>
          <w:szCs w:val="22"/>
          <w:lang w:eastAsia="zh-CN"/>
        </w:rPr>
      </w:pPr>
      <w:r w:rsidRPr="00957093">
        <w:rPr>
          <w:rFonts w:ascii="Arial" w:hAnsi="Arial" w:cs="Arial"/>
          <w:color w:val="000000"/>
          <w:sz w:val="22"/>
          <w:szCs w:val="22"/>
          <w:lang w:eastAsia="zh-CN"/>
        </w:rPr>
        <w:t xml:space="preserve">1. Komunalna naknada .............................................................  </w:t>
      </w:r>
      <w:r w:rsidRPr="00957093">
        <w:rPr>
          <w:rFonts w:ascii="Arial" w:hAnsi="Arial" w:cs="Arial"/>
          <w:b/>
          <w:color w:val="000000"/>
          <w:sz w:val="22"/>
          <w:szCs w:val="22"/>
          <w:lang w:eastAsia="zh-CN"/>
        </w:rPr>
        <w:t>7.578.000 EUR</w:t>
      </w:r>
    </w:p>
    <w:p w:rsidR="00957093" w:rsidRPr="00957093" w:rsidRDefault="00957093" w:rsidP="00957093">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957093">
        <w:rPr>
          <w:rFonts w:ascii="Arial" w:hAnsi="Arial" w:cs="Arial"/>
          <w:color w:val="000000"/>
          <w:sz w:val="22"/>
          <w:szCs w:val="22"/>
          <w:lang w:eastAsia="zh-CN"/>
        </w:rPr>
        <w:t>2. Opći prihodi i primici ............................................................</w:t>
      </w:r>
      <w:r w:rsidRPr="00957093">
        <w:rPr>
          <w:rFonts w:ascii="Arial" w:hAnsi="Arial" w:cs="Arial"/>
          <w:b/>
          <w:color w:val="000000"/>
          <w:sz w:val="22"/>
          <w:szCs w:val="22"/>
          <w:lang w:eastAsia="zh-CN"/>
        </w:rPr>
        <w:t xml:space="preserve">    1.971.821 EUR</w:t>
      </w:r>
    </w:p>
    <w:p w:rsidR="00957093" w:rsidRPr="00957093" w:rsidRDefault="00957093" w:rsidP="00957093">
      <w:pPr>
        <w:widowControl w:val="0"/>
        <w:tabs>
          <w:tab w:val="left" w:pos="5310"/>
        </w:tabs>
        <w:suppressAutoHyphens/>
        <w:overflowPunct w:val="0"/>
        <w:autoSpaceDE w:val="0"/>
        <w:jc w:val="both"/>
        <w:textAlignment w:val="baseline"/>
        <w:rPr>
          <w:rFonts w:ascii="Arial" w:hAnsi="Arial" w:cs="Arial"/>
          <w:sz w:val="22"/>
          <w:szCs w:val="22"/>
          <w:lang w:eastAsia="zh-CN"/>
        </w:rPr>
      </w:pPr>
      <w:r w:rsidRPr="00957093">
        <w:rPr>
          <w:rFonts w:ascii="Arial" w:hAnsi="Arial" w:cs="Arial"/>
          <w:color w:val="000000"/>
          <w:sz w:val="22"/>
          <w:szCs w:val="22"/>
          <w:lang w:eastAsia="zh-CN"/>
        </w:rPr>
        <w:t xml:space="preserve">3. Naknada za uporabu pomorskog dobra ..............................    </w:t>
      </w:r>
      <w:r w:rsidRPr="00957093">
        <w:rPr>
          <w:rFonts w:ascii="Arial" w:hAnsi="Arial" w:cs="Arial"/>
          <w:b/>
          <w:color w:val="000000"/>
          <w:sz w:val="22"/>
          <w:szCs w:val="22"/>
          <w:lang w:eastAsia="zh-CN"/>
        </w:rPr>
        <w:t xml:space="preserve">   </w:t>
      </w:r>
      <w:r w:rsidRPr="00957093">
        <w:rPr>
          <w:rFonts w:ascii="Arial" w:hAnsi="Arial" w:cs="Arial"/>
          <w:b/>
          <w:sz w:val="22"/>
          <w:szCs w:val="22"/>
          <w:lang w:eastAsia="zh-CN"/>
        </w:rPr>
        <w:t>643.859 EUR</w:t>
      </w:r>
    </w:p>
    <w:p w:rsidR="00957093" w:rsidRPr="00957093" w:rsidRDefault="00957093" w:rsidP="00957093">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r w:rsidRPr="00957093">
        <w:rPr>
          <w:rFonts w:ascii="Arial" w:hAnsi="Arial" w:cs="Arial"/>
          <w:color w:val="000000"/>
          <w:sz w:val="22"/>
          <w:szCs w:val="22"/>
          <w:lang w:eastAsia="zh-CN"/>
        </w:rPr>
        <w:t xml:space="preserve">4. Ostali prihodi za posebne namjene- Hrv.vode........................     </w:t>
      </w:r>
      <w:r w:rsidRPr="00957093">
        <w:rPr>
          <w:rFonts w:ascii="Arial" w:hAnsi="Arial" w:cs="Arial"/>
          <w:b/>
          <w:color w:val="000000"/>
          <w:sz w:val="22"/>
          <w:szCs w:val="22"/>
          <w:lang w:eastAsia="zh-CN"/>
        </w:rPr>
        <w:t xml:space="preserve">   5.000 EUR</w:t>
      </w:r>
    </w:p>
    <w:p w:rsidR="00957093" w:rsidRPr="00957093" w:rsidRDefault="00957093" w:rsidP="00957093">
      <w:pPr>
        <w:widowControl w:val="0"/>
        <w:tabs>
          <w:tab w:val="left" w:pos="5310"/>
        </w:tabs>
        <w:suppressAutoHyphens/>
        <w:overflowPunct w:val="0"/>
        <w:autoSpaceDE w:val="0"/>
        <w:jc w:val="both"/>
        <w:textAlignment w:val="baseline"/>
        <w:rPr>
          <w:rFonts w:ascii="Arial" w:hAnsi="Arial" w:cs="Arial"/>
          <w:sz w:val="22"/>
          <w:szCs w:val="22"/>
          <w:lang w:eastAsia="zh-CN"/>
        </w:rPr>
      </w:pPr>
      <w:r w:rsidRPr="00957093">
        <w:rPr>
          <w:rFonts w:ascii="Arial" w:hAnsi="Arial" w:cs="Arial"/>
          <w:color w:val="000000"/>
          <w:sz w:val="22"/>
          <w:szCs w:val="22"/>
          <w:lang w:eastAsia="zh-CN"/>
        </w:rPr>
        <w:t xml:space="preserve">5. Ostali prihodi za posebne namjene – Legalizacija …….…….         </w:t>
      </w:r>
      <w:r w:rsidRPr="00957093">
        <w:rPr>
          <w:rFonts w:ascii="Arial" w:hAnsi="Arial" w:cs="Arial"/>
          <w:b/>
          <w:color w:val="000000"/>
          <w:sz w:val="22"/>
          <w:szCs w:val="22"/>
          <w:lang w:eastAsia="zh-CN"/>
        </w:rPr>
        <w:t>9.000 EUR</w:t>
      </w:r>
    </w:p>
    <w:p w:rsidR="00957093" w:rsidRPr="00957093" w:rsidRDefault="00957093" w:rsidP="00957093">
      <w:pPr>
        <w:widowControl w:val="0"/>
        <w:tabs>
          <w:tab w:val="left" w:pos="5310"/>
        </w:tabs>
        <w:suppressAutoHyphens/>
        <w:overflowPunct w:val="0"/>
        <w:autoSpaceDE w:val="0"/>
        <w:jc w:val="both"/>
        <w:textAlignment w:val="baseline"/>
        <w:rPr>
          <w:rFonts w:ascii="Arial" w:hAnsi="Arial" w:cs="Arial"/>
          <w:sz w:val="22"/>
          <w:szCs w:val="22"/>
          <w:lang w:eastAsia="zh-CN"/>
        </w:rPr>
      </w:pPr>
      <w:r w:rsidRPr="00957093">
        <w:rPr>
          <w:rFonts w:ascii="Arial" w:hAnsi="Arial" w:cs="Arial"/>
          <w:color w:val="000000"/>
          <w:sz w:val="22"/>
          <w:szCs w:val="22"/>
          <w:lang w:eastAsia="zh-CN"/>
        </w:rPr>
        <w:t>6</w:t>
      </w:r>
      <w:r w:rsidRPr="00957093">
        <w:rPr>
          <w:rFonts w:ascii="Arial" w:hAnsi="Arial" w:cs="Arial"/>
          <w:b/>
          <w:color w:val="000000"/>
          <w:sz w:val="22"/>
          <w:szCs w:val="22"/>
          <w:lang w:eastAsia="zh-CN"/>
        </w:rPr>
        <w:t xml:space="preserve">. </w:t>
      </w:r>
      <w:r w:rsidRPr="00957093">
        <w:rPr>
          <w:rFonts w:ascii="Arial" w:hAnsi="Arial" w:cs="Arial"/>
          <w:color w:val="000000"/>
          <w:sz w:val="22"/>
          <w:szCs w:val="22"/>
          <w:lang w:eastAsia="zh-CN"/>
        </w:rPr>
        <w:t xml:space="preserve">Ostale pomoći unutar općeg proračuna - Žuc......................    </w:t>
      </w:r>
      <w:r w:rsidRPr="00957093">
        <w:rPr>
          <w:rFonts w:ascii="Arial" w:hAnsi="Arial" w:cs="Arial"/>
          <w:b/>
          <w:color w:val="000000"/>
          <w:sz w:val="22"/>
          <w:szCs w:val="22"/>
          <w:lang w:eastAsia="zh-CN"/>
        </w:rPr>
        <w:t xml:space="preserve">   390.000 EUR</w:t>
      </w:r>
    </w:p>
    <w:p w:rsidR="00957093" w:rsidRPr="00957093" w:rsidRDefault="00957093" w:rsidP="00957093">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r w:rsidRPr="00957093">
        <w:rPr>
          <w:rFonts w:ascii="Arial" w:hAnsi="Arial" w:cs="Arial"/>
          <w:color w:val="000000"/>
          <w:sz w:val="22"/>
          <w:szCs w:val="22"/>
          <w:lang w:eastAsia="zh-CN"/>
        </w:rPr>
        <w:t xml:space="preserve">7. Turistička pristojba …………………………………………..….      </w:t>
      </w:r>
      <w:r w:rsidRPr="00957093">
        <w:rPr>
          <w:rFonts w:ascii="Arial" w:hAnsi="Arial" w:cs="Arial"/>
          <w:b/>
          <w:color w:val="000000"/>
          <w:sz w:val="22"/>
          <w:szCs w:val="22"/>
          <w:lang w:eastAsia="zh-CN"/>
        </w:rPr>
        <w:t>361.000 EUR</w:t>
      </w:r>
      <w:r w:rsidRPr="00957093">
        <w:rPr>
          <w:rFonts w:ascii="Arial" w:hAnsi="Arial" w:cs="Arial"/>
          <w:b/>
          <w:color w:val="000000"/>
          <w:sz w:val="22"/>
          <w:szCs w:val="22"/>
          <w:lang w:eastAsia="zh-CN"/>
        </w:rPr>
        <w:tab/>
      </w:r>
    </w:p>
    <w:p w:rsidR="00957093" w:rsidRPr="00735A27" w:rsidRDefault="00957093" w:rsidP="00957093">
      <w:pPr>
        <w:widowControl w:val="0"/>
        <w:tabs>
          <w:tab w:val="left" w:pos="5310"/>
        </w:tabs>
        <w:suppressAutoHyphens/>
        <w:overflowPunct w:val="0"/>
        <w:autoSpaceDE w:val="0"/>
        <w:jc w:val="both"/>
        <w:textAlignment w:val="baseline"/>
        <w:rPr>
          <w:rFonts w:ascii="Arial" w:hAnsi="Arial" w:cs="Arial"/>
          <w:sz w:val="22"/>
          <w:szCs w:val="22"/>
          <w:lang w:eastAsia="zh-CN"/>
        </w:rPr>
      </w:pPr>
      <w:r w:rsidRPr="00957093">
        <w:rPr>
          <w:rFonts w:ascii="Arial" w:hAnsi="Arial" w:cs="Arial"/>
          <w:color w:val="000000"/>
          <w:sz w:val="22"/>
          <w:szCs w:val="22"/>
          <w:lang w:eastAsia="zh-CN"/>
        </w:rPr>
        <w:t xml:space="preserve">8. Viška prihoda ……………………………………………….…...      </w:t>
      </w:r>
      <w:r w:rsidRPr="00957093">
        <w:rPr>
          <w:rFonts w:ascii="Arial" w:hAnsi="Arial" w:cs="Arial"/>
          <w:b/>
          <w:color w:val="000000"/>
          <w:sz w:val="22"/>
          <w:szCs w:val="22"/>
          <w:lang w:eastAsia="zh-CN"/>
        </w:rPr>
        <w:t>122.722 EUR</w:t>
      </w:r>
    </w:p>
    <w:p w:rsidR="00957093" w:rsidRPr="00957093" w:rsidRDefault="00957093" w:rsidP="00957093">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957093">
        <w:rPr>
          <w:rFonts w:ascii="Arial" w:hAnsi="Arial" w:cs="Arial"/>
          <w:color w:val="000000"/>
          <w:sz w:val="22"/>
          <w:szCs w:val="22"/>
          <w:lang w:eastAsia="zh-CN"/>
        </w:rPr>
        <w:t>Članak 9.</w:t>
      </w:r>
    </w:p>
    <w:p w:rsidR="00957093" w:rsidRPr="00957093" w:rsidRDefault="00957093" w:rsidP="00957093">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957093">
        <w:rPr>
          <w:rFonts w:ascii="Arial" w:hAnsi="Arial" w:cs="Arial"/>
          <w:sz w:val="22"/>
          <w:szCs w:val="22"/>
          <w:lang w:eastAsia="zh-CN"/>
        </w:rPr>
        <w:t>Ove izmjene i dopune Programa održavanja komunalne infrastrukture u 2024. godini stupaju na snagu osmog dana od dana objave u „Službenom glasniku Grada Dubrovnika“.</w:t>
      </w:r>
    </w:p>
    <w:p w:rsidR="00FC10F2" w:rsidRDefault="00FC10F2">
      <w:pPr>
        <w:rPr>
          <w:rFonts w:ascii="Arial" w:hAnsi="Arial" w:cs="Arial"/>
          <w:sz w:val="22"/>
          <w:szCs w:val="22"/>
        </w:rPr>
      </w:pPr>
    </w:p>
    <w:p w:rsidR="00957093" w:rsidRPr="00957093" w:rsidRDefault="00957093" w:rsidP="00957093">
      <w:pPr>
        <w:suppressAutoHyphens/>
        <w:overflowPunct w:val="0"/>
        <w:autoSpaceDE w:val="0"/>
        <w:textAlignment w:val="baseline"/>
        <w:rPr>
          <w:rFonts w:ascii="Arial" w:hAnsi="Arial" w:cs="Arial"/>
          <w:color w:val="000000"/>
          <w:sz w:val="22"/>
          <w:szCs w:val="22"/>
          <w:lang w:eastAsia="zh-CN"/>
        </w:rPr>
      </w:pPr>
      <w:r w:rsidRPr="00957093">
        <w:rPr>
          <w:rFonts w:ascii="Arial" w:hAnsi="Arial" w:cs="Arial"/>
          <w:color w:val="000000"/>
          <w:sz w:val="22"/>
          <w:szCs w:val="22"/>
          <w:lang w:eastAsia="zh-CN"/>
        </w:rPr>
        <w:t>KLASA: 363-01/23-03/02</w:t>
      </w:r>
    </w:p>
    <w:p w:rsidR="00957093" w:rsidRPr="00957093" w:rsidRDefault="00957093" w:rsidP="00957093">
      <w:pPr>
        <w:suppressAutoHyphens/>
        <w:overflowPunct w:val="0"/>
        <w:autoSpaceDE w:val="0"/>
        <w:textAlignment w:val="baseline"/>
        <w:rPr>
          <w:rFonts w:ascii="Arial" w:hAnsi="Arial" w:cs="Arial"/>
          <w:color w:val="000000"/>
          <w:sz w:val="22"/>
          <w:szCs w:val="22"/>
          <w:lang w:eastAsia="zh-CN"/>
        </w:rPr>
      </w:pPr>
      <w:r w:rsidRPr="00957093">
        <w:rPr>
          <w:rFonts w:ascii="Arial" w:hAnsi="Arial" w:cs="Arial"/>
          <w:color w:val="000000"/>
          <w:sz w:val="22"/>
          <w:szCs w:val="22"/>
          <w:lang w:eastAsia="zh-CN"/>
        </w:rPr>
        <w:t>URBROJ: 2117-1-09-24-</w:t>
      </w:r>
      <w:r w:rsidR="004E0B9F">
        <w:rPr>
          <w:rFonts w:ascii="Arial" w:hAnsi="Arial" w:cs="Arial"/>
          <w:color w:val="000000"/>
          <w:sz w:val="22"/>
          <w:szCs w:val="22"/>
          <w:lang w:eastAsia="zh-CN"/>
        </w:rPr>
        <w:t>11</w:t>
      </w:r>
    </w:p>
    <w:p w:rsidR="00957093" w:rsidRPr="00957093" w:rsidRDefault="00957093" w:rsidP="00957093">
      <w:pPr>
        <w:suppressAutoHyphens/>
        <w:overflowPunct w:val="0"/>
        <w:autoSpaceDE w:val="0"/>
        <w:textAlignment w:val="baseline"/>
        <w:rPr>
          <w:sz w:val="22"/>
          <w:szCs w:val="22"/>
          <w:lang w:eastAsia="zh-CN"/>
        </w:rPr>
      </w:pPr>
      <w:r w:rsidRPr="00957093">
        <w:rPr>
          <w:rFonts w:ascii="Arial" w:hAnsi="Arial" w:cs="Arial"/>
          <w:sz w:val="22"/>
          <w:szCs w:val="22"/>
          <w:lang w:eastAsia="zh-CN"/>
        </w:rPr>
        <w:t>Dubrovnik, 18. prosinca 2024.</w:t>
      </w:r>
    </w:p>
    <w:p w:rsidR="00FC10F2" w:rsidRDefault="00FC10F2">
      <w:pPr>
        <w:rPr>
          <w:rFonts w:ascii="Arial" w:hAnsi="Arial" w:cs="Arial"/>
          <w:sz w:val="22"/>
          <w:szCs w:val="22"/>
        </w:rPr>
      </w:pPr>
    </w:p>
    <w:p w:rsidR="00FC10F2" w:rsidRDefault="00FC10F2" w:rsidP="00FC10F2">
      <w:pPr>
        <w:rPr>
          <w:rFonts w:ascii="Arial" w:hAnsi="Arial" w:cs="Arial"/>
          <w:sz w:val="22"/>
          <w:szCs w:val="22"/>
        </w:rPr>
      </w:pPr>
      <w:r>
        <w:rPr>
          <w:rFonts w:ascii="Arial" w:hAnsi="Arial" w:cs="Arial"/>
          <w:sz w:val="22"/>
          <w:szCs w:val="22"/>
        </w:rPr>
        <w:t>Predsjednik Gradskog vijeća:</w:t>
      </w:r>
    </w:p>
    <w:p w:rsidR="00FC10F2" w:rsidRDefault="00FC10F2" w:rsidP="00FC10F2">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FC10F2" w:rsidRDefault="00FC10F2" w:rsidP="00FC10F2">
      <w:pPr>
        <w:rPr>
          <w:rFonts w:ascii="Arial" w:hAnsi="Arial" w:cs="Arial"/>
          <w:sz w:val="22"/>
          <w:szCs w:val="22"/>
        </w:rPr>
      </w:pPr>
      <w:r>
        <w:rPr>
          <w:rFonts w:ascii="Arial" w:hAnsi="Arial" w:cs="Arial"/>
          <w:sz w:val="22"/>
          <w:szCs w:val="22"/>
        </w:rPr>
        <w:t>-------------------------------------------</w:t>
      </w: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Pr="00FC10F2" w:rsidRDefault="00FC10F2">
      <w:pPr>
        <w:rPr>
          <w:rFonts w:ascii="Arial" w:hAnsi="Arial" w:cs="Arial"/>
          <w:b/>
          <w:sz w:val="22"/>
          <w:szCs w:val="22"/>
        </w:rPr>
      </w:pPr>
      <w:r w:rsidRPr="00FC10F2">
        <w:rPr>
          <w:rFonts w:ascii="Arial" w:hAnsi="Arial" w:cs="Arial"/>
          <w:b/>
          <w:sz w:val="22"/>
          <w:szCs w:val="22"/>
        </w:rPr>
        <w:t>40</w:t>
      </w:r>
      <w:r w:rsidR="00735A27">
        <w:rPr>
          <w:rFonts w:ascii="Arial" w:hAnsi="Arial" w:cs="Arial"/>
          <w:b/>
          <w:sz w:val="22"/>
          <w:szCs w:val="22"/>
        </w:rPr>
        <w:t>3</w:t>
      </w:r>
    </w:p>
    <w:p w:rsidR="00FC10F2" w:rsidRDefault="00FC10F2">
      <w:pPr>
        <w:rPr>
          <w:rFonts w:ascii="Arial" w:hAnsi="Arial" w:cs="Arial"/>
          <w:sz w:val="22"/>
          <w:szCs w:val="22"/>
        </w:rPr>
      </w:pPr>
    </w:p>
    <w:p w:rsidR="00957093" w:rsidRDefault="00957093" w:rsidP="00957093">
      <w:pPr>
        <w:suppressAutoHyphens/>
        <w:overflowPunct w:val="0"/>
        <w:autoSpaceDE w:val="0"/>
        <w:textAlignment w:val="baseline"/>
        <w:rPr>
          <w:rFonts w:ascii="Arial" w:hAnsi="Arial" w:cs="Arial"/>
          <w:color w:val="000000"/>
          <w:sz w:val="22"/>
          <w:szCs w:val="22"/>
          <w:lang w:eastAsia="zh-CN"/>
        </w:rPr>
      </w:pPr>
    </w:p>
    <w:p w:rsidR="00957093" w:rsidRPr="00957093" w:rsidRDefault="00957093" w:rsidP="00957093">
      <w:pPr>
        <w:suppressAutoHyphens/>
        <w:jc w:val="both"/>
        <w:rPr>
          <w:rFonts w:ascii="Arial" w:hAnsi="Arial" w:cs="Arial"/>
          <w:sz w:val="22"/>
          <w:szCs w:val="22"/>
          <w:lang w:eastAsia="ar-SA"/>
        </w:rPr>
      </w:pPr>
      <w:r w:rsidRPr="00957093">
        <w:rPr>
          <w:rFonts w:ascii="Arial" w:hAnsi="Arial" w:cs="Arial"/>
          <w:sz w:val="22"/>
          <w:szCs w:val="22"/>
          <w:lang w:eastAsia="ar-SA"/>
        </w:rPr>
        <w:t xml:space="preserve">Na temelju članka </w:t>
      </w:r>
      <w:bookmarkStart w:id="35" w:name="_Hlk531364580"/>
      <w:r w:rsidRPr="00957093">
        <w:rPr>
          <w:rFonts w:ascii="Arial" w:hAnsi="Arial" w:cs="Arial"/>
          <w:sz w:val="22"/>
          <w:szCs w:val="22"/>
          <w:lang w:eastAsia="ar-SA"/>
        </w:rPr>
        <w:t>67.</w:t>
      </w:r>
      <w:bookmarkEnd w:id="35"/>
      <w:r w:rsidRPr="00957093">
        <w:rPr>
          <w:rFonts w:ascii="Arial" w:hAnsi="Arial" w:cs="Arial"/>
          <w:sz w:val="22"/>
          <w:szCs w:val="22"/>
          <w:lang w:eastAsia="ar-SA"/>
        </w:rPr>
        <w:t xml:space="preserve"> stavka 1. Zakona o komunalnom gospodarstvu ("Narodne novine", broj </w:t>
      </w:r>
      <w:bookmarkStart w:id="36" w:name="_Hlk531363574"/>
      <w:r w:rsidRPr="00957093">
        <w:rPr>
          <w:rFonts w:ascii="Arial" w:hAnsi="Arial" w:cs="Arial"/>
          <w:sz w:val="22"/>
          <w:szCs w:val="22"/>
          <w:lang w:eastAsia="ar-SA"/>
        </w:rPr>
        <w:t>68/18</w:t>
      </w:r>
      <w:bookmarkEnd w:id="36"/>
      <w:r w:rsidRPr="00957093">
        <w:rPr>
          <w:rFonts w:ascii="Arial" w:hAnsi="Arial" w:cs="Arial"/>
          <w:sz w:val="22"/>
          <w:szCs w:val="22"/>
          <w:lang w:eastAsia="ar-SA"/>
        </w:rPr>
        <w:t xml:space="preserve">, 110/18 i 32/20) i članka 39. Statuta Grada Dubrovnika </w:t>
      </w:r>
      <w:r w:rsidRPr="00957093">
        <w:rPr>
          <w:rFonts w:ascii="Arial" w:hAnsi="Arial"/>
          <w:sz w:val="22"/>
          <w:szCs w:val="22"/>
          <w:lang w:eastAsia="ar-SA"/>
        </w:rPr>
        <w:t xml:space="preserve">("Službeni glasnik Grada Dubrovnika", broj 2/21), </w:t>
      </w:r>
      <w:r w:rsidRPr="00957093">
        <w:rPr>
          <w:rFonts w:ascii="Arial" w:hAnsi="Arial" w:cs="Arial"/>
          <w:sz w:val="22"/>
          <w:szCs w:val="22"/>
          <w:lang w:eastAsia="ar-SA"/>
        </w:rPr>
        <w:t>Gradsko vijeće Grada Dubrovnika na 38. sjednici, održanoj 18. prosinca 2024., donijelo je</w:t>
      </w:r>
    </w:p>
    <w:p w:rsidR="00957093" w:rsidRPr="00957093" w:rsidRDefault="00957093" w:rsidP="00957093">
      <w:pPr>
        <w:suppressAutoHyphens/>
        <w:rPr>
          <w:rFonts w:ascii="Arial" w:hAnsi="Arial" w:cs="Arial"/>
          <w:sz w:val="22"/>
          <w:szCs w:val="22"/>
          <w:lang w:eastAsia="ar-SA"/>
        </w:rPr>
      </w:pPr>
    </w:p>
    <w:p w:rsidR="00957093" w:rsidRPr="00957093" w:rsidRDefault="00957093" w:rsidP="00957093">
      <w:pPr>
        <w:suppressAutoHyphens/>
        <w:autoSpaceDE w:val="0"/>
        <w:jc w:val="center"/>
        <w:rPr>
          <w:rFonts w:ascii="Arial" w:eastAsia="TimesNewRoman" w:hAnsi="Arial" w:cs="Arial"/>
          <w:b/>
          <w:bCs/>
          <w:sz w:val="22"/>
          <w:szCs w:val="22"/>
          <w:lang w:eastAsia="ar-SA"/>
        </w:rPr>
      </w:pPr>
      <w:r w:rsidRPr="00957093">
        <w:rPr>
          <w:rFonts w:ascii="Arial" w:eastAsia="TimesNewRoman" w:hAnsi="Arial" w:cs="Arial"/>
          <w:b/>
          <w:bCs/>
          <w:sz w:val="22"/>
          <w:szCs w:val="22"/>
          <w:lang w:eastAsia="ar-SA"/>
        </w:rPr>
        <w:t xml:space="preserve">Izmjene i dopune </w:t>
      </w:r>
    </w:p>
    <w:p w:rsidR="00957093" w:rsidRPr="00957093" w:rsidRDefault="00957093" w:rsidP="00957093">
      <w:pPr>
        <w:suppressAutoHyphens/>
        <w:autoSpaceDE w:val="0"/>
        <w:jc w:val="center"/>
        <w:rPr>
          <w:rFonts w:ascii="Arial" w:eastAsia="TimesNewRoman" w:hAnsi="Arial" w:cs="Arial"/>
          <w:b/>
          <w:bCs/>
          <w:sz w:val="22"/>
          <w:szCs w:val="22"/>
          <w:lang w:eastAsia="ar-SA"/>
        </w:rPr>
      </w:pPr>
      <w:r w:rsidRPr="00957093">
        <w:rPr>
          <w:rFonts w:ascii="Arial" w:eastAsia="TimesNewRoman" w:hAnsi="Arial" w:cs="Arial"/>
          <w:b/>
          <w:bCs/>
          <w:sz w:val="22"/>
          <w:szCs w:val="22"/>
          <w:lang w:eastAsia="ar-SA"/>
        </w:rPr>
        <w:t>Programa građenja komunalne infrastrukture za 2024. godinu</w:t>
      </w:r>
    </w:p>
    <w:p w:rsidR="00957093" w:rsidRPr="00957093" w:rsidRDefault="00957093" w:rsidP="00957093">
      <w:pPr>
        <w:suppressAutoHyphens/>
        <w:autoSpaceDE w:val="0"/>
        <w:jc w:val="center"/>
        <w:rPr>
          <w:rFonts w:ascii="Arial" w:eastAsia="TimesNewRoman" w:hAnsi="Arial" w:cs="Arial"/>
          <w:b/>
          <w:bCs/>
          <w:sz w:val="22"/>
          <w:szCs w:val="22"/>
          <w:lang w:eastAsia="ar-SA"/>
        </w:rPr>
      </w:pPr>
    </w:p>
    <w:p w:rsidR="00957093" w:rsidRPr="00957093" w:rsidRDefault="00957093" w:rsidP="00957093">
      <w:pPr>
        <w:suppressAutoHyphens/>
        <w:autoSpaceDE w:val="0"/>
        <w:jc w:val="center"/>
        <w:rPr>
          <w:rFonts w:ascii="Arial" w:eastAsia="TimesNewRoman" w:hAnsi="Arial" w:cs="Arial"/>
          <w:b/>
          <w:bCs/>
          <w:sz w:val="22"/>
          <w:szCs w:val="22"/>
          <w:lang w:eastAsia="ar-SA"/>
        </w:rPr>
      </w:pPr>
    </w:p>
    <w:p w:rsidR="00957093" w:rsidRPr="00957093" w:rsidRDefault="00957093" w:rsidP="00957093">
      <w:pPr>
        <w:suppressAutoHyphens/>
        <w:autoSpaceDE w:val="0"/>
        <w:jc w:val="center"/>
        <w:rPr>
          <w:rFonts w:ascii="Arial" w:eastAsia="TimesNewRoman" w:hAnsi="Arial" w:cs="Arial"/>
          <w:sz w:val="22"/>
          <w:szCs w:val="22"/>
          <w:lang w:eastAsia="ar-SA"/>
        </w:rPr>
      </w:pPr>
      <w:r w:rsidRPr="00957093">
        <w:rPr>
          <w:rFonts w:ascii="Arial" w:eastAsia="TimesNewRoman" w:hAnsi="Arial" w:cs="Arial"/>
          <w:sz w:val="22"/>
          <w:szCs w:val="22"/>
          <w:lang w:eastAsia="ar-SA"/>
        </w:rPr>
        <w:t>Članak 1.</w:t>
      </w:r>
    </w:p>
    <w:p w:rsidR="00957093" w:rsidRPr="00957093" w:rsidRDefault="00957093" w:rsidP="00957093">
      <w:pPr>
        <w:suppressAutoHyphens/>
        <w:autoSpaceDE w:val="0"/>
        <w:jc w:val="center"/>
        <w:rPr>
          <w:rFonts w:ascii="Arial" w:eastAsia="TimesNewRoman" w:hAnsi="Arial" w:cs="Arial"/>
          <w:sz w:val="22"/>
          <w:szCs w:val="22"/>
          <w:lang w:eastAsia="ar-SA"/>
        </w:rPr>
      </w:pPr>
    </w:p>
    <w:p w:rsidR="00957093" w:rsidRPr="00957093" w:rsidRDefault="00957093" w:rsidP="00957093">
      <w:pPr>
        <w:suppressAutoHyphens/>
        <w:autoSpaceDE w:val="0"/>
        <w:jc w:val="both"/>
        <w:rPr>
          <w:rFonts w:ascii="Arial" w:hAnsi="Arial"/>
          <w:sz w:val="22"/>
          <w:szCs w:val="22"/>
          <w:lang w:eastAsia="ar-SA"/>
        </w:rPr>
      </w:pPr>
      <w:r w:rsidRPr="00957093">
        <w:rPr>
          <w:rFonts w:ascii="Arial" w:hAnsi="Arial"/>
          <w:sz w:val="22"/>
          <w:szCs w:val="22"/>
          <w:lang w:eastAsia="ar-SA"/>
        </w:rPr>
        <w:t>U Programu građenja komunalne infrastrukture za 2024. godinu (Službeni glasnik Grada Dubrovnika 20/23, 4/24, 15/24, 26/24 )</w:t>
      </w:r>
      <w:r w:rsidRPr="00957093">
        <w:rPr>
          <w:rFonts w:ascii="Arial" w:hAnsi="Arial"/>
          <w:color w:val="FF0000"/>
          <w:sz w:val="22"/>
          <w:szCs w:val="22"/>
          <w:lang w:eastAsia="ar-SA"/>
        </w:rPr>
        <w:t xml:space="preserve"> </w:t>
      </w:r>
      <w:r w:rsidRPr="00957093">
        <w:rPr>
          <w:rFonts w:ascii="Arial" w:hAnsi="Arial"/>
          <w:sz w:val="22"/>
          <w:szCs w:val="22"/>
          <w:lang w:eastAsia="ar-SA"/>
        </w:rPr>
        <w:t>članak 2. mijenja se i glasi:</w:t>
      </w:r>
    </w:p>
    <w:p w:rsidR="00957093" w:rsidRPr="00957093" w:rsidRDefault="00957093" w:rsidP="00957093">
      <w:pPr>
        <w:suppressAutoHyphens/>
        <w:autoSpaceDE w:val="0"/>
        <w:jc w:val="both"/>
        <w:rPr>
          <w:rFonts w:ascii="Arial" w:hAnsi="Arial"/>
          <w:sz w:val="22"/>
          <w:szCs w:val="22"/>
          <w:lang w:eastAsia="ar-SA"/>
        </w:rPr>
      </w:pPr>
    </w:p>
    <w:p w:rsidR="00957093" w:rsidRPr="00957093" w:rsidRDefault="00957093" w:rsidP="00957093">
      <w:pPr>
        <w:suppressAutoHyphens/>
        <w:jc w:val="both"/>
        <w:rPr>
          <w:rFonts w:ascii="Arial" w:hAnsi="Arial" w:cs="Arial"/>
          <w:sz w:val="22"/>
          <w:szCs w:val="22"/>
          <w:lang w:eastAsia="ar-SA"/>
        </w:rPr>
      </w:pPr>
      <w:r w:rsidRPr="00957093">
        <w:rPr>
          <w:rFonts w:ascii="Arial" w:hAnsi="Arial" w:cs="Arial"/>
          <w:sz w:val="22"/>
          <w:szCs w:val="22"/>
          <w:lang w:eastAsia="ar-SA"/>
        </w:rPr>
        <w:t>Gradnja građevina komunalne infrastrukture koje će se graditi radi uređenja neuređenih dijelova građevinskog područja u ukupnom iznosu od 5.088.250,00 eura, financirat će se iz: proračunskih sredstva u iznosu od 4.360.568,00 eura, komunalnih doprinosa u iznosu od 727.682,00 eura kako</w:t>
      </w:r>
      <w:r w:rsidRPr="00957093">
        <w:rPr>
          <w:rFonts w:ascii="Arial" w:hAnsi="Arial" w:cs="Arial"/>
          <w:spacing w:val="-27"/>
          <w:sz w:val="22"/>
          <w:szCs w:val="22"/>
          <w:lang w:eastAsia="ar-SA"/>
        </w:rPr>
        <w:t xml:space="preserve"> </w:t>
      </w:r>
      <w:r w:rsidRPr="00957093">
        <w:rPr>
          <w:rFonts w:ascii="Arial" w:hAnsi="Arial" w:cs="Arial"/>
          <w:sz w:val="22"/>
          <w:szCs w:val="22"/>
          <w:lang w:eastAsia="ar-SA"/>
        </w:rPr>
        <w:t>slijedi:</w:t>
      </w:r>
    </w:p>
    <w:p w:rsidR="00957093" w:rsidRPr="00957093" w:rsidRDefault="00957093" w:rsidP="00957093">
      <w:pPr>
        <w:suppressAutoHyphens/>
        <w:jc w:val="both"/>
        <w:rPr>
          <w:rFonts w:ascii="Arial" w:hAnsi="Arial" w:cs="Arial"/>
          <w:sz w:val="22"/>
          <w:szCs w:val="22"/>
          <w:lang w:eastAsia="ar-SA"/>
        </w:rPr>
      </w:pPr>
    </w:p>
    <w:p w:rsidR="00957093" w:rsidRPr="00957093" w:rsidRDefault="00957093" w:rsidP="004F40DD">
      <w:pPr>
        <w:numPr>
          <w:ilvl w:val="0"/>
          <w:numId w:val="31"/>
        </w:numPr>
        <w:suppressAutoHyphens/>
        <w:jc w:val="both"/>
        <w:rPr>
          <w:rFonts w:ascii="Arial" w:hAnsi="Arial" w:cs="Arial"/>
          <w:sz w:val="22"/>
          <w:szCs w:val="22"/>
          <w:lang w:eastAsia="ar-SA"/>
        </w:rPr>
      </w:pPr>
      <w:r w:rsidRPr="00957093">
        <w:rPr>
          <w:rFonts w:ascii="Arial" w:hAnsi="Arial" w:cs="Arial"/>
          <w:sz w:val="22"/>
          <w:szCs w:val="22"/>
          <w:lang w:eastAsia="ar-SA"/>
        </w:rPr>
        <w:t>Nerazvrstane ceste:</w:t>
      </w:r>
    </w:p>
    <w:p w:rsidR="00957093" w:rsidRPr="00957093" w:rsidRDefault="00957093" w:rsidP="00957093">
      <w:pPr>
        <w:suppressAutoHyphens/>
        <w:ind w:left="720"/>
        <w:jc w:val="both"/>
        <w:rPr>
          <w:rFonts w:ascii="Arial" w:hAnsi="Arial" w:cs="Arial"/>
          <w:sz w:val="22"/>
          <w:szCs w:val="22"/>
          <w:lang w:eastAsia="ar-SA"/>
        </w:rPr>
      </w:pPr>
    </w:p>
    <w:tbl>
      <w:tblPr>
        <w:tblW w:w="9031" w:type="dxa"/>
        <w:tblInd w:w="113" w:type="dxa"/>
        <w:tblLook w:val="04A0" w:firstRow="1" w:lastRow="0" w:firstColumn="1" w:lastColumn="0" w:noHBand="0" w:noVBand="1"/>
      </w:tblPr>
      <w:tblGrid>
        <w:gridCol w:w="974"/>
        <w:gridCol w:w="5067"/>
        <w:gridCol w:w="2990"/>
      </w:tblGrid>
      <w:tr w:rsidR="00957093" w:rsidRPr="00957093" w:rsidTr="00957093">
        <w:trPr>
          <w:trHeight w:val="289"/>
        </w:trPr>
        <w:tc>
          <w:tcPr>
            <w:tcW w:w="9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Red.br.</w:t>
            </w:r>
          </w:p>
        </w:tc>
        <w:tc>
          <w:tcPr>
            <w:tcW w:w="5067"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Naziv projekta</w:t>
            </w:r>
          </w:p>
        </w:tc>
        <w:tc>
          <w:tcPr>
            <w:tcW w:w="2990" w:type="dxa"/>
            <w:tcBorders>
              <w:top w:val="single" w:sz="4" w:space="0" w:color="auto"/>
              <w:left w:val="nil"/>
              <w:bottom w:val="single" w:sz="4" w:space="0" w:color="auto"/>
              <w:right w:val="single" w:sz="4" w:space="0" w:color="auto"/>
            </w:tcBorders>
            <w:shd w:val="clear" w:color="000000" w:fill="FFFFFF"/>
            <w:noWrap/>
            <w:vAlign w:val="center"/>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Iznos u eurima</w:t>
            </w:r>
          </w:p>
        </w:tc>
      </w:tr>
      <w:tr w:rsidR="00957093" w:rsidRPr="00957093" w:rsidTr="00957093">
        <w:trPr>
          <w:trHeight w:val="289"/>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1.</w:t>
            </w:r>
          </w:p>
        </w:tc>
        <w:tc>
          <w:tcPr>
            <w:tcW w:w="5067"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 xml:space="preserve">PROJEKTNA DOKUMENTACIJA </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70.000,00    </w:t>
            </w:r>
          </w:p>
        </w:tc>
      </w:tr>
      <w:tr w:rsidR="00957093" w:rsidRPr="00957093" w:rsidTr="00957093">
        <w:trPr>
          <w:trHeight w:val="289"/>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1.1.</w:t>
            </w:r>
          </w:p>
        </w:tc>
        <w:tc>
          <w:tcPr>
            <w:tcW w:w="5067"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proračunska sredstva</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70.000,00    </w:t>
            </w:r>
          </w:p>
        </w:tc>
      </w:tr>
      <w:tr w:rsidR="00957093" w:rsidRPr="00957093" w:rsidTr="00957093">
        <w:trPr>
          <w:trHeight w:val="289"/>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2.</w:t>
            </w:r>
          </w:p>
        </w:tc>
        <w:tc>
          <w:tcPr>
            <w:tcW w:w="5067"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CESTA TAMARIĆ</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3.976.000,00    </w:t>
            </w:r>
          </w:p>
        </w:tc>
      </w:tr>
      <w:tr w:rsidR="00957093" w:rsidRPr="00957093" w:rsidTr="00957093">
        <w:trPr>
          <w:trHeight w:val="289"/>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2.1.</w:t>
            </w:r>
          </w:p>
        </w:tc>
        <w:tc>
          <w:tcPr>
            <w:tcW w:w="5067"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proračunska sredstva</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3.738.104,00    </w:t>
            </w:r>
          </w:p>
        </w:tc>
      </w:tr>
      <w:tr w:rsidR="00957093" w:rsidRPr="00957093" w:rsidTr="00957093">
        <w:trPr>
          <w:trHeight w:val="289"/>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2.2.</w:t>
            </w:r>
          </w:p>
        </w:tc>
        <w:tc>
          <w:tcPr>
            <w:tcW w:w="5067"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komunalni doprinosi</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237.896,00    </w:t>
            </w:r>
          </w:p>
        </w:tc>
      </w:tr>
      <w:tr w:rsidR="00957093" w:rsidRPr="00957093" w:rsidTr="00957093">
        <w:trPr>
          <w:trHeight w:val="289"/>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 </w:t>
            </w:r>
          </w:p>
        </w:tc>
        <w:tc>
          <w:tcPr>
            <w:tcW w:w="5067"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jc w:val="center"/>
              <w:rPr>
                <w:rFonts w:ascii="Arial" w:hAnsi="Arial" w:cs="Arial"/>
                <w:color w:val="000000"/>
                <w:sz w:val="18"/>
                <w:szCs w:val="18"/>
              </w:rPr>
            </w:pPr>
            <w:r w:rsidRPr="00957093">
              <w:rPr>
                <w:rFonts w:ascii="Arial" w:hAnsi="Arial" w:cs="Arial"/>
                <w:color w:val="000000"/>
                <w:sz w:val="18"/>
                <w:szCs w:val="18"/>
              </w:rPr>
              <w:t> </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w:t>
            </w:r>
          </w:p>
        </w:tc>
      </w:tr>
      <w:tr w:rsidR="00957093" w:rsidRPr="00957093" w:rsidTr="00957093">
        <w:trPr>
          <w:trHeight w:val="304"/>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b/>
                <w:bCs/>
                <w:color w:val="000000"/>
                <w:sz w:val="22"/>
                <w:szCs w:val="22"/>
              </w:rPr>
            </w:pPr>
            <w:r w:rsidRPr="00957093">
              <w:rPr>
                <w:rFonts w:ascii="Arial" w:hAnsi="Arial" w:cs="Arial"/>
                <w:b/>
                <w:bCs/>
                <w:color w:val="000000"/>
                <w:sz w:val="22"/>
                <w:szCs w:val="22"/>
              </w:rPr>
              <w:t>3.</w:t>
            </w:r>
          </w:p>
        </w:tc>
        <w:tc>
          <w:tcPr>
            <w:tcW w:w="5067"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jc w:val="center"/>
              <w:rPr>
                <w:rFonts w:ascii="Arial" w:hAnsi="Arial" w:cs="Arial"/>
                <w:b/>
                <w:bCs/>
                <w:color w:val="000000"/>
                <w:sz w:val="22"/>
                <w:szCs w:val="22"/>
              </w:rPr>
            </w:pPr>
            <w:r w:rsidRPr="00957093">
              <w:rPr>
                <w:rFonts w:ascii="Arial" w:hAnsi="Arial" w:cs="Arial"/>
                <w:b/>
                <w:bCs/>
                <w:color w:val="000000"/>
                <w:sz w:val="22"/>
                <w:szCs w:val="22"/>
              </w:rPr>
              <w:t>Sveukupno nerazvrstane ceste</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b/>
                <w:bCs/>
                <w:color w:val="000000"/>
                <w:sz w:val="22"/>
                <w:szCs w:val="22"/>
              </w:rPr>
            </w:pPr>
            <w:r w:rsidRPr="00957093">
              <w:rPr>
                <w:rFonts w:ascii="Arial" w:hAnsi="Arial" w:cs="Arial"/>
                <w:b/>
                <w:bCs/>
                <w:color w:val="000000"/>
                <w:sz w:val="22"/>
                <w:szCs w:val="22"/>
              </w:rPr>
              <w:t xml:space="preserve">                     4.046.000,00    </w:t>
            </w:r>
          </w:p>
        </w:tc>
      </w:tr>
      <w:tr w:rsidR="00957093" w:rsidRPr="00957093" w:rsidTr="00957093">
        <w:trPr>
          <w:trHeight w:val="289"/>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3.1.</w:t>
            </w:r>
          </w:p>
        </w:tc>
        <w:tc>
          <w:tcPr>
            <w:tcW w:w="5067"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Sveukupno izvor financiranja: proračunska sredstva</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3.808.104,00    </w:t>
            </w:r>
          </w:p>
        </w:tc>
      </w:tr>
      <w:tr w:rsidR="00957093" w:rsidRPr="00957093" w:rsidTr="00957093">
        <w:trPr>
          <w:trHeight w:val="289"/>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3.2.</w:t>
            </w:r>
          </w:p>
        </w:tc>
        <w:tc>
          <w:tcPr>
            <w:tcW w:w="5067"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Sveukupno izvor financiranja: komunalni doprinosi</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237.896,00    </w:t>
            </w:r>
          </w:p>
        </w:tc>
      </w:tr>
    </w:tbl>
    <w:p w:rsidR="00957093" w:rsidRPr="00957093" w:rsidRDefault="00957093" w:rsidP="00957093">
      <w:pPr>
        <w:suppressAutoHyphens/>
        <w:autoSpaceDE w:val="0"/>
        <w:jc w:val="both"/>
        <w:rPr>
          <w:rFonts w:ascii="Arial" w:hAnsi="Arial"/>
          <w:sz w:val="22"/>
          <w:szCs w:val="22"/>
          <w:lang w:eastAsia="ar-SA"/>
        </w:rPr>
      </w:pPr>
    </w:p>
    <w:p w:rsidR="00957093" w:rsidRPr="00957093" w:rsidRDefault="00957093" w:rsidP="004F40DD">
      <w:pPr>
        <w:numPr>
          <w:ilvl w:val="0"/>
          <w:numId w:val="26"/>
        </w:numPr>
        <w:suppressAutoHyphens/>
        <w:jc w:val="both"/>
        <w:rPr>
          <w:rFonts w:ascii="Arial" w:hAnsi="Arial" w:cs="Arial"/>
          <w:sz w:val="22"/>
          <w:szCs w:val="22"/>
          <w:lang w:eastAsia="ar-SA"/>
        </w:rPr>
      </w:pPr>
      <w:r w:rsidRPr="00957093">
        <w:rPr>
          <w:rFonts w:ascii="Arial" w:hAnsi="Arial" w:cs="Arial"/>
          <w:sz w:val="22"/>
          <w:szCs w:val="22"/>
          <w:lang w:eastAsia="ar-SA"/>
        </w:rPr>
        <w:t>PROJEKTNA DOKUMENTACIJA – priprema i izrada projektne dokumentacije kao preduvjet za početak građevinskih radova radi uređenja prometnica u neuređenim dijelovima građevinskog područja Grada Dubrovnika (UO za izgradnju i upravljanje projektima)</w:t>
      </w:r>
    </w:p>
    <w:p w:rsidR="00957093" w:rsidRPr="00957093" w:rsidRDefault="00957093" w:rsidP="004F40DD">
      <w:pPr>
        <w:numPr>
          <w:ilvl w:val="0"/>
          <w:numId w:val="26"/>
        </w:numPr>
        <w:suppressAutoHyphens/>
        <w:jc w:val="both"/>
        <w:rPr>
          <w:rFonts w:ascii="Arial" w:hAnsi="Arial" w:cs="Arial"/>
          <w:sz w:val="22"/>
          <w:szCs w:val="22"/>
          <w:lang w:eastAsia="ar-SA"/>
        </w:rPr>
      </w:pPr>
      <w:r w:rsidRPr="00957093">
        <w:rPr>
          <w:rFonts w:ascii="Arial" w:hAnsi="Arial" w:cs="Arial"/>
          <w:sz w:val="22"/>
          <w:szCs w:val="22"/>
          <w:lang w:eastAsia="ar-SA"/>
        </w:rPr>
        <w:t>CESTA TAMARIĆ –radovi izgradnje gradske ceste profila E1, na području Tamarića u Mokošici. Navedena prometnica spaja Osnovnu školu Mokošica sa nerazvrstanom cestom Lozica-Mokošica-Komolac-Sustjepan.</w:t>
      </w:r>
      <w:r w:rsidRPr="00957093">
        <w:rPr>
          <w:rFonts w:ascii="Arial" w:hAnsi="Arial" w:cs="Arial"/>
          <w:lang w:eastAsia="ar-SA"/>
        </w:rPr>
        <w:t xml:space="preserve"> </w:t>
      </w:r>
    </w:p>
    <w:p w:rsidR="00957093" w:rsidRPr="00957093" w:rsidRDefault="00957093" w:rsidP="00957093">
      <w:pPr>
        <w:suppressAutoHyphens/>
        <w:autoSpaceDE w:val="0"/>
        <w:rPr>
          <w:rFonts w:ascii="Arial" w:hAnsi="Arial"/>
          <w:sz w:val="22"/>
          <w:szCs w:val="22"/>
          <w:lang w:eastAsia="ar-SA"/>
        </w:rPr>
      </w:pPr>
    </w:p>
    <w:p w:rsidR="00957093" w:rsidRPr="00957093" w:rsidRDefault="00957093" w:rsidP="004F40DD">
      <w:pPr>
        <w:numPr>
          <w:ilvl w:val="0"/>
          <w:numId w:val="31"/>
        </w:numPr>
        <w:suppressAutoHyphens/>
        <w:autoSpaceDE w:val="0"/>
        <w:spacing w:before="100" w:after="100"/>
        <w:rPr>
          <w:rFonts w:ascii="Arial" w:hAnsi="Arial" w:cs="Arial"/>
          <w:sz w:val="22"/>
          <w:szCs w:val="22"/>
          <w:lang w:eastAsia="ar-SA"/>
        </w:rPr>
      </w:pPr>
      <w:r w:rsidRPr="00957093">
        <w:rPr>
          <w:rFonts w:ascii="Arial" w:hAnsi="Arial" w:cs="Arial"/>
          <w:sz w:val="22"/>
          <w:szCs w:val="22"/>
          <w:lang w:eastAsia="ar-SA"/>
        </w:rPr>
        <w:t xml:space="preserve">Groblja </w:t>
      </w:r>
    </w:p>
    <w:tbl>
      <w:tblPr>
        <w:tblW w:w="8987" w:type="dxa"/>
        <w:tblInd w:w="113" w:type="dxa"/>
        <w:tblLook w:val="04A0" w:firstRow="1" w:lastRow="0" w:firstColumn="1" w:lastColumn="0" w:noHBand="0" w:noVBand="1"/>
      </w:tblPr>
      <w:tblGrid>
        <w:gridCol w:w="969"/>
        <w:gridCol w:w="5042"/>
        <w:gridCol w:w="2976"/>
      </w:tblGrid>
      <w:tr w:rsidR="00957093" w:rsidRPr="00957093" w:rsidTr="00957093">
        <w:trPr>
          <w:trHeight w:val="289"/>
        </w:trPr>
        <w:tc>
          <w:tcPr>
            <w:tcW w:w="9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Red.br.</w:t>
            </w:r>
          </w:p>
        </w:tc>
        <w:tc>
          <w:tcPr>
            <w:tcW w:w="5042"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Naziv projekta</w:t>
            </w:r>
          </w:p>
        </w:tc>
        <w:tc>
          <w:tcPr>
            <w:tcW w:w="2976" w:type="dxa"/>
            <w:tcBorders>
              <w:top w:val="single" w:sz="4" w:space="0" w:color="auto"/>
              <w:left w:val="nil"/>
              <w:bottom w:val="single" w:sz="4" w:space="0" w:color="auto"/>
              <w:right w:val="single" w:sz="4" w:space="0" w:color="auto"/>
            </w:tcBorders>
            <w:shd w:val="clear" w:color="000000" w:fill="FFFFFF"/>
            <w:noWrap/>
            <w:vAlign w:val="center"/>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Iznos u eurima</w:t>
            </w:r>
          </w:p>
        </w:tc>
      </w:tr>
      <w:tr w:rsidR="00957093" w:rsidRPr="00957093" w:rsidTr="00957093">
        <w:trPr>
          <w:trHeight w:val="289"/>
        </w:trPr>
        <w:tc>
          <w:tcPr>
            <w:tcW w:w="969"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1.</w:t>
            </w:r>
          </w:p>
        </w:tc>
        <w:tc>
          <w:tcPr>
            <w:tcW w:w="5042"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IZGRADNJA GROBLJA NA DUBCU</w:t>
            </w:r>
          </w:p>
        </w:tc>
        <w:tc>
          <w:tcPr>
            <w:tcW w:w="2976"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1.035.000,00    </w:t>
            </w:r>
          </w:p>
        </w:tc>
      </w:tr>
      <w:tr w:rsidR="00957093" w:rsidRPr="00957093" w:rsidTr="00957093">
        <w:trPr>
          <w:trHeight w:val="289"/>
        </w:trPr>
        <w:tc>
          <w:tcPr>
            <w:tcW w:w="969"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1.1.</w:t>
            </w:r>
          </w:p>
        </w:tc>
        <w:tc>
          <w:tcPr>
            <w:tcW w:w="5042"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proračunska sredstva</w:t>
            </w:r>
          </w:p>
        </w:tc>
        <w:tc>
          <w:tcPr>
            <w:tcW w:w="2976"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545.214,00    </w:t>
            </w:r>
          </w:p>
        </w:tc>
      </w:tr>
      <w:tr w:rsidR="00957093" w:rsidRPr="00957093" w:rsidTr="00957093">
        <w:trPr>
          <w:trHeight w:val="289"/>
        </w:trPr>
        <w:tc>
          <w:tcPr>
            <w:tcW w:w="969"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1.2.</w:t>
            </w:r>
          </w:p>
        </w:tc>
        <w:tc>
          <w:tcPr>
            <w:tcW w:w="5042"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komunalni doprinosi</w:t>
            </w:r>
          </w:p>
        </w:tc>
        <w:tc>
          <w:tcPr>
            <w:tcW w:w="2976"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489.786,00    </w:t>
            </w:r>
          </w:p>
        </w:tc>
      </w:tr>
      <w:tr w:rsidR="00957093" w:rsidRPr="00957093" w:rsidTr="00957093">
        <w:trPr>
          <w:trHeight w:val="289"/>
        </w:trPr>
        <w:tc>
          <w:tcPr>
            <w:tcW w:w="969"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b/>
                <w:bCs/>
                <w:color w:val="000000"/>
                <w:sz w:val="22"/>
                <w:szCs w:val="22"/>
              </w:rPr>
            </w:pPr>
            <w:r w:rsidRPr="00957093">
              <w:rPr>
                <w:rFonts w:ascii="Arial" w:hAnsi="Arial" w:cs="Arial"/>
                <w:b/>
                <w:bCs/>
                <w:color w:val="000000"/>
                <w:sz w:val="22"/>
                <w:szCs w:val="22"/>
              </w:rPr>
              <w:t> </w:t>
            </w:r>
          </w:p>
        </w:tc>
        <w:tc>
          <w:tcPr>
            <w:tcW w:w="5042" w:type="dxa"/>
            <w:tcBorders>
              <w:top w:val="single" w:sz="4" w:space="0" w:color="auto"/>
              <w:left w:val="nil"/>
              <w:bottom w:val="single" w:sz="4" w:space="0" w:color="auto"/>
              <w:right w:val="single" w:sz="4" w:space="0" w:color="000000"/>
            </w:tcBorders>
            <w:shd w:val="clear" w:color="auto" w:fill="auto"/>
            <w:vAlign w:val="bottom"/>
            <w:hideMark/>
          </w:tcPr>
          <w:p w:rsidR="00957093" w:rsidRPr="00957093" w:rsidRDefault="00957093" w:rsidP="00957093">
            <w:pPr>
              <w:jc w:val="center"/>
              <w:rPr>
                <w:rFonts w:ascii="Arial" w:hAnsi="Arial" w:cs="Arial"/>
                <w:b/>
                <w:bCs/>
                <w:color w:val="000000"/>
                <w:sz w:val="22"/>
                <w:szCs w:val="22"/>
              </w:rPr>
            </w:pPr>
            <w:r w:rsidRPr="00957093">
              <w:rPr>
                <w:rFonts w:ascii="Arial" w:hAnsi="Arial" w:cs="Arial"/>
                <w:b/>
                <w:bCs/>
                <w:color w:val="000000"/>
                <w:sz w:val="22"/>
                <w:szCs w:val="22"/>
              </w:rPr>
              <w:t> </w:t>
            </w:r>
          </w:p>
        </w:tc>
        <w:tc>
          <w:tcPr>
            <w:tcW w:w="2976" w:type="dxa"/>
            <w:tcBorders>
              <w:top w:val="nil"/>
              <w:left w:val="nil"/>
              <w:bottom w:val="single" w:sz="4" w:space="0" w:color="auto"/>
              <w:right w:val="single" w:sz="4" w:space="0" w:color="auto"/>
            </w:tcBorders>
            <w:shd w:val="clear" w:color="auto" w:fill="auto"/>
            <w:vAlign w:val="bottom"/>
            <w:hideMark/>
          </w:tcPr>
          <w:p w:rsidR="00957093" w:rsidRPr="00957093" w:rsidRDefault="00957093" w:rsidP="00957093">
            <w:pPr>
              <w:jc w:val="right"/>
              <w:rPr>
                <w:rFonts w:ascii="Arial" w:hAnsi="Arial" w:cs="Arial"/>
                <w:b/>
                <w:bCs/>
                <w:color w:val="000000"/>
                <w:sz w:val="22"/>
                <w:szCs w:val="22"/>
              </w:rPr>
            </w:pPr>
            <w:r w:rsidRPr="00957093">
              <w:rPr>
                <w:rFonts w:ascii="Arial" w:hAnsi="Arial" w:cs="Arial"/>
                <w:b/>
                <w:bCs/>
                <w:color w:val="000000"/>
                <w:sz w:val="22"/>
                <w:szCs w:val="22"/>
              </w:rPr>
              <w:t> </w:t>
            </w:r>
          </w:p>
        </w:tc>
      </w:tr>
      <w:tr w:rsidR="00957093" w:rsidRPr="00957093" w:rsidTr="00957093">
        <w:trPr>
          <w:trHeight w:val="289"/>
        </w:trPr>
        <w:tc>
          <w:tcPr>
            <w:tcW w:w="969"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b/>
                <w:bCs/>
                <w:color w:val="000000"/>
                <w:sz w:val="22"/>
                <w:szCs w:val="22"/>
              </w:rPr>
            </w:pPr>
            <w:r w:rsidRPr="00957093">
              <w:rPr>
                <w:rFonts w:ascii="Arial" w:hAnsi="Arial" w:cs="Arial"/>
                <w:b/>
                <w:bCs/>
                <w:color w:val="000000"/>
                <w:sz w:val="22"/>
                <w:szCs w:val="22"/>
              </w:rPr>
              <w:t>2.</w:t>
            </w:r>
          </w:p>
        </w:tc>
        <w:tc>
          <w:tcPr>
            <w:tcW w:w="5042" w:type="dxa"/>
            <w:tcBorders>
              <w:top w:val="single" w:sz="4" w:space="0" w:color="auto"/>
              <w:left w:val="nil"/>
              <w:bottom w:val="single" w:sz="4" w:space="0" w:color="auto"/>
              <w:right w:val="single" w:sz="4" w:space="0" w:color="000000"/>
            </w:tcBorders>
            <w:shd w:val="clear" w:color="auto" w:fill="auto"/>
            <w:vAlign w:val="bottom"/>
            <w:hideMark/>
          </w:tcPr>
          <w:p w:rsidR="00957093" w:rsidRPr="00957093" w:rsidRDefault="00957093" w:rsidP="00957093">
            <w:pPr>
              <w:jc w:val="center"/>
              <w:rPr>
                <w:rFonts w:ascii="Arial" w:hAnsi="Arial" w:cs="Arial"/>
                <w:b/>
                <w:bCs/>
                <w:color w:val="000000"/>
                <w:sz w:val="22"/>
                <w:szCs w:val="22"/>
              </w:rPr>
            </w:pPr>
            <w:r w:rsidRPr="00957093">
              <w:rPr>
                <w:rFonts w:ascii="Arial" w:hAnsi="Arial" w:cs="Arial"/>
                <w:b/>
                <w:bCs/>
                <w:color w:val="000000"/>
                <w:sz w:val="22"/>
                <w:szCs w:val="22"/>
              </w:rPr>
              <w:t>Sveukupno groblja</w:t>
            </w:r>
          </w:p>
        </w:tc>
        <w:tc>
          <w:tcPr>
            <w:tcW w:w="2976" w:type="dxa"/>
            <w:tcBorders>
              <w:top w:val="nil"/>
              <w:left w:val="nil"/>
              <w:bottom w:val="single" w:sz="4" w:space="0" w:color="auto"/>
              <w:right w:val="single" w:sz="4" w:space="0" w:color="auto"/>
            </w:tcBorders>
            <w:shd w:val="clear" w:color="auto" w:fill="auto"/>
            <w:vAlign w:val="bottom"/>
            <w:hideMark/>
          </w:tcPr>
          <w:p w:rsidR="00957093" w:rsidRPr="00957093" w:rsidRDefault="00957093" w:rsidP="00957093">
            <w:pPr>
              <w:jc w:val="right"/>
              <w:rPr>
                <w:rFonts w:ascii="Arial" w:hAnsi="Arial" w:cs="Arial"/>
                <w:b/>
                <w:bCs/>
                <w:color w:val="000000"/>
                <w:sz w:val="22"/>
                <w:szCs w:val="22"/>
              </w:rPr>
            </w:pPr>
            <w:r w:rsidRPr="00957093">
              <w:rPr>
                <w:rFonts w:ascii="Arial" w:hAnsi="Arial" w:cs="Arial"/>
                <w:b/>
                <w:bCs/>
                <w:color w:val="000000"/>
                <w:sz w:val="22"/>
                <w:szCs w:val="22"/>
              </w:rPr>
              <w:t xml:space="preserve">                     1.035.000,00    </w:t>
            </w:r>
          </w:p>
        </w:tc>
      </w:tr>
      <w:tr w:rsidR="00957093" w:rsidRPr="00957093" w:rsidTr="00957093">
        <w:trPr>
          <w:trHeight w:val="289"/>
        </w:trPr>
        <w:tc>
          <w:tcPr>
            <w:tcW w:w="969"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lastRenderedPageBreak/>
              <w:t>2.1.</w:t>
            </w:r>
          </w:p>
        </w:tc>
        <w:tc>
          <w:tcPr>
            <w:tcW w:w="5042" w:type="dxa"/>
            <w:tcBorders>
              <w:top w:val="single" w:sz="4" w:space="0" w:color="auto"/>
              <w:left w:val="nil"/>
              <w:bottom w:val="single" w:sz="4" w:space="0" w:color="auto"/>
              <w:right w:val="single" w:sz="4" w:space="0" w:color="000000"/>
            </w:tcBorders>
            <w:shd w:val="clear" w:color="auto" w:fill="auto"/>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Sveukupno izvor financiranja: proračunska sredstva</w:t>
            </w:r>
          </w:p>
        </w:tc>
        <w:tc>
          <w:tcPr>
            <w:tcW w:w="2976" w:type="dxa"/>
            <w:tcBorders>
              <w:top w:val="nil"/>
              <w:left w:val="nil"/>
              <w:bottom w:val="single" w:sz="4" w:space="0" w:color="auto"/>
              <w:right w:val="single" w:sz="4" w:space="0" w:color="auto"/>
            </w:tcBorders>
            <w:shd w:val="clear" w:color="auto" w:fill="auto"/>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545.214,00    </w:t>
            </w:r>
          </w:p>
        </w:tc>
      </w:tr>
      <w:tr w:rsidR="00957093" w:rsidRPr="00957093" w:rsidTr="00957093">
        <w:trPr>
          <w:trHeight w:val="289"/>
        </w:trPr>
        <w:tc>
          <w:tcPr>
            <w:tcW w:w="969"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2.2.</w:t>
            </w:r>
          </w:p>
        </w:tc>
        <w:tc>
          <w:tcPr>
            <w:tcW w:w="5042" w:type="dxa"/>
            <w:tcBorders>
              <w:top w:val="single" w:sz="4" w:space="0" w:color="auto"/>
              <w:left w:val="nil"/>
              <w:bottom w:val="single" w:sz="4" w:space="0" w:color="auto"/>
              <w:right w:val="single" w:sz="4" w:space="0" w:color="000000"/>
            </w:tcBorders>
            <w:shd w:val="clear" w:color="auto" w:fill="auto"/>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Sveukupno izvor financiranja: komunalni doprinosi</w:t>
            </w:r>
          </w:p>
        </w:tc>
        <w:tc>
          <w:tcPr>
            <w:tcW w:w="2976" w:type="dxa"/>
            <w:tcBorders>
              <w:top w:val="nil"/>
              <w:left w:val="nil"/>
              <w:bottom w:val="single" w:sz="4" w:space="0" w:color="auto"/>
              <w:right w:val="single" w:sz="4" w:space="0" w:color="auto"/>
            </w:tcBorders>
            <w:shd w:val="clear" w:color="auto" w:fill="auto"/>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489.786,00    </w:t>
            </w:r>
          </w:p>
        </w:tc>
      </w:tr>
    </w:tbl>
    <w:p w:rsidR="00957093" w:rsidRPr="00957093" w:rsidRDefault="00957093" w:rsidP="00957093">
      <w:pPr>
        <w:suppressAutoHyphens/>
        <w:autoSpaceDE w:val="0"/>
        <w:rPr>
          <w:rFonts w:ascii="Arial" w:hAnsi="Arial"/>
          <w:sz w:val="22"/>
          <w:szCs w:val="22"/>
          <w:lang w:eastAsia="ar-SA"/>
        </w:rPr>
      </w:pPr>
    </w:p>
    <w:p w:rsidR="00957093" w:rsidRPr="00957093" w:rsidRDefault="00957093" w:rsidP="004F40DD">
      <w:pPr>
        <w:numPr>
          <w:ilvl w:val="0"/>
          <w:numId w:val="30"/>
        </w:numPr>
        <w:suppressAutoHyphens/>
        <w:jc w:val="both"/>
        <w:rPr>
          <w:rFonts w:ascii="Arial" w:hAnsi="Arial" w:cs="Arial"/>
          <w:sz w:val="22"/>
          <w:szCs w:val="22"/>
          <w:lang w:eastAsia="ar-SA"/>
        </w:rPr>
      </w:pPr>
      <w:r w:rsidRPr="00957093">
        <w:rPr>
          <w:rFonts w:ascii="Arial" w:hAnsi="Arial" w:cs="Arial"/>
          <w:sz w:val="22"/>
          <w:szCs w:val="22"/>
          <w:lang w:eastAsia="ar-SA"/>
        </w:rPr>
        <w:t>IZGRADNJA GROBLJA NA DUBCU – nastavak realizacije projekta izgradnje groblja sa svim pratećim objektima i infrastrukturom na Dubcu, sufinanciranje zajedno sa Općinom Župa dubrovačka</w:t>
      </w:r>
    </w:p>
    <w:p w:rsidR="00957093" w:rsidRPr="00957093" w:rsidRDefault="00957093" w:rsidP="00957093">
      <w:pPr>
        <w:suppressAutoHyphens/>
        <w:jc w:val="both"/>
        <w:rPr>
          <w:rFonts w:ascii="Arial" w:hAnsi="Arial" w:cs="Arial"/>
          <w:sz w:val="22"/>
          <w:szCs w:val="22"/>
          <w:lang w:eastAsia="ar-SA"/>
        </w:rPr>
      </w:pPr>
    </w:p>
    <w:p w:rsidR="00957093" w:rsidRPr="00957093" w:rsidRDefault="00957093" w:rsidP="004F40DD">
      <w:pPr>
        <w:numPr>
          <w:ilvl w:val="0"/>
          <w:numId w:val="31"/>
        </w:numPr>
        <w:suppressAutoHyphens/>
        <w:jc w:val="both"/>
        <w:rPr>
          <w:rFonts w:ascii="Arial" w:hAnsi="Arial" w:cs="Arial"/>
          <w:sz w:val="22"/>
          <w:szCs w:val="22"/>
          <w:lang w:eastAsia="ar-SA"/>
        </w:rPr>
      </w:pPr>
      <w:r w:rsidRPr="00957093">
        <w:rPr>
          <w:rFonts w:ascii="Arial" w:hAnsi="Arial" w:cs="Arial"/>
          <w:sz w:val="22"/>
          <w:szCs w:val="22"/>
          <w:lang w:eastAsia="ar-SA"/>
        </w:rPr>
        <w:t>Javna parkirališta</w:t>
      </w:r>
    </w:p>
    <w:p w:rsidR="00957093" w:rsidRPr="00957093" w:rsidRDefault="00957093" w:rsidP="00957093">
      <w:pPr>
        <w:suppressAutoHyphens/>
        <w:jc w:val="both"/>
        <w:rPr>
          <w:rFonts w:ascii="Arial" w:hAnsi="Arial" w:cs="Arial"/>
          <w:sz w:val="22"/>
          <w:szCs w:val="22"/>
          <w:lang w:eastAsia="ar-SA"/>
        </w:rPr>
      </w:pPr>
    </w:p>
    <w:tbl>
      <w:tblPr>
        <w:tblW w:w="8958" w:type="dxa"/>
        <w:tblInd w:w="113" w:type="dxa"/>
        <w:tblLook w:val="04A0" w:firstRow="1" w:lastRow="0" w:firstColumn="1" w:lastColumn="0" w:noHBand="0" w:noVBand="1"/>
      </w:tblPr>
      <w:tblGrid>
        <w:gridCol w:w="966"/>
        <w:gridCol w:w="5026"/>
        <w:gridCol w:w="2966"/>
      </w:tblGrid>
      <w:tr w:rsidR="00957093" w:rsidRPr="00957093" w:rsidTr="00957093">
        <w:trPr>
          <w:trHeight w:val="281"/>
        </w:trPr>
        <w:tc>
          <w:tcPr>
            <w:tcW w:w="9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Red.br.</w:t>
            </w:r>
          </w:p>
        </w:tc>
        <w:tc>
          <w:tcPr>
            <w:tcW w:w="5026"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Naziv projekta</w:t>
            </w:r>
          </w:p>
        </w:tc>
        <w:tc>
          <w:tcPr>
            <w:tcW w:w="2966" w:type="dxa"/>
            <w:tcBorders>
              <w:top w:val="single" w:sz="4" w:space="0" w:color="auto"/>
              <w:left w:val="nil"/>
              <w:bottom w:val="single" w:sz="4" w:space="0" w:color="auto"/>
              <w:right w:val="single" w:sz="4" w:space="0" w:color="auto"/>
            </w:tcBorders>
            <w:shd w:val="clear" w:color="000000" w:fill="FFFFFF"/>
            <w:noWrap/>
            <w:vAlign w:val="center"/>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Iznos u eurima</w:t>
            </w:r>
          </w:p>
        </w:tc>
      </w:tr>
      <w:tr w:rsidR="00957093" w:rsidRPr="00957093" w:rsidTr="00957093">
        <w:trPr>
          <w:trHeight w:val="622"/>
        </w:trPr>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1.</w:t>
            </w:r>
          </w:p>
        </w:tc>
        <w:tc>
          <w:tcPr>
            <w:tcW w:w="5026"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AUTOBUSNA STANICA I PARKING TRSTENO - ISTOK</w:t>
            </w:r>
          </w:p>
        </w:tc>
        <w:tc>
          <w:tcPr>
            <w:tcW w:w="2966"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7.250,00    </w:t>
            </w:r>
          </w:p>
        </w:tc>
      </w:tr>
      <w:tr w:rsidR="00957093" w:rsidRPr="00957093" w:rsidTr="00957093">
        <w:trPr>
          <w:trHeight w:val="281"/>
        </w:trPr>
        <w:tc>
          <w:tcPr>
            <w:tcW w:w="966"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1.1.</w:t>
            </w:r>
          </w:p>
        </w:tc>
        <w:tc>
          <w:tcPr>
            <w:tcW w:w="5026"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proračunska sredstva</w:t>
            </w:r>
          </w:p>
        </w:tc>
        <w:tc>
          <w:tcPr>
            <w:tcW w:w="2966"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7.250,00    </w:t>
            </w:r>
          </w:p>
        </w:tc>
      </w:tr>
      <w:tr w:rsidR="00957093" w:rsidRPr="00957093" w:rsidTr="00957093">
        <w:trPr>
          <w:trHeight w:val="296"/>
        </w:trPr>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b/>
                <w:bCs/>
                <w:color w:val="000000"/>
                <w:sz w:val="22"/>
                <w:szCs w:val="22"/>
              </w:rPr>
            </w:pPr>
            <w:r w:rsidRPr="00957093">
              <w:rPr>
                <w:rFonts w:ascii="Arial" w:hAnsi="Arial" w:cs="Arial"/>
                <w:b/>
                <w:bCs/>
                <w:color w:val="000000"/>
                <w:sz w:val="22"/>
                <w:szCs w:val="22"/>
              </w:rPr>
              <w:t> </w:t>
            </w:r>
          </w:p>
        </w:tc>
        <w:tc>
          <w:tcPr>
            <w:tcW w:w="5026" w:type="dxa"/>
            <w:tcBorders>
              <w:top w:val="single" w:sz="4" w:space="0" w:color="auto"/>
              <w:left w:val="nil"/>
              <w:bottom w:val="single" w:sz="4" w:space="0" w:color="auto"/>
              <w:right w:val="single" w:sz="4" w:space="0" w:color="000000"/>
            </w:tcBorders>
            <w:shd w:val="clear" w:color="auto" w:fill="auto"/>
            <w:vAlign w:val="bottom"/>
            <w:hideMark/>
          </w:tcPr>
          <w:p w:rsidR="00957093" w:rsidRPr="00957093" w:rsidRDefault="00957093" w:rsidP="00957093">
            <w:pPr>
              <w:jc w:val="center"/>
              <w:rPr>
                <w:rFonts w:ascii="Arial" w:hAnsi="Arial" w:cs="Arial"/>
                <w:b/>
                <w:bCs/>
                <w:color w:val="000000"/>
                <w:sz w:val="22"/>
                <w:szCs w:val="22"/>
              </w:rPr>
            </w:pPr>
            <w:r w:rsidRPr="00957093">
              <w:rPr>
                <w:rFonts w:ascii="Arial" w:hAnsi="Arial" w:cs="Arial"/>
                <w:b/>
                <w:bCs/>
                <w:color w:val="000000"/>
                <w:sz w:val="22"/>
                <w:szCs w:val="22"/>
              </w:rPr>
              <w:t> </w:t>
            </w:r>
          </w:p>
        </w:tc>
        <w:tc>
          <w:tcPr>
            <w:tcW w:w="2966" w:type="dxa"/>
            <w:tcBorders>
              <w:top w:val="nil"/>
              <w:left w:val="nil"/>
              <w:bottom w:val="single" w:sz="4" w:space="0" w:color="auto"/>
              <w:right w:val="single" w:sz="4" w:space="0" w:color="auto"/>
            </w:tcBorders>
            <w:shd w:val="clear" w:color="auto" w:fill="auto"/>
            <w:vAlign w:val="bottom"/>
            <w:hideMark/>
          </w:tcPr>
          <w:p w:rsidR="00957093" w:rsidRPr="00957093" w:rsidRDefault="00957093" w:rsidP="00957093">
            <w:pPr>
              <w:jc w:val="right"/>
              <w:rPr>
                <w:rFonts w:ascii="Arial" w:hAnsi="Arial" w:cs="Arial"/>
                <w:b/>
                <w:bCs/>
                <w:color w:val="000000"/>
                <w:sz w:val="22"/>
                <w:szCs w:val="22"/>
              </w:rPr>
            </w:pPr>
            <w:r w:rsidRPr="00957093">
              <w:rPr>
                <w:rFonts w:ascii="Arial" w:hAnsi="Arial" w:cs="Arial"/>
                <w:b/>
                <w:bCs/>
                <w:color w:val="000000"/>
                <w:sz w:val="22"/>
                <w:szCs w:val="22"/>
              </w:rPr>
              <w:t> </w:t>
            </w:r>
          </w:p>
        </w:tc>
      </w:tr>
      <w:tr w:rsidR="00957093" w:rsidRPr="00957093" w:rsidTr="00957093">
        <w:trPr>
          <w:trHeight w:val="296"/>
        </w:trPr>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b/>
                <w:bCs/>
                <w:color w:val="000000"/>
                <w:sz w:val="22"/>
                <w:szCs w:val="22"/>
              </w:rPr>
            </w:pPr>
            <w:r w:rsidRPr="00957093">
              <w:rPr>
                <w:rFonts w:ascii="Arial" w:hAnsi="Arial" w:cs="Arial"/>
                <w:b/>
                <w:bCs/>
                <w:color w:val="000000"/>
                <w:sz w:val="22"/>
                <w:szCs w:val="22"/>
              </w:rPr>
              <w:t>2.</w:t>
            </w:r>
          </w:p>
        </w:tc>
        <w:tc>
          <w:tcPr>
            <w:tcW w:w="5026" w:type="dxa"/>
            <w:tcBorders>
              <w:top w:val="single" w:sz="4" w:space="0" w:color="auto"/>
              <w:left w:val="nil"/>
              <w:bottom w:val="single" w:sz="4" w:space="0" w:color="auto"/>
              <w:right w:val="single" w:sz="4" w:space="0" w:color="000000"/>
            </w:tcBorders>
            <w:shd w:val="clear" w:color="auto" w:fill="auto"/>
            <w:vAlign w:val="bottom"/>
            <w:hideMark/>
          </w:tcPr>
          <w:p w:rsidR="00957093" w:rsidRPr="00957093" w:rsidRDefault="00957093" w:rsidP="00957093">
            <w:pPr>
              <w:jc w:val="center"/>
              <w:rPr>
                <w:rFonts w:ascii="Arial" w:hAnsi="Arial" w:cs="Arial"/>
                <w:b/>
                <w:bCs/>
                <w:color w:val="000000"/>
                <w:sz w:val="22"/>
                <w:szCs w:val="22"/>
              </w:rPr>
            </w:pPr>
            <w:r w:rsidRPr="00957093">
              <w:rPr>
                <w:rFonts w:ascii="Arial" w:hAnsi="Arial" w:cs="Arial"/>
                <w:b/>
                <w:bCs/>
                <w:color w:val="000000"/>
                <w:sz w:val="22"/>
                <w:szCs w:val="22"/>
              </w:rPr>
              <w:t>Sveukupno javna parkirališta</w:t>
            </w:r>
          </w:p>
        </w:tc>
        <w:tc>
          <w:tcPr>
            <w:tcW w:w="2966" w:type="dxa"/>
            <w:tcBorders>
              <w:top w:val="nil"/>
              <w:left w:val="nil"/>
              <w:bottom w:val="single" w:sz="4" w:space="0" w:color="auto"/>
              <w:right w:val="single" w:sz="4" w:space="0" w:color="auto"/>
            </w:tcBorders>
            <w:shd w:val="clear" w:color="auto" w:fill="auto"/>
            <w:vAlign w:val="bottom"/>
            <w:hideMark/>
          </w:tcPr>
          <w:p w:rsidR="00957093" w:rsidRPr="00957093" w:rsidRDefault="00957093" w:rsidP="00957093">
            <w:pPr>
              <w:jc w:val="right"/>
              <w:rPr>
                <w:rFonts w:ascii="Arial" w:hAnsi="Arial" w:cs="Arial"/>
                <w:b/>
                <w:bCs/>
                <w:color w:val="000000"/>
                <w:sz w:val="22"/>
                <w:szCs w:val="22"/>
              </w:rPr>
            </w:pPr>
            <w:r w:rsidRPr="00957093">
              <w:rPr>
                <w:rFonts w:ascii="Arial" w:hAnsi="Arial" w:cs="Arial"/>
                <w:b/>
                <w:bCs/>
                <w:color w:val="000000"/>
                <w:sz w:val="22"/>
                <w:szCs w:val="22"/>
              </w:rPr>
              <w:t xml:space="preserve">                            7.250,00    </w:t>
            </w:r>
          </w:p>
        </w:tc>
      </w:tr>
      <w:tr w:rsidR="00957093" w:rsidRPr="00957093" w:rsidTr="00957093">
        <w:trPr>
          <w:trHeight w:val="296"/>
        </w:trPr>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2.1.</w:t>
            </w:r>
          </w:p>
        </w:tc>
        <w:tc>
          <w:tcPr>
            <w:tcW w:w="5026" w:type="dxa"/>
            <w:tcBorders>
              <w:top w:val="single" w:sz="4" w:space="0" w:color="auto"/>
              <w:left w:val="nil"/>
              <w:bottom w:val="single" w:sz="4" w:space="0" w:color="auto"/>
              <w:right w:val="single" w:sz="4" w:space="0" w:color="000000"/>
            </w:tcBorders>
            <w:shd w:val="clear" w:color="auto" w:fill="auto"/>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Sveukupno izvor financiranja: proračunska sredstva</w:t>
            </w:r>
          </w:p>
        </w:tc>
        <w:tc>
          <w:tcPr>
            <w:tcW w:w="2966" w:type="dxa"/>
            <w:tcBorders>
              <w:top w:val="nil"/>
              <w:left w:val="nil"/>
              <w:bottom w:val="single" w:sz="4" w:space="0" w:color="auto"/>
              <w:right w:val="single" w:sz="4" w:space="0" w:color="auto"/>
            </w:tcBorders>
            <w:shd w:val="clear" w:color="auto" w:fill="auto"/>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7.250,00    </w:t>
            </w:r>
          </w:p>
        </w:tc>
      </w:tr>
    </w:tbl>
    <w:p w:rsidR="00957093" w:rsidRPr="00957093" w:rsidRDefault="00957093" w:rsidP="00957093">
      <w:pPr>
        <w:suppressAutoHyphens/>
        <w:jc w:val="both"/>
        <w:rPr>
          <w:rFonts w:ascii="Arial" w:hAnsi="Arial" w:cs="Arial"/>
          <w:sz w:val="22"/>
          <w:szCs w:val="22"/>
          <w:lang w:eastAsia="ar-SA"/>
        </w:rPr>
      </w:pPr>
    </w:p>
    <w:p w:rsidR="00957093" w:rsidRPr="00957093" w:rsidRDefault="00957093" w:rsidP="004F40DD">
      <w:pPr>
        <w:numPr>
          <w:ilvl w:val="1"/>
          <w:numId w:val="26"/>
        </w:numPr>
        <w:suppressAutoHyphens/>
        <w:jc w:val="both"/>
        <w:rPr>
          <w:rFonts w:ascii="Arial" w:hAnsi="Arial" w:cs="Arial"/>
          <w:bCs/>
          <w:sz w:val="22"/>
          <w:szCs w:val="22"/>
          <w:lang w:eastAsia="ar-SA"/>
        </w:rPr>
      </w:pPr>
      <w:r w:rsidRPr="00957093">
        <w:rPr>
          <w:rFonts w:ascii="Arial" w:hAnsi="Arial" w:cs="Arial"/>
          <w:sz w:val="22"/>
          <w:szCs w:val="22"/>
          <w:lang w:eastAsia="ar-SA"/>
        </w:rPr>
        <w:t>AUTOBUSNA STANICA I PARKING TRSTENO – ISTOK -</w:t>
      </w:r>
      <w:r w:rsidRPr="00957093">
        <w:rPr>
          <w:rFonts w:ascii="Arial" w:eastAsia="Calibri" w:hAnsi="Arial" w:cs="Arial"/>
          <w:bCs/>
          <w:noProof/>
          <w:kern w:val="2"/>
          <w:sz w:val="22"/>
          <w:szCs w:val="22"/>
          <w:lang w:eastAsia="en-US"/>
        </w:rPr>
        <w:t xml:space="preserve"> </w:t>
      </w:r>
      <w:r w:rsidRPr="00957093">
        <w:rPr>
          <w:rFonts w:ascii="Arial" w:hAnsi="Arial" w:cs="Arial"/>
          <w:bCs/>
          <w:sz w:val="22"/>
          <w:szCs w:val="22"/>
          <w:lang w:eastAsia="ar-SA"/>
        </w:rPr>
        <w:t>Nasipavanje platoa s izgradnjom potpornih zidova u svrhu izgradnje parkinga za autobuse, automobile te autobusne stanice prema istoku odnosno Gradu Dubrovniku.</w:t>
      </w:r>
    </w:p>
    <w:p w:rsidR="00957093" w:rsidRPr="00957093" w:rsidRDefault="00957093" w:rsidP="00957093">
      <w:pPr>
        <w:suppressAutoHyphens/>
        <w:ind w:left="1080"/>
        <w:jc w:val="both"/>
        <w:rPr>
          <w:rFonts w:ascii="Arial" w:hAnsi="Arial" w:cs="Arial"/>
          <w:sz w:val="22"/>
          <w:szCs w:val="22"/>
          <w:lang w:eastAsia="ar-SA"/>
        </w:rPr>
      </w:pPr>
    </w:p>
    <w:p w:rsidR="00957093" w:rsidRPr="00957093" w:rsidRDefault="00957093" w:rsidP="00957093">
      <w:pPr>
        <w:suppressAutoHyphens/>
        <w:ind w:left="1080"/>
        <w:jc w:val="both"/>
        <w:rPr>
          <w:rFonts w:ascii="Arial" w:hAnsi="Arial" w:cs="Arial"/>
          <w:sz w:val="22"/>
          <w:szCs w:val="22"/>
          <w:lang w:eastAsia="ar-SA"/>
        </w:rPr>
      </w:pPr>
    </w:p>
    <w:p w:rsidR="00957093" w:rsidRPr="00957093" w:rsidRDefault="00957093" w:rsidP="00957093">
      <w:pPr>
        <w:suppressAutoHyphens/>
        <w:autoSpaceDE w:val="0"/>
        <w:jc w:val="center"/>
        <w:rPr>
          <w:rFonts w:ascii="Arial" w:hAnsi="Arial"/>
          <w:sz w:val="22"/>
          <w:szCs w:val="22"/>
          <w:lang w:eastAsia="ar-SA"/>
        </w:rPr>
      </w:pPr>
      <w:r w:rsidRPr="00957093">
        <w:rPr>
          <w:rFonts w:ascii="Arial" w:hAnsi="Arial"/>
          <w:sz w:val="22"/>
          <w:szCs w:val="22"/>
          <w:lang w:eastAsia="ar-SA"/>
        </w:rPr>
        <w:t>Članak 2.</w:t>
      </w:r>
    </w:p>
    <w:p w:rsidR="00957093" w:rsidRPr="00957093" w:rsidRDefault="00957093" w:rsidP="00957093">
      <w:pPr>
        <w:suppressAutoHyphens/>
        <w:autoSpaceDE w:val="0"/>
        <w:jc w:val="both"/>
        <w:rPr>
          <w:rFonts w:ascii="Arial" w:hAnsi="Arial"/>
          <w:sz w:val="22"/>
          <w:szCs w:val="22"/>
          <w:lang w:eastAsia="ar-SA"/>
        </w:rPr>
      </w:pPr>
    </w:p>
    <w:p w:rsidR="00957093" w:rsidRPr="00957093" w:rsidRDefault="00957093" w:rsidP="00957093">
      <w:pPr>
        <w:suppressAutoHyphens/>
        <w:autoSpaceDE w:val="0"/>
        <w:jc w:val="both"/>
        <w:rPr>
          <w:rFonts w:ascii="Arial" w:hAnsi="Arial"/>
          <w:sz w:val="22"/>
          <w:szCs w:val="22"/>
          <w:lang w:eastAsia="ar-SA"/>
        </w:rPr>
      </w:pPr>
      <w:r w:rsidRPr="00957093">
        <w:rPr>
          <w:rFonts w:ascii="Arial" w:hAnsi="Arial"/>
          <w:sz w:val="22"/>
          <w:szCs w:val="22"/>
          <w:lang w:eastAsia="ar-SA"/>
        </w:rPr>
        <w:t>U Programu građenja komunalne infrastrukture za 2024. godinu (Službeni glasnik Grada Dubrovnika 20/23, 4/24, 15/24, 26/24 ) članak 3. mijenja se i glasi:</w:t>
      </w:r>
    </w:p>
    <w:p w:rsidR="00957093" w:rsidRPr="00957093" w:rsidRDefault="00957093" w:rsidP="00957093">
      <w:pPr>
        <w:suppressAutoHyphens/>
        <w:autoSpaceDE w:val="0"/>
        <w:jc w:val="both"/>
        <w:rPr>
          <w:rFonts w:ascii="Arial" w:hAnsi="Arial"/>
          <w:sz w:val="22"/>
          <w:szCs w:val="22"/>
          <w:lang w:eastAsia="ar-SA"/>
        </w:rPr>
      </w:pPr>
    </w:p>
    <w:p w:rsidR="00957093" w:rsidRPr="00957093" w:rsidRDefault="00957093" w:rsidP="00957093">
      <w:pPr>
        <w:suppressAutoHyphens/>
        <w:autoSpaceDE w:val="0"/>
        <w:jc w:val="both"/>
        <w:rPr>
          <w:rFonts w:ascii="Arial" w:eastAsia="Arial" w:hAnsi="Arial" w:cs="Arial"/>
          <w:color w:val="FF0000"/>
          <w:sz w:val="22"/>
          <w:szCs w:val="22"/>
          <w:lang w:bidi="hr-HR"/>
        </w:rPr>
      </w:pPr>
      <w:r w:rsidRPr="00957093">
        <w:rPr>
          <w:rFonts w:ascii="Arial" w:eastAsia="Arial" w:hAnsi="Arial" w:cs="Arial"/>
          <w:sz w:val="22"/>
          <w:szCs w:val="22"/>
          <w:lang w:bidi="hr-HR"/>
        </w:rPr>
        <w:t>Gradnja građevina komunalne infrastrukture koje će se graditi u uređenim dijelovima građevinskog područja u ukupnom iznosu od 1.758.598,00 eura, financirat će se iz: proračunskih sredstava u iznosu od 1.462.245,00 eura, komunalnih doprinosa u iznosu od 119.915,00 eura, turistička pristojba u iznosu od 71.438,00 eura te fondovi u iznosu od 105.000,00 eura  kako slijedi:</w:t>
      </w:r>
    </w:p>
    <w:p w:rsidR="00957093" w:rsidRPr="00957093" w:rsidRDefault="00957093" w:rsidP="00957093">
      <w:pPr>
        <w:suppressAutoHyphens/>
        <w:autoSpaceDE w:val="0"/>
        <w:jc w:val="both"/>
        <w:rPr>
          <w:rFonts w:ascii="Arial" w:eastAsia="Arial" w:hAnsi="Arial" w:cs="Arial"/>
          <w:sz w:val="22"/>
          <w:szCs w:val="22"/>
          <w:lang w:bidi="hr-HR"/>
        </w:rPr>
      </w:pPr>
    </w:p>
    <w:p w:rsidR="00957093" w:rsidRPr="00957093" w:rsidRDefault="00957093" w:rsidP="004F40DD">
      <w:pPr>
        <w:numPr>
          <w:ilvl w:val="0"/>
          <w:numId w:val="32"/>
        </w:numPr>
        <w:suppressAutoHyphens/>
        <w:spacing w:line="276" w:lineRule="auto"/>
        <w:jc w:val="both"/>
        <w:rPr>
          <w:rFonts w:ascii="Arial" w:hAnsi="Arial" w:cs="Arial"/>
          <w:sz w:val="22"/>
          <w:szCs w:val="22"/>
          <w:lang w:eastAsia="ar-SA"/>
        </w:rPr>
      </w:pPr>
      <w:r w:rsidRPr="00957093">
        <w:rPr>
          <w:rFonts w:ascii="Arial" w:hAnsi="Arial" w:cs="Arial"/>
          <w:sz w:val="22"/>
          <w:szCs w:val="22"/>
          <w:lang w:eastAsia="ar-SA"/>
        </w:rPr>
        <w:t xml:space="preserve">Nerazvrstane ceste </w:t>
      </w:r>
    </w:p>
    <w:p w:rsidR="00957093" w:rsidRPr="00957093" w:rsidRDefault="00957093" w:rsidP="00957093">
      <w:pPr>
        <w:suppressAutoHyphens/>
        <w:spacing w:line="276" w:lineRule="auto"/>
        <w:ind w:left="720"/>
        <w:jc w:val="both"/>
        <w:rPr>
          <w:rFonts w:ascii="Arial" w:hAnsi="Arial" w:cs="Arial"/>
          <w:sz w:val="22"/>
          <w:szCs w:val="22"/>
          <w:lang w:eastAsia="ar-SA"/>
        </w:rPr>
      </w:pPr>
    </w:p>
    <w:tbl>
      <w:tblPr>
        <w:tblW w:w="9044" w:type="dxa"/>
        <w:tblInd w:w="113" w:type="dxa"/>
        <w:tblLook w:val="04A0" w:firstRow="1" w:lastRow="0" w:firstColumn="1" w:lastColumn="0" w:noHBand="0" w:noVBand="1"/>
      </w:tblPr>
      <w:tblGrid>
        <w:gridCol w:w="975"/>
        <w:gridCol w:w="5075"/>
        <w:gridCol w:w="2994"/>
      </w:tblGrid>
      <w:tr w:rsidR="00957093" w:rsidRPr="00957093" w:rsidTr="00957093">
        <w:trPr>
          <w:trHeight w:val="268"/>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Red.br.</w:t>
            </w:r>
          </w:p>
        </w:tc>
        <w:tc>
          <w:tcPr>
            <w:tcW w:w="5075" w:type="dxa"/>
            <w:tcBorders>
              <w:top w:val="single" w:sz="4" w:space="0" w:color="auto"/>
              <w:left w:val="nil"/>
              <w:bottom w:val="single" w:sz="4" w:space="0" w:color="auto"/>
              <w:right w:val="single" w:sz="4" w:space="0" w:color="000000"/>
            </w:tcBorders>
            <w:shd w:val="clear" w:color="auto" w:fill="auto"/>
            <w:noWrap/>
            <w:vAlign w:val="bottom"/>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Naziv projekta</w:t>
            </w:r>
          </w:p>
        </w:tc>
        <w:tc>
          <w:tcPr>
            <w:tcW w:w="2994" w:type="dxa"/>
            <w:tcBorders>
              <w:top w:val="single" w:sz="4" w:space="0" w:color="auto"/>
              <w:left w:val="nil"/>
              <w:bottom w:val="single" w:sz="4" w:space="0" w:color="auto"/>
              <w:right w:val="single" w:sz="4" w:space="0" w:color="auto"/>
            </w:tcBorders>
            <w:shd w:val="clear" w:color="auto" w:fill="auto"/>
            <w:noWrap/>
            <w:vAlign w:val="center"/>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Iznos u eurima</w:t>
            </w:r>
          </w:p>
        </w:tc>
      </w:tr>
      <w:tr w:rsidR="00957093" w:rsidRPr="00957093" w:rsidTr="00957093">
        <w:trPr>
          <w:trHeight w:val="268"/>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1.</w:t>
            </w:r>
          </w:p>
        </w:tc>
        <w:tc>
          <w:tcPr>
            <w:tcW w:w="5075"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 xml:space="preserve">PROJEKTNA DOKUMENTACIJA </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74.445,00    </w:t>
            </w:r>
          </w:p>
        </w:tc>
      </w:tr>
      <w:tr w:rsidR="00957093" w:rsidRPr="00957093" w:rsidTr="00957093">
        <w:trPr>
          <w:trHeight w:val="268"/>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1.1.</w:t>
            </w:r>
          </w:p>
        </w:tc>
        <w:tc>
          <w:tcPr>
            <w:tcW w:w="5075"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proračunska sredstva</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74.445,00    </w:t>
            </w:r>
          </w:p>
        </w:tc>
      </w:tr>
      <w:tr w:rsidR="00957093" w:rsidRPr="00957093" w:rsidTr="00957093">
        <w:trPr>
          <w:trHeight w:val="268"/>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2.</w:t>
            </w:r>
          </w:p>
        </w:tc>
        <w:tc>
          <w:tcPr>
            <w:tcW w:w="5075" w:type="dxa"/>
            <w:tcBorders>
              <w:top w:val="single" w:sz="4" w:space="0" w:color="auto"/>
              <w:left w:val="nil"/>
              <w:bottom w:val="single" w:sz="4" w:space="0" w:color="auto"/>
              <w:right w:val="single" w:sz="4" w:space="0" w:color="000000"/>
            </w:tcBorders>
            <w:shd w:val="clear" w:color="000000" w:fill="FFFFFF"/>
            <w:noWrap/>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INFRASTRUKTURA SOLITUDO</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9.150,00    </w:t>
            </w:r>
          </w:p>
        </w:tc>
      </w:tr>
      <w:tr w:rsidR="00957093" w:rsidRPr="00957093" w:rsidTr="00957093">
        <w:trPr>
          <w:trHeight w:val="268"/>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2.1.</w:t>
            </w:r>
          </w:p>
        </w:tc>
        <w:tc>
          <w:tcPr>
            <w:tcW w:w="5075" w:type="dxa"/>
            <w:tcBorders>
              <w:top w:val="single" w:sz="4" w:space="0" w:color="auto"/>
              <w:left w:val="nil"/>
              <w:bottom w:val="single" w:sz="4" w:space="0" w:color="auto"/>
              <w:right w:val="single" w:sz="4" w:space="0" w:color="000000"/>
            </w:tcBorders>
            <w:shd w:val="clear" w:color="auto" w:fill="auto"/>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komunalni doprinosi</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9.150,00    </w:t>
            </w:r>
          </w:p>
        </w:tc>
      </w:tr>
      <w:tr w:rsidR="00957093" w:rsidRPr="00957093" w:rsidTr="00957093">
        <w:trPr>
          <w:trHeight w:val="509"/>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3.</w:t>
            </w:r>
          </w:p>
        </w:tc>
        <w:tc>
          <w:tcPr>
            <w:tcW w:w="5075" w:type="dxa"/>
            <w:tcBorders>
              <w:top w:val="single" w:sz="4" w:space="0" w:color="auto"/>
              <w:left w:val="nil"/>
              <w:bottom w:val="single" w:sz="4" w:space="0" w:color="auto"/>
              <w:right w:val="single" w:sz="4" w:space="0" w:color="000000"/>
            </w:tcBorders>
            <w:shd w:val="clear" w:color="000000" w:fill="FFFFFF"/>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MONTOVJERNA-BATALA - OBORINSKA ODVODNJA</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8.438,00    </w:t>
            </w:r>
          </w:p>
        </w:tc>
      </w:tr>
      <w:tr w:rsidR="00957093" w:rsidRPr="00957093" w:rsidTr="00957093">
        <w:trPr>
          <w:trHeight w:val="268"/>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3.1.</w:t>
            </w:r>
          </w:p>
        </w:tc>
        <w:tc>
          <w:tcPr>
            <w:tcW w:w="5075"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Izvor financiranja: turistička pristojba</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8.438,00    </w:t>
            </w:r>
          </w:p>
        </w:tc>
      </w:tr>
      <w:tr w:rsidR="00957093" w:rsidRPr="00957093" w:rsidTr="00957093">
        <w:trPr>
          <w:trHeight w:val="509"/>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4.</w:t>
            </w:r>
          </w:p>
        </w:tc>
        <w:tc>
          <w:tcPr>
            <w:tcW w:w="5075"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PROMETNICA IZA ZGRADA - KINESKI ZID</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17.590,00    </w:t>
            </w:r>
          </w:p>
        </w:tc>
      </w:tr>
      <w:tr w:rsidR="00957093" w:rsidRPr="00957093" w:rsidTr="00957093">
        <w:trPr>
          <w:trHeight w:val="268"/>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4.1.</w:t>
            </w:r>
          </w:p>
        </w:tc>
        <w:tc>
          <w:tcPr>
            <w:tcW w:w="5075" w:type="dxa"/>
            <w:tcBorders>
              <w:top w:val="single" w:sz="4" w:space="0" w:color="auto"/>
              <w:left w:val="nil"/>
              <w:bottom w:val="single" w:sz="4" w:space="0" w:color="auto"/>
              <w:right w:val="single" w:sz="4" w:space="0" w:color="000000"/>
            </w:tcBorders>
            <w:shd w:val="clear" w:color="auto" w:fill="auto"/>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komunalni doprinosi</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17.590,00    </w:t>
            </w:r>
          </w:p>
        </w:tc>
      </w:tr>
      <w:tr w:rsidR="00957093" w:rsidRPr="00957093" w:rsidTr="00957093">
        <w:trPr>
          <w:trHeight w:val="551"/>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5.</w:t>
            </w:r>
          </w:p>
        </w:tc>
        <w:tc>
          <w:tcPr>
            <w:tcW w:w="5075"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ZLATAN RAJČEVIĆ-KOMUNALNA INFRASTRUKTURA</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3.175,00    </w:t>
            </w:r>
          </w:p>
        </w:tc>
      </w:tr>
      <w:tr w:rsidR="00957093" w:rsidRPr="00957093" w:rsidTr="00957093">
        <w:trPr>
          <w:trHeight w:val="268"/>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lastRenderedPageBreak/>
              <w:t>5.1.</w:t>
            </w:r>
          </w:p>
        </w:tc>
        <w:tc>
          <w:tcPr>
            <w:tcW w:w="5075" w:type="dxa"/>
            <w:tcBorders>
              <w:top w:val="single" w:sz="4" w:space="0" w:color="auto"/>
              <w:left w:val="nil"/>
              <w:bottom w:val="single" w:sz="4" w:space="0" w:color="auto"/>
              <w:right w:val="single" w:sz="4" w:space="0" w:color="000000"/>
            </w:tcBorders>
            <w:shd w:val="clear" w:color="auto" w:fill="auto"/>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komunalni doprinosi</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3.175,00    </w:t>
            </w:r>
          </w:p>
        </w:tc>
      </w:tr>
      <w:tr w:rsidR="00957093" w:rsidRPr="00957093" w:rsidTr="00957093">
        <w:trPr>
          <w:trHeight w:val="593"/>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6.</w:t>
            </w:r>
          </w:p>
        </w:tc>
        <w:tc>
          <w:tcPr>
            <w:tcW w:w="5075"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ZELENA INFRASTRUKTURA - DRVORED BULEVAR</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29.300,00    </w:t>
            </w:r>
          </w:p>
        </w:tc>
      </w:tr>
      <w:tr w:rsidR="00957093" w:rsidRPr="00957093" w:rsidTr="00957093">
        <w:trPr>
          <w:trHeight w:val="268"/>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6.1.</w:t>
            </w:r>
          </w:p>
        </w:tc>
        <w:tc>
          <w:tcPr>
            <w:tcW w:w="5075"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Izvor financiranja: proračunska sredstva</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29.300,00    </w:t>
            </w:r>
          </w:p>
        </w:tc>
      </w:tr>
      <w:tr w:rsidR="00957093" w:rsidRPr="00957093" w:rsidTr="00957093">
        <w:trPr>
          <w:trHeight w:val="565"/>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7.</w:t>
            </w:r>
          </w:p>
        </w:tc>
        <w:tc>
          <w:tcPr>
            <w:tcW w:w="5075"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ZELENA INFRASTRUKTURA - DRVORED GRUŽ</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409.500,00    </w:t>
            </w:r>
          </w:p>
        </w:tc>
      </w:tr>
      <w:tr w:rsidR="00957093" w:rsidRPr="00957093" w:rsidTr="00957093">
        <w:trPr>
          <w:trHeight w:val="268"/>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7.1.</w:t>
            </w:r>
          </w:p>
        </w:tc>
        <w:tc>
          <w:tcPr>
            <w:tcW w:w="5075"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Izvor financiranja: proračunska sredstva</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409.500,00    </w:t>
            </w:r>
          </w:p>
        </w:tc>
      </w:tr>
      <w:tr w:rsidR="00957093" w:rsidRPr="00957093" w:rsidTr="00957093">
        <w:trPr>
          <w:trHeight w:val="466"/>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8.</w:t>
            </w:r>
          </w:p>
        </w:tc>
        <w:tc>
          <w:tcPr>
            <w:tcW w:w="5075"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rPr>
                <w:rFonts w:ascii="Arial" w:hAnsi="Arial" w:cs="Arial"/>
                <w:sz w:val="22"/>
                <w:szCs w:val="22"/>
              </w:rPr>
            </w:pPr>
            <w:r w:rsidRPr="00957093">
              <w:rPr>
                <w:rFonts w:ascii="Arial" w:hAnsi="Arial" w:cs="Arial"/>
                <w:sz w:val="22"/>
                <w:szCs w:val="22"/>
              </w:rPr>
              <w:t xml:space="preserve">PROJEKTNA DOKUMENTACIJA </w:t>
            </w:r>
            <w:r w:rsidRPr="00957093">
              <w:rPr>
                <w:rFonts w:ascii="Arial" w:hAnsi="Arial" w:cs="Arial"/>
                <w:sz w:val="18"/>
                <w:szCs w:val="18"/>
              </w:rPr>
              <w:t>(UO za komunalne djelatnosti, promet i mjesnu samoupravu)</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sz w:val="22"/>
                <w:szCs w:val="22"/>
              </w:rPr>
            </w:pPr>
            <w:r w:rsidRPr="00957093">
              <w:rPr>
                <w:rFonts w:ascii="Arial" w:hAnsi="Arial" w:cs="Arial"/>
                <w:sz w:val="22"/>
                <w:szCs w:val="22"/>
              </w:rPr>
              <w:t xml:space="preserve">                            8.000,00    </w:t>
            </w:r>
          </w:p>
        </w:tc>
      </w:tr>
      <w:tr w:rsidR="00957093" w:rsidRPr="00957093" w:rsidTr="00957093">
        <w:trPr>
          <w:trHeight w:val="268"/>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8.1.</w:t>
            </w:r>
          </w:p>
        </w:tc>
        <w:tc>
          <w:tcPr>
            <w:tcW w:w="5075"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Izvor financiranja: proračunska sredstva</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sz w:val="18"/>
                <w:szCs w:val="18"/>
              </w:rPr>
            </w:pPr>
            <w:r w:rsidRPr="00957093">
              <w:rPr>
                <w:rFonts w:ascii="Arial" w:hAnsi="Arial" w:cs="Arial"/>
                <w:sz w:val="18"/>
                <w:szCs w:val="18"/>
              </w:rPr>
              <w:t xml:space="preserve">                                          8.000,00    </w:t>
            </w:r>
          </w:p>
        </w:tc>
      </w:tr>
      <w:tr w:rsidR="00957093" w:rsidRPr="00957093" w:rsidTr="00957093">
        <w:trPr>
          <w:trHeight w:val="494"/>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9.</w:t>
            </w:r>
          </w:p>
        </w:tc>
        <w:tc>
          <w:tcPr>
            <w:tcW w:w="5075" w:type="dxa"/>
            <w:tcBorders>
              <w:top w:val="single" w:sz="4" w:space="0" w:color="auto"/>
              <w:left w:val="nil"/>
              <w:bottom w:val="single" w:sz="4" w:space="0" w:color="auto"/>
              <w:right w:val="single" w:sz="4" w:space="0" w:color="000000"/>
            </w:tcBorders>
            <w:shd w:val="clear" w:color="000000" w:fill="FFFFFF"/>
            <w:hideMark/>
          </w:tcPr>
          <w:p w:rsidR="00957093" w:rsidRPr="00957093" w:rsidRDefault="00957093" w:rsidP="00957093">
            <w:pPr>
              <w:rPr>
                <w:rFonts w:ascii="Arial" w:hAnsi="Arial" w:cs="Arial"/>
                <w:sz w:val="22"/>
                <w:szCs w:val="22"/>
              </w:rPr>
            </w:pPr>
            <w:r w:rsidRPr="00957093">
              <w:rPr>
                <w:rFonts w:ascii="Arial" w:hAnsi="Arial" w:cs="Arial"/>
                <w:sz w:val="22"/>
                <w:szCs w:val="22"/>
              </w:rPr>
              <w:t xml:space="preserve">LEGALIZACIJA CESTA </w:t>
            </w:r>
            <w:r w:rsidRPr="00957093">
              <w:rPr>
                <w:rFonts w:ascii="Arial" w:hAnsi="Arial" w:cs="Arial"/>
                <w:sz w:val="18"/>
                <w:szCs w:val="18"/>
              </w:rPr>
              <w:t>(UO za komunalne djelatnosti, promet i mjesnu samoupravu)</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sz w:val="22"/>
                <w:szCs w:val="22"/>
              </w:rPr>
            </w:pPr>
            <w:r w:rsidRPr="00957093">
              <w:rPr>
                <w:rFonts w:ascii="Arial" w:hAnsi="Arial" w:cs="Arial"/>
                <w:sz w:val="22"/>
                <w:szCs w:val="22"/>
              </w:rPr>
              <w:t xml:space="preserve">                          40.000,00    </w:t>
            </w:r>
          </w:p>
        </w:tc>
      </w:tr>
      <w:tr w:rsidR="00957093" w:rsidRPr="00957093" w:rsidTr="00957093">
        <w:trPr>
          <w:trHeight w:val="268"/>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9.1.</w:t>
            </w:r>
          </w:p>
        </w:tc>
        <w:tc>
          <w:tcPr>
            <w:tcW w:w="5075"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Izvor financiranja: proračunska sredstva</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sz w:val="18"/>
                <w:szCs w:val="18"/>
              </w:rPr>
            </w:pPr>
            <w:r w:rsidRPr="00957093">
              <w:rPr>
                <w:rFonts w:ascii="Arial" w:hAnsi="Arial" w:cs="Arial"/>
                <w:sz w:val="18"/>
                <w:szCs w:val="18"/>
              </w:rPr>
              <w:t xml:space="preserve">                                        40.000,00    </w:t>
            </w:r>
          </w:p>
        </w:tc>
      </w:tr>
      <w:tr w:rsidR="00957093" w:rsidRPr="00957093" w:rsidTr="00957093">
        <w:trPr>
          <w:trHeight w:val="452"/>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10.</w:t>
            </w:r>
          </w:p>
        </w:tc>
        <w:tc>
          <w:tcPr>
            <w:tcW w:w="5075"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rPr>
                <w:rFonts w:ascii="Arial" w:hAnsi="Arial" w:cs="Arial"/>
                <w:sz w:val="22"/>
                <w:szCs w:val="22"/>
              </w:rPr>
            </w:pPr>
            <w:r w:rsidRPr="00957093">
              <w:rPr>
                <w:rFonts w:ascii="Arial" w:hAnsi="Arial" w:cs="Arial"/>
                <w:sz w:val="22"/>
                <w:szCs w:val="22"/>
              </w:rPr>
              <w:t xml:space="preserve">PROMETNE POVRŠINE </w:t>
            </w:r>
            <w:r w:rsidRPr="00957093">
              <w:rPr>
                <w:rFonts w:ascii="Arial" w:hAnsi="Arial" w:cs="Arial"/>
                <w:sz w:val="18"/>
                <w:szCs w:val="18"/>
              </w:rPr>
              <w:t>(UO za komunalne djelatnosti, promet i mjesnu samoupravu)</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sz w:val="22"/>
                <w:szCs w:val="22"/>
              </w:rPr>
            </w:pPr>
            <w:r w:rsidRPr="00957093">
              <w:rPr>
                <w:rFonts w:ascii="Arial" w:hAnsi="Arial" w:cs="Arial"/>
                <w:sz w:val="22"/>
                <w:szCs w:val="22"/>
              </w:rPr>
              <w:t xml:space="preserve">                          52.000,00    </w:t>
            </w:r>
          </w:p>
        </w:tc>
      </w:tr>
      <w:tr w:rsidR="00957093" w:rsidRPr="00957093" w:rsidTr="00957093">
        <w:trPr>
          <w:trHeight w:val="268"/>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10.1.</w:t>
            </w:r>
          </w:p>
        </w:tc>
        <w:tc>
          <w:tcPr>
            <w:tcW w:w="5075"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Izvor financiranja: turistička pristojba</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sz w:val="18"/>
                <w:szCs w:val="18"/>
              </w:rPr>
            </w:pPr>
            <w:r w:rsidRPr="00957093">
              <w:rPr>
                <w:rFonts w:ascii="Arial" w:hAnsi="Arial" w:cs="Arial"/>
                <w:sz w:val="18"/>
                <w:szCs w:val="18"/>
              </w:rPr>
              <w:t xml:space="preserve">                                        52.000,00    </w:t>
            </w:r>
          </w:p>
        </w:tc>
      </w:tr>
      <w:tr w:rsidR="00957093" w:rsidRPr="00957093" w:rsidTr="00957093">
        <w:trPr>
          <w:trHeight w:val="480"/>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11.</w:t>
            </w:r>
          </w:p>
        </w:tc>
        <w:tc>
          <w:tcPr>
            <w:tcW w:w="5075"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rPr>
                <w:rFonts w:ascii="Arial" w:hAnsi="Arial" w:cs="Arial"/>
                <w:sz w:val="22"/>
                <w:szCs w:val="22"/>
              </w:rPr>
            </w:pPr>
            <w:r w:rsidRPr="00957093">
              <w:rPr>
                <w:rFonts w:ascii="Arial" w:hAnsi="Arial" w:cs="Arial"/>
                <w:sz w:val="22"/>
                <w:szCs w:val="22"/>
              </w:rPr>
              <w:t xml:space="preserve">SEMAFORI </w:t>
            </w:r>
            <w:r w:rsidRPr="00957093">
              <w:rPr>
                <w:rFonts w:ascii="Arial" w:hAnsi="Arial" w:cs="Arial"/>
                <w:sz w:val="18"/>
                <w:szCs w:val="18"/>
              </w:rPr>
              <w:t>(UO za komunalne djelatnosti, promet i mjesnu samoupravu)</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sz w:val="22"/>
                <w:szCs w:val="22"/>
              </w:rPr>
            </w:pPr>
            <w:r w:rsidRPr="00957093">
              <w:rPr>
                <w:rFonts w:ascii="Arial" w:hAnsi="Arial" w:cs="Arial"/>
                <w:sz w:val="22"/>
                <w:szCs w:val="22"/>
              </w:rPr>
              <w:t xml:space="preserve">                            7.000,00    </w:t>
            </w:r>
          </w:p>
        </w:tc>
      </w:tr>
      <w:tr w:rsidR="00957093" w:rsidRPr="00957093" w:rsidTr="00957093">
        <w:trPr>
          <w:trHeight w:val="268"/>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11.1.</w:t>
            </w:r>
          </w:p>
        </w:tc>
        <w:tc>
          <w:tcPr>
            <w:tcW w:w="5075"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Izvor financiranja: turistička pristojba</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sz w:val="18"/>
                <w:szCs w:val="18"/>
              </w:rPr>
            </w:pPr>
            <w:r w:rsidRPr="00957093">
              <w:rPr>
                <w:rFonts w:ascii="Arial" w:hAnsi="Arial" w:cs="Arial"/>
                <w:sz w:val="18"/>
                <w:szCs w:val="18"/>
              </w:rPr>
              <w:t xml:space="preserve">                                          7.000,00    </w:t>
            </w:r>
          </w:p>
        </w:tc>
      </w:tr>
      <w:tr w:rsidR="00957093" w:rsidRPr="00957093" w:rsidTr="00957093">
        <w:trPr>
          <w:trHeight w:val="466"/>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12.</w:t>
            </w:r>
          </w:p>
        </w:tc>
        <w:tc>
          <w:tcPr>
            <w:tcW w:w="5075"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rPr>
                <w:rFonts w:ascii="Arial" w:hAnsi="Arial" w:cs="Arial"/>
                <w:sz w:val="22"/>
                <w:szCs w:val="22"/>
              </w:rPr>
            </w:pPr>
            <w:r w:rsidRPr="00957093">
              <w:rPr>
                <w:rFonts w:ascii="Arial" w:hAnsi="Arial" w:cs="Arial"/>
                <w:sz w:val="22"/>
                <w:szCs w:val="22"/>
              </w:rPr>
              <w:t xml:space="preserve">AUTOBUSNE ČEKAONICE </w:t>
            </w:r>
            <w:r w:rsidRPr="00957093">
              <w:rPr>
                <w:rFonts w:ascii="Arial" w:hAnsi="Arial" w:cs="Arial"/>
                <w:sz w:val="18"/>
                <w:szCs w:val="18"/>
              </w:rPr>
              <w:t>(UO za komunalne djelatnosti, promet i mjesnu samoupravu)</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sz w:val="22"/>
                <w:szCs w:val="22"/>
              </w:rPr>
            </w:pPr>
            <w:r w:rsidRPr="00957093">
              <w:rPr>
                <w:rFonts w:ascii="Arial" w:hAnsi="Arial" w:cs="Arial"/>
                <w:sz w:val="22"/>
                <w:szCs w:val="22"/>
              </w:rPr>
              <w:t xml:space="preserve">                            4.000,00    </w:t>
            </w:r>
          </w:p>
        </w:tc>
      </w:tr>
      <w:tr w:rsidR="00957093" w:rsidRPr="00957093" w:rsidTr="00957093">
        <w:trPr>
          <w:trHeight w:val="268"/>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12.1.</w:t>
            </w:r>
          </w:p>
        </w:tc>
        <w:tc>
          <w:tcPr>
            <w:tcW w:w="5075"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Izvor financiranja: turistička pristojba</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sz w:val="18"/>
                <w:szCs w:val="18"/>
              </w:rPr>
            </w:pPr>
            <w:r w:rsidRPr="00957093">
              <w:rPr>
                <w:rFonts w:ascii="Arial" w:hAnsi="Arial" w:cs="Arial"/>
                <w:sz w:val="18"/>
                <w:szCs w:val="18"/>
              </w:rPr>
              <w:t xml:space="preserve">                                          4.000,00    </w:t>
            </w:r>
          </w:p>
        </w:tc>
      </w:tr>
      <w:tr w:rsidR="00957093" w:rsidRPr="00957093" w:rsidTr="00957093">
        <w:trPr>
          <w:trHeight w:val="268"/>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 </w:t>
            </w:r>
          </w:p>
        </w:tc>
        <w:tc>
          <w:tcPr>
            <w:tcW w:w="5075"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 </w:t>
            </w:r>
          </w:p>
        </w:tc>
        <w:tc>
          <w:tcPr>
            <w:tcW w:w="2994" w:type="dxa"/>
            <w:tcBorders>
              <w:top w:val="nil"/>
              <w:left w:val="nil"/>
              <w:bottom w:val="single" w:sz="4" w:space="0" w:color="auto"/>
              <w:right w:val="single" w:sz="4" w:space="0" w:color="auto"/>
            </w:tcBorders>
            <w:shd w:val="clear" w:color="000000" w:fill="FFFFFF"/>
            <w:noWrap/>
            <w:vAlign w:val="bottom"/>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 </w:t>
            </w:r>
          </w:p>
        </w:tc>
      </w:tr>
      <w:tr w:rsidR="00957093" w:rsidRPr="00957093" w:rsidTr="00957093">
        <w:trPr>
          <w:trHeight w:val="282"/>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b/>
                <w:bCs/>
                <w:color w:val="000000"/>
                <w:sz w:val="22"/>
                <w:szCs w:val="22"/>
              </w:rPr>
            </w:pPr>
            <w:r w:rsidRPr="00957093">
              <w:rPr>
                <w:rFonts w:ascii="Arial" w:hAnsi="Arial" w:cs="Arial"/>
                <w:b/>
                <w:bCs/>
                <w:color w:val="000000"/>
                <w:sz w:val="22"/>
                <w:szCs w:val="22"/>
              </w:rPr>
              <w:t>13.</w:t>
            </w:r>
          </w:p>
        </w:tc>
        <w:tc>
          <w:tcPr>
            <w:tcW w:w="5075"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jc w:val="center"/>
              <w:rPr>
                <w:rFonts w:ascii="Arial" w:hAnsi="Arial" w:cs="Arial"/>
                <w:b/>
                <w:bCs/>
                <w:color w:val="000000"/>
                <w:sz w:val="22"/>
                <w:szCs w:val="22"/>
              </w:rPr>
            </w:pPr>
            <w:r w:rsidRPr="00957093">
              <w:rPr>
                <w:rFonts w:ascii="Arial" w:hAnsi="Arial" w:cs="Arial"/>
                <w:b/>
                <w:bCs/>
                <w:color w:val="000000"/>
                <w:sz w:val="22"/>
                <w:szCs w:val="22"/>
              </w:rPr>
              <w:t>Sveukupno nerazvrstane ceste</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b/>
                <w:bCs/>
                <w:color w:val="000000"/>
                <w:sz w:val="22"/>
                <w:szCs w:val="22"/>
              </w:rPr>
            </w:pPr>
            <w:r w:rsidRPr="00957093">
              <w:rPr>
                <w:rFonts w:ascii="Arial" w:hAnsi="Arial" w:cs="Arial"/>
                <w:b/>
                <w:bCs/>
                <w:color w:val="000000"/>
                <w:sz w:val="22"/>
                <w:szCs w:val="22"/>
              </w:rPr>
              <w:t xml:space="preserve">                        662.598,00    </w:t>
            </w:r>
          </w:p>
        </w:tc>
      </w:tr>
      <w:tr w:rsidR="00957093" w:rsidRPr="00957093" w:rsidTr="00957093">
        <w:trPr>
          <w:trHeight w:val="268"/>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13.1.</w:t>
            </w:r>
          </w:p>
        </w:tc>
        <w:tc>
          <w:tcPr>
            <w:tcW w:w="5075"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Sveukupno izvor financiranja: proračunska sredstva</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561.245,00    </w:t>
            </w:r>
          </w:p>
        </w:tc>
      </w:tr>
      <w:tr w:rsidR="00957093" w:rsidRPr="00957093" w:rsidTr="00957093">
        <w:trPr>
          <w:trHeight w:val="344"/>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13.2.</w:t>
            </w:r>
          </w:p>
        </w:tc>
        <w:tc>
          <w:tcPr>
            <w:tcW w:w="5075" w:type="dxa"/>
            <w:tcBorders>
              <w:top w:val="single" w:sz="4" w:space="0" w:color="auto"/>
              <w:left w:val="nil"/>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Sveukupno izvor financiranja: turistička pristojba</w:t>
            </w:r>
          </w:p>
        </w:tc>
        <w:tc>
          <w:tcPr>
            <w:tcW w:w="2994"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71.438,00    </w:t>
            </w:r>
          </w:p>
        </w:tc>
      </w:tr>
      <w:tr w:rsidR="00957093" w:rsidRPr="00957093" w:rsidTr="00957093">
        <w:trPr>
          <w:trHeight w:val="268"/>
        </w:trPr>
        <w:tc>
          <w:tcPr>
            <w:tcW w:w="97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13.3.</w:t>
            </w:r>
          </w:p>
        </w:tc>
        <w:tc>
          <w:tcPr>
            <w:tcW w:w="5075" w:type="dxa"/>
            <w:tcBorders>
              <w:top w:val="single" w:sz="4" w:space="0" w:color="auto"/>
              <w:left w:val="nil"/>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Sveukupno izvor financiranja: komunalni doprinosi</w:t>
            </w:r>
          </w:p>
        </w:tc>
        <w:tc>
          <w:tcPr>
            <w:tcW w:w="2994" w:type="dxa"/>
            <w:tcBorders>
              <w:top w:val="nil"/>
              <w:left w:val="nil"/>
              <w:bottom w:val="single" w:sz="4" w:space="0" w:color="auto"/>
              <w:right w:val="single" w:sz="4" w:space="0" w:color="auto"/>
            </w:tcBorders>
            <w:shd w:val="clear" w:color="auto" w:fill="auto"/>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29.915,00    </w:t>
            </w:r>
          </w:p>
        </w:tc>
      </w:tr>
    </w:tbl>
    <w:p w:rsidR="00957093" w:rsidRPr="00957093" w:rsidRDefault="00957093" w:rsidP="00957093">
      <w:pPr>
        <w:suppressAutoHyphens/>
        <w:spacing w:after="80"/>
        <w:ind w:left="720"/>
        <w:jc w:val="both"/>
        <w:rPr>
          <w:rFonts w:ascii="Arial" w:hAnsi="Arial" w:cs="Arial"/>
          <w:sz w:val="22"/>
          <w:szCs w:val="22"/>
          <w:u w:val="single"/>
          <w:lang w:eastAsia="ar-SA"/>
        </w:rPr>
      </w:pPr>
    </w:p>
    <w:p w:rsidR="00957093" w:rsidRPr="00957093" w:rsidRDefault="00957093" w:rsidP="00957093">
      <w:pPr>
        <w:suppressAutoHyphens/>
        <w:ind w:left="720"/>
        <w:jc w:val="both"/>
        <w:rPr>
          <w:rFonts w:ascii="Arial" w:hAnsi="Arial" w:cs="Arial"/>
          <w:sz w:val="22"/>
          <w:szCs w:val="22"/>
          <w:u w:val="single"/>
          <w:lang w:eastAsia="ar-SA"/>
        </w:rPr>
      </w:pPr>
      <w:r w:rsidRPr="00957093">
        <w:rPr>
          <w:rFonts w:ascii="Arial" w:hAnsi="Arial" w:cs="Arial"/>
          <w:sz w:val="22"/>
          <w:szCs w:val="22"/>
          <w:u w:val="single"/>
          <w:lang w:eastAsia="ar-SA"/>
        </w:rPr>
        <w:t>UO ZA IZGRADNJU I UPRAVLJANJE PROJEKTIMA</w:t>
      </w:r>
    </w:p>
    <w:p w:rsidR="00957093" w:rsidRPr="00957093" w:rsidRDefault="00957093" w:rsidP="004F40DD">
      <w:pPr>
        <w:numPr>
          <w:ilvl w:val="0"/>
          <w:numId w:val="25"/>
        </w:numPr>
        <w:suppressAutoHyphens/>
        <w:jc w:val="both"/>
        <w:rPr>
          <w:rFonts w:ascii="Arial" w:hAnsi="Arial" w:cs="Arial"/>
          <w:sz w:val="22"/>
          <w:szCs w:val="22"/>
          <w:lang w:eastAsia="ar-SA"/>
        </w:rPr>
      </w:pPr>
      <w:r w:rsidRPr="00957093">
        <w:rPr>
          <w:rFonts w:ascii="Arial" w:hAnsi="Arial" w:cs="Arial"/>
          <w:sz w:val="22"/>
          <w:szCs w:val="22"/>
          <w:lang w:eastAsia="ar-SA"/>
        </w:rPr>
        <w:t xml:space="preserve">PROJEKTNA DOKUMENTACIJA – priprema i izrada projektne dokumentacije kao preduvjet za početak građevinskih radova radi uređenja prometnica i infrastrukturnih građevina u uređenim dijelovima građevinskog područja Grada Dubrovnika. (UO za izgradnju i upravljanje projektima ) </w:t>
      </w:r>
    </w:p>
    <w:p w:rsidR="00957093" w:rsidRPr="00957093" w:rsidRDefault="00957093" w:rsidP="004F40DD">
      <w:pPr>
        <w:numPr>
          <w:ilvl w:val="0"/>
          <w:numId w:val="25"/>
        </w:numPr>
        <w:suppressAutoHyphens/>
        <w:jc w:val="both"/>
        <w:rPr>
          <w:rFonts w:ascii="Arial" w:hAnsi="Arial" w:cs="Arial"/>
          <w:sz w:val="22"/>
          <w:szCs w:val="22"/>
          <w:lang w:eastAsia="ar-SA"/>
        </w:rPr>
      </w:pPr>
      <w:r w:rsidRPr="00957093">
        <w:rPr>
          <w:rFonts w:ascii="Arial" w:hAnsi="Arial" w:cs="Arial"/>
          <w:sz w:val="22"/>
          <w:szCs w:val="22"/>
          <w:lang w:eastAsia="ar-SA"/>
        </w:rPr>
        <w:t>INFRASTRUKTURA SOLITUDO – Izgradnja prometnih površina (ceste, parkirališta i pješačke staze), komunalne infrastrukture (vodovod, oborinska odvodnja, nisko naponska mreža - NN, javna rasvjeta, distributivna telekomunikacijska kanalizacija - DTK) i javnih garaža za buduće zgrade Stanogradnje Solitudo.</w:t>
      </w:r>
    </w:p>
    <w:p w:rsidR="00957093" w:rsidRPr="00957093" w:rsidRDefault="00957093" w:rsidP="004F40DD">
      <w:pPr>
        <w:numPr>
          <w:ilvl w:val="0"/>
          <w:numId w:val="25"/>
        </w:numPr>
        <w:suppressAutoHyphens/>
        <w:jc w:val="both"/>
        <w:rPr>
          <w:rFonts w:ascii="Arial" w:hAnsi="Arial" w:cs="Arial"/>
          <w:sz w:val="22"/>
          <w:szCs w:val="22"/>
          <w:lang w:eastAsia="ar-SA"/>
        </w:rPr>
      </w:pPr>
      <w:r w:rsidRPr="00957093">
        <w:rPr>
          <w:rFonts w:ascii="Arial" w:hAnsi="Arial" w:cs="Arial"/>
          <w:sz w:val="22"/>
          <w:szCs w:val="22"/>
          <w:lang w:eastAsia="ar-SA"/>
        </w:rPr>
        <w:t>MONTOVJERNA – BATALA – OBORINSKA ODVODNJA - Projekt kolektora oborinske odvodnje sa ulice Iva Vojnovića, kroz ulicu Marka Marojice i ulicu Od Mihajla do ispusta Batala u moru. Ishođena je pravomoćna  građevinska dozvola. Kroz projekt se planira uređenje raskrižja Batala.</w:t>
      </w:r>
    </w:p>
    <w:p w:rsidR="00957093" w:rsidRPr="00957093" w:rsidRDefault="00957093" w:rsidP="004F40DD">
      <w:pPr>
        <w:numPr>
          <w:ilvl w:val="0"/>
          <w:numId w:val="25"/>
        </w:numPr>
        <w:suppressAutoHyphens/>
        <w:jc w:val="both"/>
        <w:rPr>
          <w:rFonts w:ascii="Arial" w:hAnsi="Arial" w:cs="Arial"/>
          <w:sz w:val="22"/>
          <w:szCs w:val="22"/>
          <w:u w:val="single"/>
          <w:lang w:eastAsia="ar-SA"/>
        </w:rPr>
      </w:pPr>
      <w:r w:rsidRPr="00957093">
        <w:rPr>
          <w:rFonts w:ascii="Arial" w:hAnsi="Arial" w:cs="Arial"/>
          <w:sz w:val="22"/>
          <w:szCs w:val="22"/>
          <w:lang w:eastAsia="ar-SA"/>
        </w:rPr>
        <w:t>PROMETNICA IZA ZGRADA – KINESKI ZID – izgradnja javne prometnice s uzdužnim parkiralištem na predjelu gradskog naselja Montovjerna. Ishođena lokacijska dozvola.</w:t>
      </w:r>
    </w:p>
    <w:p w:rsidR="00957093" w:rsidRPr="00957093" w:rsidRDefault="00957093" w:rsidP="004F40DD">
      <w:pPr>
        <w:numPr>
          <w:ilvl w:val="0"/>
          <w:numId w:val="25"/>
        </w:numPr>
        <w:suppressAutoHyphens/>
        <w:jc w:val="both"/>
        <w:rPr>
          <w:rFonts w:ascii="Arial" w:hAnsi="Arial" w:cs="Arial"/>
          <w:color w:val="FF0000"/>
          <w:sz w:val="22"/>
          <w:szCs w:val="22"/>
          <w:lang w:eastAsia="ar-SA"/>
        </w:rPr>
      </w:pPr>
      <w:r w:rsidRPr="00957093">
        <w:rPr>
          <w:rFonts w:ascii="Arial" w:hAnsi="Arial" w:cs="Arial"/>
          <w:sz w:val="22"/>
          <w:szCs w:val="22"/>
          <w:lang w:eastAsia="ar-SA"/>
        </w:rPr>
        <w:t xml:space="preserve">ZLATAN RAJČEVIĆ - KOMUNALA INFRASTRUKTURA – sukladno Zaključku koji je donio Gradonačelnik KLASA: 940-01/22-01/117, URBROJ:2117-1-1-22-05, od 12. rujna 2022. Zlatanu Rajčeviću pripada pravo na komunalno opremanje nekretnina oznaka čest zem 1179, 1177/2 i 1177/3 preko dijela čest zem 2806/1 k.o Dubrovnik, a </w:t>
      </w:r>
      <w:r w:rsidRPr="00957093">
        <w:rPr>
          <w:rFonts w:ascii="Arial" w:hAnsi="Arial" w:cs="Arial"/>
          <w:sz w:val="22"/>
          <w:szCs w:val="22"/>
          <w:lang w:eastAsia="ar-SA"/>
        </w:rPr>
        <w:lastRenderedPageBreak/>
        <w:t>sve u smislu članka 87.st.4 Zakona o hrvatskim braniteljima iz Domovinskog rata (NN 121/17, 98/19, 84/21)</w:t>
      </w:r>
    </w:p>
    <w:p w:rsidR="00957093" w:rsidRPr="00957093" w:rsidRDefault="00957093" w:rsidP="004F40DD">
      <w:pPr>
        <w:numPr>
          <w:ilvl w:val="0"/>
          <w:numId w:val="25"/>
        </w:numPr>
        <w:suppressAutoHyphens/>
        <w:jc w:val="both"/>
        <w:rPr>
          <w:rFonts w:ascii="Arial" w:hAnsi="Arial" w:cs="Arial"/>
          <w:color w:val="FF0000"/>
          <w:sz w:val="22"/>
          <w:szCs w:val="22"/>
          <w:lang w:eastAsia="ar-SA"/>
        </w:rPr>
      </w:pPr>
      <w:r w:rsidRPr="00957093">
        <w:rPr>
          <w:rFonts w:ascii="Arial" w:hAnsi="Arial" w:cs="Arial"/>
          <w:color w:val="000000"/>
          <w:sz w:val="22"/>
          <w:szCs w:val="22"/>
        </w:rPr>
        <w:t>ZELENA INFRASTRUKTURA - DRVORED BULEVAR - Investicija za provedbu mjera prilagodbe klimatskim promjenama – povećanje javnih površina pod krošnjama u urbanim površinama, sadnja pojedinačnih i grupnih stabala, drvoreda, sadnja drvoreda uz postojeće prometnice. Projekt odobren za sufinanciranje bespovratnim sredstvima Fonda za zaštitu okoliša i energetsku učinkovitost.</w:t>
      </w:r>
    </w:p>
    <w:p w:rsidR="00957093" w:rsidRPr="00957093" w:rsidRDefault="00957093" w:rsidP="004F40DD">
      <w:pPr>
        <w:numPr>
          <w:ilvl w:val="0"/>
          <w:numId w:val="25"/>
        </w:numPr>
        <w:suppressAutoHyphens/>
        <w:jc w:val="both"/>
        <w:rPr>
          <w:rFonts w:ascii="Arial" w:hAnsi="Arial" w:cs="Arial"/>
          <w:color w:val="FF0000"/>
          <w:sz w:val="22"/>
          <w:szCs w:val="22"/>
          <w:lang w:eastAsia="ar-SA"/>
        </w:rPr>
      </w:pPr>
      <w:r w:rsidRPr="00957093">
        <w:rPr>
          <w:rFonts w:ascii="Arial" w:hAnsi="Arial" w:cs="Arial"/>
          <w:color w:val="000000"/>
          <w:sz w:val="22"/>
          <w:szCs w:val="22"/>
        </w:rPr>
        <w:t>ZELENA INFRASTRUKTURA - DRVORED GRUŽ – Investicija za provedbu mjera prilagodbe klimatskim promjenama – povećanje javnih površina pod krošnjama u urbanim površinama, sadnja pojedinačnih i grupnih stabala, drvoreda, sadnja drvoreda uz postojeće prometnice. Projekt odobren za sufinanciranje bespovratnim sredstvima Fonda za zaštitu okoliša i energetsku učinkovitost.</w:t>
      </w:r>
    </w:p>
    <w:p w:rsidR="00957093" w:rsidRPr="00957093" w:rsidRDefault="00957093" w:rsidP="00957093">
      <w:pPr>
        <w:suppressAutoHyphens/>
        <w:ind w:left="720"/>
        <w:jc w:val="both"/>
        <w:rPr>
          <w:rFonts w:ascii="Arial" w:hAnsi="Arial" w:cs="Arial"/>
          <w:sz w:val="22"/>
          <w:szCs w:val="22"/>
          <w:u w:val="single"/>
          <w:lang w:eastAsia="ar-SA"/>
        </w:rPr>
      </w:pPr>
      <w:r w:rsidRPr="00957093">
        <w:rPr>
          <w:rFonts w:ascii="Arial" w:hAnsi="Arial" w:cs="Arial"/>
          <w:sz w:val="22"/>
          <w:szCs w:val="22"/>
          <w:u w:val="single"/>
          <w:lang w:eastAsia="ar-SA"/>
        </w:rPr>
        <w:t>UO ZA KOMUNALNE DJELATNOSTI, PROMET, MORE I MJESNU SAMOUPRAVU</w:t>
      </w:r>
    </w:p>
    <w:p w:rsidR="00957093" w:rsidRPr="00957093" w:rsidRDefault="00957093" w:rsidP="004F40DD">
      <w:pPr>
        <w:numPr>
          <w:ilvl w:val="0"/>
          <w:numId w:val="25"/>
        </w:numPr>
        <w:suppressAutoHyphens/>
        <w:jc w:val="both"/>
        <w:rPr>
          <w:rFonts w:ascii="Arial" w:hAnsi="Arial" w:cs="Arial"/>
          <w:sz w:val="22"/>
          <w:szCs w:val="22"/>
          <w:lang w:eastAsia="ar-SA"/>
        </w:rPr>
      </w:pPr>
      <w:r w:rsidRPr="00957093">
        <w:rPr>
          <w:rFonts w:ascii="Arial" w:hAnsi="Arial" w:cs="Arial"/>
          <w:sz w:val="22"/>
          <w:szCs w:val="22"/>
          <w:lang w:eastAsia="ar-SA"/>
        </w:rPr>
        <w:t xml:space="preserve">PROJEKTNA DOKUMENTACIJA – priprema i izrada projektne dokumentacije kao preduvjet za početak radova tekućeg i pojačanog održavanja na prometnicama i javnim površinama Grada Dubrovnika koje je potrebno opremiti sa pripadajućom infrastrukturom. </w:t>
      </w:r>
    </w:p>
    <w:p w:rsidR="00957093" w:rsidRPr="00957093" w:rsidRDefault="00957093" w:rsidP="004F40DD">
      <w:pPr>
        <w:numPr>
          <w:ilvl w:val="0"/>
          <w:numId w:val="25"/>
        </w:numPr>
        <w:suppressAutoHyphens/>
        <w:jc w:val="both"/>
        <w:rPr>
          <w:rFonts w:ascii="Arial" w:hAnsi="Arial" w:cs="Arial"/>
          <w:sz w:val="22"/>
          <w:szCs w:val="22"/>
          <w:lang w:eastAsia="ar-SA"/>
        </w:rPr>
      </w:pPr>
      <w:r w:rsidRPr="00957093">
        <w:rPr>
          <w:rFonts w:ascii="Arial" w:hAnsi="Arial" w:cs="Arial"/>
          <w:sz w:val="22"/>
          <w:szCs w:val="22"/>
          <w:lang w:eastAsia="ar-SA"/>
        </w:rPr>
        <w:t xml:space="preserve">LEGALIZACIJA CESTA – postupci uknjižbe cesta na području Grada Dubrovnika </w:t>
      </w:r>
    </w:p>
    <w:p w:rsidR="00957093" w:rsidRPr="00957093" w:rsidRDefault="00957093" w:rsidP="004F40DD">
      <w:pPr>
        <w:numPr>
          <w:ilvl w:val="0"/>
          <w:numId w:val="25"/>
        </w:numPr>
        <w:suppressAutoHyphens/>
        <w:jc w:val="both"/>
        <w:rPr>
          <w:rFonts w:ascii="Arial" w:hAnsi="Arial" w:cs="Arial"/>
          <w:sz w:val="22"/>
          <w:szCs w:val="22"/>
          <w:lang w:eastAsia="ar-SA"/>
        </w:rPr>
      </w:pPr>
      <w:r w:rsidRPr="00957093">
        <w:rPr>
          <w:rFonts w:ascii="Arial" w:hAnsi="Arial" w:cs="Arial"/>
          <w:sz w:val="22"/>
          <w:szCs w:val="22"/>
          <w:lang w:eastAsia="ar-SA"/>
        </w:rPr>
        <w:t>PROMETNE POVRŠINE – nabava potrebne opreme na prometnim površinama Grada Dubrovnika</w:t>
      </w:r>
    </w:p>
    <w:p w:rsidR="00957093" w:rsidRPr="00957093" w:rsidRDefault="00957093" w:rsidP="004F40DD">
      <w:pPr>
        <w:numPr>
          <w:ilvl w:val="0"/>
          <w:numId w:val="25"/>
        </w:numPr>
        <w:suppressAutoHyphens/>
        <w:jc w:val="both"/>
        <w:rPr>
          <w:rFonts w:ascii="Arial" w:hAnsi="Arial" w:cs="Arial"/>
          <w:sz w:val="22"/>
          <w:szCs w:val="22"/>
          <w:lang w:eastAsia="ar-SA"/>
        </w:rPr>
      </w:pPr>
      <w:r w:rsidRPr="00957093">
        <w:rPr>
          <w:rFonts w:ascii="Arial" w:hAnsi="Arial" w:cs="Arial"/>
          <w:sz w:val="22"/>
          <w:szCs w:val="22"/>
          <w:lang w:eastAsia="ar-SA"/>
        </w:rPr>
        <w:t xml:space="preserve">SEMAFORI – nabava opreme za semafore i semaforsku opremu </w:t>
      </w:r>
    </w:p>
    <w:p w:rsidR="00957093" w:rsidRPr="00957093" w:rsidRDefault="00957093" w:rsidP="004F40DD">
      <w:pPr>
        <w:numPr>
          <w:ilvl w:val="0"/>
          <w:numId w:val="25"/>
        </w:numPr>
        <w:suppressAutoHyphens/>
        <w:jc w:val="both"/>
        <w:rPr>
          <w:rFonts w:ascii="Arial" w:hAnsi="Arial" w:cs="Arial"/>
          <w:sz w:val="22"/>
          <w:szCs w:val="22"/>
          <w:lang w:eastAsia="ar-SA"/>
        </w:rPr>
      </w:pPr>
      <w:r w:rsidRPr="00957093">
        <w:rPr>
          <w:rFonts w:ascii="Arial" w:hAnsi="Arial" w:cs="Arial"/>
          <w:sz w:val="22"/>
          <w:szCs w:val="22"/>
          <w:lang w:eastAsia="ar-SA"/>
        </w:rPr>
        <w:t xml:space="preserve">AUTOBUSNE ČEKAONICE – nabava novih čekaonica i nadstrešnica na autobusnim stajalištima </w:t>
      </w:r>
    </w:p>
    <w:p w:rsidR="00957093" w:rsidRPr="00957093" w:rsidRDefault="00957093" w:rsidP="00957093">
      <w:pPr>
        <w:suppressAutoHyphens/>
        <w:ind w:left="720"/>
        <w:jc w:val="both"/>
        <w:rPr>
          <w:rFonts w:ascii="Arial" w:hAnsi="Arial" w:cs="Arial"/>
          <w:sz w:val="22"/>
          <w:szCs w:val="22"/>
          <w:lang w:eastAsia="ar-SA"/>
        </w:rPr>
      </w:pPr>
    </w:p>
    <w:p w:rsidR="00957093" w:rsidRPr="00957093" w:rsidRDefault="00957093" w:rsidP="004F40DD">
      <w:pPr>
        <w:numPr>
          <w:ilvl w:val="0"/>
          <w:numId w:val="37"/>
        </w:numPr>
        <w:suppressAutoHyphens/>
        <w:jc w:val="both"/>
        <w:rPr>
          <w:rFonts w:ascii="Arial" w:hAnsi="Arial" w:cs="Arial"/>
          <w:sz w:val="22"/>
          <w:szCs w:val="22"/>
          <w:lang w:eastAsia="ar-SA"/>
        </w:rPr>
      </w:pPr>
      <w:r w:rsidRPr="00957093">
        <w:rPr>
          <w:rFonts w:ascii="Arial" w:hAnsi="Arial" w:cs="Arial"/>
          <w:sz w:val="22"/>
          <w:szCs w:val="22"/>
          <w:lang w:eastAsia="ar-SA"/>
        </w:rPr>
        <w:t xml:space="preserve">Javne garaže: </w:t>
      </w:r>
    </w:p>
    <w:p w:rsidR="00957093" w:rsidRPr="00957093" w:rsidRDefault="00957093" w:rsidP="00957093">
      <w:pPr>
        <w:suppressAutoHyphens/>
        <w:ind w:left="720"/>
        <w:jc w:val="both"/>
        <w:rPr>
          <w:rFonts w:ascii="Arial" w:hAnsi="Arial" w:cs="Arial"/>
          <w:sz w:val="22"/>
          <w:szCs w:val="22"/>
          <w:lang w:eastAsia="ar-SA"/>
        </w:rPr>
      </w:pPr>
    </w:p>
    <w:tbl>
      <w:tblPr>
        <w:tblW w:w="9161" w:type="dxa"/>
        <w:tblInd w:w="113" w:type="dxa"/>
        <w:tblLook w:val="04A0" w:firstRow="1" w:lastRow="0" w:firstColumn="1" w:lastColumn="0" w:noHBand="0" w:noVBand="1"/>
      </w:tblPr>
      <w:tblGrid>
        <w:gridCol w:w="988"/>
        <w:gridCol w:w="5140"/>
        <w:gridCol w:w="3033"/>
      </w:tblGrid>
      <w:tr w:rsidR="00957093" w:rsidRPr="00957093" w:rsidTr="00957093">
        <w:trPr>
          <w:trHeight w:val="296"/>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Red.br.</w:t>
            </w:r>
          </w:p>
        </w:tc>
        <w:tc>
          <w:tcPr>
            <w:tcW w:w="5140"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Naziv projekta</w:t>
            </w:r>
          </w:p>
        </w:tc>
        <w:tc>
          <w:tcPr>
            <w:tcW w:w="3033" w:type="dxa"/>
            <w:tcBorders>
              <w:top w:val="single" w:sz="4" w:space="0" w:color="auto"/>
              <w:left w:val="nil"/>
              <w:bottom w:val="single" w:sz="4" w:space="0" w:color="auto"/>
              <w:right w:val="single" w:sz="4" w:space="0" w:color="auto"/>
            </w:tcBorders>
            <w:shd w:val="clear" w:color="000000" w:fill="FFFFFF"/>
            <w:noWrap/>
            <w:vAlign w:val="center"/>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Iznos u eurima</w:t>
            </w:r>
          </w:p>
        </w:tc>
      </w:tr>
      <w:tr w:rsidR="00957093" w:rsidRPr="00957093" w:rsidTr="00957093">
        <w:trPr>
          <w:trHeight w:val="8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sz w:val="22"/>
                <w:szCs w:val="22"/>
              </w:rPr>
            </w:pPr>
            <w:r w:rsidRPr="00957093">
              <w:rPr>
                <w:rFonts w:ascii="Arial" w:hAnsi="Arial" w:cs="Arial"/>
                <w:sz w:val="22"/>
                <w:szCs w:val="22"/>
              </w:rPr>
              <w:t>1.</w:t>
            </w:r>
          </w:p>
        </w:tc>
        <w:tc>
          <w:tcPr>
            <w:tcW w:w="5140"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rPr>
                <w:rFonts w:ascii="Arial" w:hAnsi="Arial" w:cs="Arial"/>
                <w:sz w:val="22"/>
                <w:szCs w:val="22"/>
              </w:rPr>
            </w:pPr>
            <w:r w:rsidRPr="00957093">
              <w:rPr>
                <w:rFonts w:ascii="Arial" w:hAnsi="Arial" w:cs="Arial"/>
                <w:sz w:val="22"/>
                <w:szCs w:val="22"/>
              </w:rPr>
              <w:t>IZRADA PROJEKTNO TEHNIČKE DOKUMENTACIJE ZA GARAŽU NAŠ DOM U MOKOŠICI</w:t>
            </w:r>
          </w:p>
        </w:tc>
        <w:tc>
          <w:tcPr>
            <w:tcW w:w="3033"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90.000,00    </w:t>
            </w:r>
          </w:p>
        </w:tc>
      </w:tr>
      <w:tr w:rsidR="00957093" w:rsidRPr="00957093" w:rsidTr="00957093">
        <w:trPr>
          <w:trHeight w:val="296"/>
        </w:trPr>
        <w:tc>
          <w:tcPr>
            <w:tcW w:w="988"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1.1.</w:t>
            </w:r>
          </w:p>
        </w:tc>
        <w:tc>
          <w:tcPr>
            <w:tcW w:w="5140"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Izvor financiranja: proračunska sredstva</w:t>
            </w:r>
          </w:p>
        </w:tc>
        <w:tc>
          <w:tcPr>
            <w:tcW w:w="3033"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90.000,00    </w:t>
            </w:r>
          </w:p>
        </w:tc>
      </w:tr>
      <w:tr w:rsidR="00957093" w:rsidRPr="00957093" w:rsidTr="00957093">
        <w:trPr>
          <w:trHeight w:val="296"/>
        </w:trPr>
        <w:tc>
          <w:tcPr>
            <w:tcW w:w="988"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 </w:t>
            </w:r>
          </w:p>
        </w:tc>
        <w:tc>
          <w:tcPr>
            <w:tcW w:w="5140" w:type="dxa"/>
            <w:tcBorders>
              <w:top w:val="single" w:sz="4" w:space="0" w:color="auto"/>
              <w:left w:val="nil"/>
              <w:bottom w:val="single" w:sz="4" w:space="0" w:color="auto"/>
              <w:right w:val="single" w:sz="4" w:space="0" w:color="000000"/>
            </w:tcBorders>
            <w:shd w:val="clear" w:color="000000" w:fill="FFFFFF"/>
            <w:noWrap/>
            <w:hideMark/>
          </w:tcPr>
          <w:p w:rsidR="00957093" w:rsidRPr="00957093" w:rsidRDefault="00957093" w:rsidP="00957093">
            <w:pPr>
              <w:rPr>
                <w:rFonts w:ascii="Arial" w:hAnsi="Arial" w:cs="Arial"/>
                <w:sz w:val="22"/>
                <w:szCs w:val="22"/>
              </w:rPr>
            </w:pPr>
            <w:r w:rsidRPr="00957093">
              <w:rPr>
                <w:rFonts w:ascii="Arial" w:hAnsi="Arial" w:cs="Arial"/>
                <w:sz w:val="22"/>
                <w:szCs w:val="22"/>
              </w:rPr>
              <w:t> </w:t>
            </w:r>
          </w:p>
        </w:tc>
        <w:tc>
          <w:tcPr>
            <w:tcW w:w="3033"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w:t>
            </w:r>
          </w:p>
        </w:tc>
      </w:tr>
      <w:tr w:rsidR="00957093" w:rsidRPr="00957093" w:rsidTr="00957093">
        <w:trPr>
          <w:trHeight w:val="296"/>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b/>
                <w:bCs/>
                <w:color w:val="000000"/>
                <w:sz w:val="22"/>
                <w:szCs w:val="22"/>
              </w:rPr>
            </w:pPr>
            <w:r w:rsidRPr="00957093">
              <w:rPr>
                <w:rFonts w:ascii="Arial" w:hAnsi="Arial" w:cs="Arial"/>
                <w:b/>
                <w:bCs/>
                <w:color w:val="000000"/>
                <w:sz w:val="22"/>
                <w:szCs w:val="22"/>
              </w:rPr>
              <w:t>2.</w:t>
            </w:r>
          </w:p>
        </w:tc>
        <w:tc>
          <w:tcPr>
            <w:tcW w:w="5140"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jc w:val="center"/>
              <w:rPr>
                <w:rFonts w:ascii="Arial" w:hAnsi="Arial" w:cs="Arial"/>
                <w:b/>
                <w:bCs/>
                <w:color w:val="000000"/>
                <w:sz w:val="22"/>
                <w:szCs w:val="22"/>
              </w:rPr>
            </w:pPr>
            <w:r w:rsidRPr="00957093">
              <w:rPr>
                <w:rFonts w:ascii="Arial" w:hAnsi="Arial" w:cs="Arial"/>
                <w:b/>
                <w:bCs/>
                <w:color w:val="000000"/>
                <w:sz w:val="22"/>
                <w:szCs w:val="22"/>
              </w:rPr>
              <w:t>Sveukupno javne garaže</w:t>
            </w:r>
          </w:p>
        </w:tc>
        <w:tc>
          <w:tcPr>
            <w:tcW w:w="3033"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b/>
                <w:bCs/>
                <w:color w:val="000000"/>
                <w:sz w:val="22"/>
                <w:szCs w:val="22"/>
              </w:rPr>
            </w:pPr>
            <w:r w:rsidRPr="00957093">
              <w:rPr>
                <w:rFonts w:ascii="Arial" w:hAnsi="Arial" w:cs="Arial"/>
                <w:b/>
                <w:bCs/>
                <w:color w:val="000000"/>
                <w:sz w:val="22"/>
                <w:szCs w:val="22"/>
              </w:rPr>
              <w:t xml:space="preserve">                          90.000,00    </w:t>
            </w:r>
          </w:p>
        </w:tc>
      </w:tr>
      <w:tr w:rsidR="00957093" w:rsidRPr="00957093" w:rsidTr="00957093">
        <w:trPr>
          <w:trHeight w:val="296"/>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2.1.</w:t>
            </w:r>
          </w:p>
        </w:tc>
        <w:tc>
          <w:tcPr>
            <w:tcW w:w="5140"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Sveukupno izvor financiranja: proračunska sredstva</w:t>
            </w:r>
          </w:p>
        </w:tc>
        <w:tc>
          <w:tcPr>
            <w:tcW w:w="3033"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90.000,00    </w:t>
            </w:r>
          </w:p>
        </w:tc>
      </w:tr>
    </w:tbl>
    <w:p w:rsidR="00957093" w:rsidRPr="00957093" w:rsidRDefault="00957093" w:rsidP="00957093">
      <w:pPr>
        <w:suppressAutoHyphens/>
        <w:spacing w:after="80"/>
        <w:ind w:left="1440"/>
        <w:jc w:val="both"/>
        <w:rPr>
          <w:rFonts w:ascii="Arial" w:hAnsi="Arial" w:cs="Arial"/>
          <w:sz w:val="22"/>
          <w:szCs w:val="22"/>
          <w:lang w:eastAsia="ar-SA"/>
        </w:rPr>
      </w:pPr>
    </w:p>
    <w:p w:rsidR="00957093" w:rsidRPr="00957093" w:rsidRDefault="00957093" w:rsidP="004F40DD">
      <w:pPr>
        <w:numPr>
          <w:ilvl w:val="0"/>
          <w:numId w:val="36"/>
        </w:numPr>
        <w:suppressAutoHyphens/>
        <w:jc w:val="both"/>
        <w:rPr>
          <w:rFonts w:ascii="Arial" w:hAnsi="Arial" w:cs="Arial"/>
          <w:sz w:val="22"/>
          <w:szCs w:val="22"/>
          <w:lang w:eastAsia="ar-SA"/>
        </w:rPr>
      </w:pPr>
      <w:r w:rsidRPr="00957093">
        <w:rPr>
          <w:rFonts w:ascii="Arial" w:hAnsi="Arial" w:cs="Arial"/>
          <w:sz w:val="22"/>
          <w:szCs w:val="22"/>
        </w:rPr>
        <w:t>IZRADA PROJEKTNO TEHNIČKE DOKUMENTACIJE ZA GARAŽU NAŠ DOM U MOKOŠICI - projekt izglasali građani kroz participativno budžetiranje - planira se izrada projektno-tehničke dokumentacije za ishođenje lokacijske dozvole za izgradnju garaže s igralištem i zelenom površinom na ulazu u Naš dom na području Nove Mokošice. Cilj projekta je izgradnja novog parkirališta/garaže, novih sportskih sadržaja i zelenih površina</w:t>
      </w:r>
    </w:p>
    <w:p w:rsidR="00957093" w:rsidRPr="00957093" w:rsidRDefault="00957093" w:rsidP="00957093">
      <w:pPr>
        <w:suppressAutoHyphens/>
        <w:ind w:left="720"/>
        <w:jc w:val="both"/>
        <w:rPr>
          <w:rFonts w:ascii="Arial" w:hAnsi="Arial" w:cs="Arial"/>
          <w:sz w:val="22"/>
          <w:szCs w:val="22"/>
          <w:lang w:eastAsia="ar-SA"/>
        </w:rPr>
      </w:pPr>
    </w:p>
    <w:p w:rsidR="00957093" w:rsidRPr="00957093" w:rsidRDefault="00957093" w:rsidP="004F40DD">
      <w:pPr>
        <w:numPr>
          <w:ilvl w:val="0"/>
          <w:numId w:val="39"/>
        </w:numPr>
        <w:suppressAutoHyphens/>
        <w:jc w:val="both"/>
        <w:rPr>
          <w:rFonts w:ascii="Arial" w:hAnsi="Arial" w:cs="Arial"/>
          <w:sz w:val="22"/>
          <w:szCs w:val="22"/>
          <w:lang w:eastAsia="ar-SA"/>
        </w:rPr>
      </w:pPr>
      <w:r w:rsidRPr="00957093">
        <w:rPr>
          <w:rFonts w:ascii="Arial" w:hAnsi="Arial" w:cs="Arial"/>
          <w:sz w:val="22"/>
          <w:szCs w:val="22"/>
          <w:lang w:eastAsia="ar-SA"/>
        </w:rPr>
        <w:t>Javne prometne površine na kojima nije dopušten promet motornih vozila</w:t>
      </w:r>
    </w:p>
    <w:p w:rsidR="00957093" w:rsidRPr="00957093" w:rsidRDefault="00957093" w:rsidP="00957093">
      <w:pPr>
        <w:suppressAutoHyphens/>
        <w:ind w:left="720"/>
        <w:jc w:val="both"/>
        <w:rPr>
          <w:rFonts w:ascii="Arial" w:hAnsi="Arial" w:cs="Arial"/>
          <w:sz w:val="22"/>
          <w:szCs w:val="22"/>
          <w:lang w:eastAsia="ar-SA"/>
        </w:rPr>
      </w:pPr>
    </w:p>
    <w:tbl>
      <w:tblPr>
        <w:tblW w:w="9118" w:type="dxa"/>
        <w:tblInd w:w="113" w:type="dxa"/>
        <w:tblLook w:val="04A0" w:firstRow="1" w:lastRow="0" w:firstColumn="1" w:lastColumn="0" w:noHBand="0" w:noVBand="1"/>
      </w:tblPr>
      <w:tblGrid>
        <w:gridCol w:w="983"/>
        <w:gridCol w:w="5116"/>
        <w:gridCol w:w="3019"/>
      </w:tblGrid>
      <w:tr w:rsidR="00957093" w:rsidRPr="00957093" w:rsidTr="00957093">
        <w:trPr>
          <w:trHeight w:val="444"/>
        </w:trPr>
        <w:tc>
          <w:tcPr>
            <w:tcW w:w="9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Red.br.</w:t>
            </w:r>
          </w:p>
        </w:tc>
        <w:tc>
          <w:tcPr>
            <w:tcW w:w="5116"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Naziv projekta</w:t>
            </w:r>
          </w:p>
        </w:tc>
        <w:tc>
          <w:tcPr>
            <w:tcW w:w="3019" w:type="dxa"/>
            <w:tcBorders>
              <w:top w:val="single" w:sz="4" w:space="0" w:color="auto"/>
              <w:left w:val="nil"/>
              <w:bottom w:val="single" w:sz="4" w:space="0" w:color="auto"/>
              <w:right w:val="single" w:sz="4" w:space="0" w:color="auto"/>
            </w:tcBorders>
            <w:shd w:val="clear" w:color="000000" w:fill="FFFFFF"/>
            <w:noWrap/>
            <w:vAlign w:val="center"/>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Iznos u eurima</w:t>
            </w:r>
          </w:p>
        </w:tc>
      </w:tr>
      <w:tr w:rsidR="00957093" w:rsidRPr="00957093" w:rsidTr="00957093">
        <w:trPr>
          <w:trHeight w:val="1124"/>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1.</w:t>
            </w:r>
          </w:p>
        </w:tc>
        <w:tc>
          <w:tcPr>
            <w:tcW w:w="5116"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 xml:space="preserve">LEGALIZACIJA JAVNIH PROMETNIH POVRŠINA NA KOJIMA NIJE DOZVOLJEN PROMET MOTORNIM VOZILIMA </w:t>
            </w:r>
            <w:r w:rsidRPr="00957093">
              <w:rPr>
                <w:rFonts w:ascii="Arial" w:hAnsi="Arial" w:cs="Arial"/>
                <w:color w:val="000000"/>
                <w:sz w:val="18"/>
                <w:szCs w:val="18"/>
              </w:rPr>
              <w:t>(UO za komunalne djelatnosti, promet i mjesnu samoupravu)</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sz w:val="22"/>
                <w:szCs w:val="22"/>
              </w:rPr>
            </w:pPr>
            <w:r w:rsidRPr="00957093">
              <w:rPr>
                <w:rFonts w:ascii="Arial" w:hAnsi="Arial" w:cs="Arial"/>
                <w:sz w:val="22"/>
                <w:szCs w:val="22"/>
              </w:rPr>
              <w:t xml:space="preserve">                          15.000,00    </w:t>
            </w:r>
          </w:p>
        </w:tc>
      </w:tr>
      <w:tr w:rsidR="00957093" w:rsidRPr="00957093" w:rsidTr="00957093">
        <w:trPr>
          <w:trHeight w:val="281"/>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1.1.</w:t>
            </w:r>
          </w:p>
        </w:tc>
        <w:tc>
          <w:tcPr>
            <w:tcW w:w="5116"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Izvor financiranja: proračunska sredstva</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sz w:val="18"/>
                <w:szCs w:val="18"/>
              </w:rPr>
            </w:pPr>
            <w:r w:rsidRPr="00957093">
              <w:rPr>
                <w:rFonts w:ascii="Arial" w:hAnsi="Arial" w:cs="Arial"/>
                <w:sz w:val="18"/>
                <w:szCs w:val="18"/>
              </w:rPr>
              <w:t xml:space="preserve">                                        15.000,00    </w:t>
            </w:r>
          </w:p>
        </w:tc>
      </w:tr>
      <w:tr w:rsidR="00957093" w:rsidRPr="00957093" w:rsidTr="00957093">
        <w:trPr>
          <w:trHeight w:val="281"/>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 </w:t>
            </w:r>
          </w:p>
        </w:tc>
        <w:tc>
          <w:tcPr>
            <w:tcW w:w="5116"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 </w:t>
            </w:r>
          </w:p>
        </w:tc>
        <w:tc>
          <w:tcPr>
            <w:tcW w:w="3019" w:type="dxa"/>
            <w:tcBorders>
              <w:top w:val="nil"/>
              <w:left w:val="nil"/>
              <w:bottom w:val="single" w:sz="4" w:space="0" w:color="auto"/>
              <w:right w:val="single" w:sz="4" w:space="0" w:color="auto"/>
            </w:tcBorders>
            <w:shd w:val="clear" w:color="000000" w:fill="FFFFFF"/>
            <w:noWrap/>
            <w:vAlign w:val="bottom"/>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 </w:t>
            </w:r>
          </w:p>
        </w:tc>
      </w:tr>
      <w:tr w:rsidR="00957093" w:rsidRPr="00957093" w:rsidTr="00957093">
        <w:trPr>
          <w:trHeight w:val="547"/>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b/>
                <w:bCs/>
                <w:color w:val="000000"/>
                <w:sz w:val="22"/>
                <w:szCs w:val="22"/>
              </w:rPr>
            </w:pPr>
            <w:r w:rsidRPr="00957093">
              <w:rPr>
                <w:rFonts w:ascii="Arial" w:hAnsi="Arial" w:cs="Arial"/>
                <w:b/>
                <w:bCs/>
                <w:color w:val="000000"/>
                <w:sz w:val="22"/>
                <w:szCs w:val="22"/>
              </w:rPr>
              <w:lastRenderedPageBreak/>
              <w:t>2.</w:t>
            </w:r>
          </w:p>
        </w:tc>
        <w:tc>
          <w:tcPr>
            <w:tcW w:w="5116"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jc w:val="center"/>
              <w:rPr>
                <w:rFonts w:ascii="Arial" w:hAnsi="Arial" w:cs="Arial"/>
                <w:b/>
                <w:bCs/>
                <w:color w:val="000000"/>
                <w:sz w:val="22"/>
                <w:szCs w:val="22"/>
              </w:rPr>
            </w:pPr>
            <w:r w:rsidRPr="00957093">
              <w:rPr>
                <w:rFonts w:ascii="Arial" w:hAnsi="Arial" w:cs="Arial"/>
                <w:b/>
                <w:bCs/>
                <w:color w:val="000000"/>
                <w:sz w:val="22"/>
                <w:szCs w:val="22"/>
              </w:rPr>
              <w:t>Sveukupno javne površine na kojima nije dopušten promet motornih vozila</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b/>
                <w:bCs/>
                <w:color w:val="000000"/>
                <w:sz w:val="22"/>
                <w:szCs w:val="22"/>
              </w:rPr>
            </w:pPr>
            <w:r w:rsidRPr="00957093">
              <w:rPr>
                <w:rFonts w:ascii="Arial" w:hAnsi="Arial" w:cs="Arial"/>
                <w:b/>
                <w:bCs/>
                <w:color w:val="000000"/>
                <w:sz w:val="22"/>
                <w:szCs w:val="22"/>
              </w:rPr>
              <w:t xml:space="preserve">                          15.000,00    </w:t>
            </w:r>
          </w:p>
        </w:tc>
      </w:tr>
      <w:tr w:rsidR="00957093" w:rsidRPr="00957093" w:rsidTr="00957093">
        <w:trPr>
          <w:trHeight w:val="281"/>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2.1.</w:t>
            </w:r>
          </w:p>
        </w:tc>
        <w:tc>
          <w:tcPr>
            <w:tcW w:w="5116"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Sveukupno izvor financiranja: proračunska sredstva</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15.000,00    </w:t>
            </w:r>
          </w:p>
        </w:tc>
      </w:tr>
    </w:tbl>
    <w:p w:rsidR="00957093" w:rsidRPr="00957093" w:rsidRDefault="00957093" w:rsidP="00957093">
      <w:pPr>
        <w:suppressAutoHyphens/>
        <w:jc w:val="both"/>
        <w:rPr>
          <w:rFonts w:ascii="Arial" w:hAnsi="Arial" w:cs="Arial"/>
          <w:sz w:val="22"/>
          <w:szCs w:val="22"/>
          <w:u w:val="single"/>
          <w:lang w:eastAsia="ar-SA"/>
        </w:rPr>
      </w:pPr>
    </w:p>
    <w:p w:rsidR="00957093" w:rsidRPr="00957093" w:rsidRDefault="00957093" w:rsidP="00957093">
      <w:pPr>
        <w:suppressAutoHyphens/>
        <w:ind w:left="720"/>
        <w:jc w:val="both"/>
        <w:rPr>
          <w:rFonts w:ascii="Arial" w:hAnsi="Arial" w:cs="Arial"/>
          <w:sz w:val="22"/>
          <w:szCs w:val="22"/>
          <w:u w:val="single"/>
          <w:lang w:eastAsia="ar-SA"/>
        </w:rPr>
      </w:pPr>
      <w:r w:rsidRPr="00957093">
        <w:rPr>
          <w:rFonts w:ascii="Arial" w:hAnsi="Arial" w:cs="Arial"/>
          <w:sz w:val="22"/>
          <w:szCs w:val="22"/>
          <w:u w:val="single"/>
          <w:lang w:eastAsia="ar-SA"/>
        </w:rPr>
        <w:t>UO ZA KOMUNALNE DJELATNOSTI, PROMET I MJESNU SAMOUPRAVU</w:t>
      </w:r>
    </w:p>
    <w:p w:rsidR="00957093" w:rsidRPr="00957093" w:rsidRDefault="00957093" w:rsidP="004F40DD">
      <w:pPr>
        <w:numPr>
          <w:ilvl w:val="0"/>
          <w:numId w:val="38"/>
        </w:numPr>
        <w:suppressAutoHyphens/>
        <w:jc w:val="both"/>
        <w:rPr>
          <w:rFonts w:ascii="Arial" w:hAnsi="Arial" w:cs="Arial"/>
          <w:sz w:val="22"/>
          <w:szCs w:val="22"/>
          <w:lang w:eastAsia="ar-SA"/>
        </w:rPr>
      </w:pPr>
      <w:r w:rsidRPr="00957093">
        <w:rPr>
          <w:rFonts w:ascii="Arial" w:hAnsi="Arial" w:cs="Arial"/>
          <w:sz w:val="22"/>
          <w:szCs w:val="22"/>
          <w:lang w:eastAsia="ar-SA"/>
        </w:rPr>
        <w:t xml:space="preserve">LEGALIZACIJA JAVNIH PROMETNIH POVRŠINA NA KOJIMA NIJE DOZVOLJEN PROMET MOTORNIH VOZILA – postupci uknjižbe javnih prometnih površina na kojima nije dozvoljen promet motornim vozilima na području Grada Dubrovnika </w:t>
      </w:r>
    </w:p>
    <w:p w:rsidR="00957093" w:rsidRPr="00957093" w:rsidRDefault="00957093" w:rsidP="00957093">
      <w:pPr>
        <w:suppressAutoHyphens/>
        <w:spacing w:line="276" w:lineRule="auto"/>
        <w:jc w:val="both"/>
        <w:rPr>
          <w:rFonts w:ascii="Arial" w:hAnsi="Arial" w:cs="Arial"/>
          <w:sz w:val="22"/>
          <w:szCs w:val="22"/>
          <w:lang w:eastAsia="ar-SA"/>
        </w:rPr>
      </w:pPr>
    </w:p>
    <w:p w:rsidR="00957093" w:rsidRPr="00957093" w:rsidRDefault="00957093" w:rsidP="004F40DD">
      <w:pPr>
        <w:numPr>
          <w:ilvl w:val="0"/>
          <w:numId w:val="40"/>
        </w:numPr>
        <w:suppressAutoHyphens/>
        <w:spacing w:line="276" w:lineRule="auto"/>
        <w:jc w:val="both"/>
        <w:rPr>
          <w:rFonts w:ascii="Arial" w:hAnsi="Arial" w:cs="Arial"/>
          <w:sz w:val="22"/>
          <w:szCs w:val="22"/>
          <w:lang w:eastAsia="ar-SA"/>
        </w:rPr>
      </w:pPr>
      <w:r w:rsidRPr="00957093">
        <w:rPr>
          <w:rFonts w:ascii="Arial" w:hAnsi="Arial" w:cs="Arial"/>
          <w:sz w:val="22"/>
          <w:szCs w:val="22"/>
          <w:lang w:eastAsia="ar-SA"/>
        </w:rPr>
        <w:t>Javne zelene površine:</w:t>
      </w:r>
    </w:p>
    <w:p w:rsidR="00957093" w:rsidRPr="00957093" w:rsidRDefault="00957093" w:rsidP="00957093">
      <w:pPr>
        <w:suppressAutoHyphens/>
        <w:spacing w:line="276" w:lineRule="auto"/>
        <w:ind w:left="360"/>
        <w:jc w:val="both"/>
        <w:rPr>
          <w:rFonts w:ascii="Arial" w:hAnsi="Arial" w:cs="Arial"/>
          <w:sz w:val="22"/>
          <w:szCs w:val="22"/>
          <w:lang w:eastAsia="ar-SA"/>
        </w:rPr>
      </w:pPr>
    </w:p>
    <w:tbl>
      <w:tblPr>
        <w:tblW w:w="9031" w:type="dxa"/>
        <w:tblInd w:w="113" w:type="dxa"/>
        <w:tblLook w:val="04A0" w:firstRow="1" w:lastRow="0" w:firstColumn="1" w:lastColumn="0" w:noHBand="0" w:noVBand="1"/>
      </w:tblPr>
      <w:tblGrid>
        <w:gridCol w:w="974"/>
        <w:gridCol w:w="5067"/>
        <w:gridCol w:w="2990"/>
      </w:tblGrid>
      <w:tr w:rsidR="00957093" w:rsidRPr="00957093" w:rsidTr="00957093">
        <w:trPr>
          <w:trHeight w:val="287"/>
        </w:trPr>
        <w:tc>
          <w:tcPr>
            <w:tcW w:w="9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Red.br.</w:t>
            </w:r>
          </w:p>
        </w:tc>
        <w:tc>
          <w:tcPr>
            <w:tcW w:w="5067"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Naziv projekta</w:t>
            </w:r>
          </w:p>
        </w:tc>
        <w:tc>
          <w:tcPr>
            <w:tcW w:w="2990" w:type="dxa"/>
            <w:tcBorders>
              <w:top w:val="single" w:sz="4" w:space="0" w:color="auto"/>
              <w:left w:val="nil"/>
              <w:bottom w:val="single" w:sz="4" w:space="0" w:color="auto"/>
              <w:right w:val="single" w:sz="4" w:space="0" w:color="auto"/>
            </w:tcBorders>
            <w:shd w:val="clear" w:color="000000" w:fill="FFFFFF"/>
            <w:noWrap/>
            <w:vAlign w:val="center"/>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Iznos u eurima</w:t>
            </w:r>
          </w:p>
        </w:tc>
      </w:tr>
      <w:tr w:rsidR="00957093" w:rsidRPr="00957093" w:rsidTr="00957093">
        <w:trPr>
          <w:trHeight w:val="287"/>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1.</w:t>
            </w:r>
          </w:p>
        </w:tc>
        <w:tc>
          <w:tcPr>
            <w:tcW w:w="5067" w:type="dxa"/>
            <w:tcBorders>
              <w:top w:val="single" w:sz="4" w:space="0" w:color="auto"/>
              <w:left w:val="nil"/>
              <w:bottom w:val="single" w:sz="4" w:space="0" w:color="auto"/>
              <w:right w:val="single" w:sz="4" w:space="0" w:color="000000"/>
            </w:tcBorders>
            <w:shd w:val="clear" w:color="000000" w:fill="FFFFFF"/>
            <w:noWrap/>
            <w:hideMark/>
          </w:tcPr>
          <w:p w:rsidR="00957093" w:rsidRPr="00957093" w:rsidRDefault="00957093" w:rsidP="00957093">
            <w:pPr>
              <w:rPr>
                <w:rFonts w:ascii="Arial" w:hAnsi="Arial" w:cs="Arial"/>
                <w:sz w:val="22"/>
                <w:szCs w:val="22"/>
              </w:rPr>
            </w:pPr>
            <w:r w:rsidRPr="00957093">
              <w:rPr>
                <w:rFonts w:ascii="Arial" w:hAnsi="Arial" w:cs="Arial"/>
                <w:sz w:val="22"/>
                <w:szCs w:val="22"/>
              </w:rPr>
              <w:t>IGRALIŠTE ŠIPAN</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432.000,00    </w:t>
            </w:r>
          </w:p>
        </w:tc>
      </w:tr>
      <w:tr w:rsidR="00957093" w:rsidRPr="00957093" w:rsidTr="00957093">
        <w:trPr>
          <w:trHeight w:val="287"/>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1.1.</w:t>
            </w:r>
          </w:p>
        </w:tc>
        <w:tc>
          <w:tcPr>
            <w:tcW w:w="5067"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Izvor financiranja: komunalni doprinosi</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90.000,00    </w:t>
            </w:r>
          </w:p>
        </w:tc>
      </w:tr>
      <w:tr w:rsidR="00957093" w:rsidRPr="00957093" w:rsidTr="00957093">
        <w:trPr>
          <w:trHeight w:val="287"/>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1.2.</w:t>
            </w:r>
          </w:p>
        </w:tc>
        <w:tc>
          <w:tcPr>
            <w:tcW w:w="5067"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Izvor financiranja: proračunska sredstva</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237.000,00    </w:t>
            </w:r>
          </w:p>
        </w:tc>
      </w:tr>
      <w:tr w:rsidR="00957093" w:rsidRPr="00957093" w:rsidTr="00957093">
        <w:trPr>
          <w:trHeight w:val="287"/>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1.3.</w:t>
            </w:r>
          </w:p>
        </w:tc>
        <w:tc>
          <w:tcPr>
            <w:tcW w:w="5067" w:type="dxa"/>
            <w:tcBorders>
              <w:top w:val="single" w:sz="4" w:space="0" w:color="auto"/>
              <w:left w:val="nil"/>
              <w:bottom w:val="single" w:sz="4" w:space="0" w:color="auto"/>
              <w:right w:val="single" w:sz="4" w:space="0" w:color="000000"/>
            </w:tcBorders>
            <w:shd w:val="clear" w:color="auto" w:fill="auto"/>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fondovi</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105.000,00    </w:t>
            </w:r>
          </w:p>
        </w:tc>
      </w:tr>
      <w:tr w:rsidR="00957093" w:rsidRPr="00957093" w:rsidTr="00957093">
        <w:trPr>
          <w:trHeight w:val="287"/>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2.</w:t>
            </w:r>
          </w:p>
        </w:tc>
        <w:tc>
          <w:tcPr>
            <w:tcW w:w="5067" w:type="dxa"/>
            <w:tcBorders>
              <w:top w:val="single" w:sz="4" w:space="0" w:color="auto"/>
              <w:left w:val="single" w:sz="4" w:space="0" w:color="auto"/>
              <w:bottom w:val="single" w:sz="4" w:space="0" w:color="auto"/>
              <w:right w:val="single" w:sz="4" w:space="0" w:color="000000"/>
            </w:tcBorders>
            <w:shd w:val="clear" w:color="000000" w:fill="FFFFFF"/>
            <w:noWrap/>
            <w:hideMark/>
          </w:tcPr>
          <w:p w:rsidR="00957093" w:rsidRPr="00957093" w:rsidRDefault="00957093" w:rsidP="00957093">
            <w:pPr>
              <w:rPr>
                <w:rFonts w:ascii="Arial" w:hAnsi="Arial" w:cs="Arial"/>
                <w:sz w:val="22"/>
                <w:szCs w:val="22"/>
              </w:rPr>
            </w:pPr>
            <w:r w:rsidRPr="00957093">
              <w:rPr>
                <w:rFonts w:ascii="Arial" w:hAnsi="Arial" w:cs="Arial"/>
                <w:sz w:val="22"/>
                <w:szCs w:val="22"/>
              </w:rPr>
              <w:t>IGRALIŠTE OSNOVNE ŠKOLE LAPAD</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120.000,00    </w:t>
            </w:r>
          </w:p>
        </w:tc>
      </w:tr>
      <w:tr w:rsidR="00957093" w:rsidRPr="00957093" w:rsidTr="00957093">
        <w:trPr>
          <w:trHeight w:val="619"/>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2.1.</w:t>
            </w:r>
          </w:p>
        </w:tc>
        <w:tc>
          <w:tcPr>
            <w:tcW w:w="5067"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Izvor financiranja: proračunska sredstva</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120.000,00    </w:t>
            </w:r>
          </w:p>
        </w:tc>
      </w:tr>
      <w:tr w:rsidR="00957093" w:rsidRPr="00957093" w:rsidTr="00957093">
        <w:trPr>
          <w:trHeight w:val="287"/>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3.</w:t>
            </w:r>
          </w:p>
        </w:tc>
        <w:tc>
          <w:tcPr>
            <w:tcW w:w="5067" w:type="dxa"/>
            <w:tcBorders>
              <w:top w:val="single" w:sz="4" w:space="0" w:color="auto"/>
              <w:left w:val="single" w:sz="4" w:space="0" w:color="auto"/>
              <w:bottom w:val="single" w:sz="4" w:space="0" w:color="auto"/>
              <w:right w:val="single" w:sz="4" w:space="0" w:color="000000"/>
            </w:tcBorders>
            <w:shd w:val="clear" w:color="000000" w:fill="FFFFFF"/>
            <w:noWrap/>
            <w:hideMark/>
          </w:tcPr>
          <w:p w:rsidR="00957093" w:rsidRPr="00957093" w:rsidRDefault="00957093" w:rsidP="00957093">
            <w:pPr>
              <w:rPr>
                <w:rFonts w:ascii="Arial" w:hAnsi="Arial" w:cs="Arial"/>
                <w:sz w:val="22"/>
                <w:szCs w:val="22"/>
              </w:rPr>
            </w:pPr>
            <w:r w:rsidRPr="00957093">
              <w:rPr>
                <w:rFonts w:ascii="Arial" w:hAnsi="Arial" w:cs="Arial"/>
                <w:sz w:val="22"/>
                <w:szCs w:val="22"/>
              </w:rPr>
              <w:t>UREĐENJE PLATOA UZ OŠ MONTOVJERNA</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120.000,00    </w:t>
            </w:r>
          </w:p>
        </w:tc>
      </w:tr>
      <w:tr w:rsidR="00957093" w:rsidRPr="00957093" w:rsidTr="00957093">
        <w:trPr>
          <w:trHeight w:val="287"/>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3.1.</w:t>
            </w:r>
          </w:p>
        </w:tc>
        <w:tc>
          <w:tcPr>
            <w:tcW w:w="5067"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Izvor financiranja: proračunska sredstva</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120.000,00    </w:t>
            </w:r>
          </w:p>
        </w:tc>
      </w:tr>
      <w:tr w:rsidR="00957093" w:rsidRPr="00957093" w:rsidTr="00957093">
        <w:trPr>
          <w:trHeight w:val="287"/>
        </w:trPr>
        <w:tc>
          <w:tcPr>
            <w:tcW w:w="9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4.</w:t>
            </w:r>
          </w:p>
        </w:tc>
        <w:tc>
          <w:tcPr>
            <w:tcW w:w="5067" w:type="dxa"/>
            <w:tcBorders>
              <w:top w:val="single" w:sz="4" w:space="0" w:color="auto"/>
              <w:left w:val="single" w:sz="4" w:space="0" w:color="auto"/>
              <w:bottom w:val="single" w:sz="4" w:space="0" w:color="auto"/>
              <w:right w:val="single" w:sz="4" w:space="0" w:color="auto"/>
            </w:tcBorders>
            <w:shd w:val="clear" w:color="000000" w:fill="FFFFFF"/>
            <w:noWrap/>
            <w:hideMark/>
          </w:tcPr>
          <w:p w:rsidR="00957093" w:rsidRPr="00957093" w:rsidRDefault="00957093" w:rsidP="00957093">
            <w:pPr>
              <w:rPr>
                <w:rFonts w:ascii="Arial" w:hAnsi="Arial" w:cs="Arial"/>
                <w:sz w:val="22"/>
                <w:szCs w:val="22"/>
              </w:rPr>
            </w:pPr>
            <w:r w:rsidRPr="00957093">
              <w:rPr>
                <w:rFonts w:ascii="Arial" w:hAnsi="Arial" w:cs="Arial"/>
                <w:sz w:val="22"/>
                <w:szCs w:val="22"/>
              </w:rPr>
              <w:t>DJEČJE IGRALIŠTE PLOČE IZA GRADA</w:t>
            </w:r>
          </w:p>
        </w:tc>
        <w:tc>
          <w:tcPr>
            <w:tcW w:w="2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120.000,00    </w:t>
            </w:r>
          </w:p>
        </w:tc>
      </w:tr>
      <w:tr w:rsidR="00957093" w:rsidRPr="00957093" w:rsidTr="00957093">
        <w:trPr>
          <w:trHeight w:val="287"/>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4.1.</w:t>
            </w:r>
          </w:p>
        </w:tc>
        <w:tc>
          <w:tcPr>
            <w:tcW w:w="5067"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Izvor financiranja: proračunska sredstva</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120.000,00    </w:t>
            </w:r>
          </w:p>
        </w:tc>
      </w:tr>
      <w:tr w:rsidR="00957093" w:rsidRPr="00957093" w:rsidTr="00957093">
        <w:trPr>
          <w:trHeight w:val="287"/>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5.</w:t>
            </w:r>
          </w:p>
        </w:tc>
        <w:tc>
          <w:tcPr>
            <w:tcW w:w="5067" w:type="dxa"/>
            <w:tcBorders>
              <w:top w:val="single" w:sz="4" w:space="0" w:color="auto"/>
              <w:left w:val="single" w:sz="4" w:space="0" w:color="auto"/>
              <w:bottom w:val="single" w:sz="4" w:space="0" w:color="auto"/>
              <w:right w:val="single" w:sz="4" w:space="0" w:color="000000"/>
            </w:tcBorders>
            <w:shd w:val="clear" w:color="000000" w:fill="FFFFFF"/>
            <w:noWrap/>
            <w:hideMark/>
          </w:tcPr>
          <w:p w:rsidR="00957093" w:rsidRPr="00957093" w:rsidRDefault="00957093" w:rsidP="00957093">
            <w:pPr>
              <w:rPr>
                <w:rFonts w:ascii="Arial" w:hAnsi="Arial" w:cs="Arial"/>
                <w:sz w:val="22"/>
                <w:szCs w:val="22"/>
              </w:rPr>
            </w:pPr>
            <w:r w:rsidRPr="00957093">
              <w:rPr>
                <w:rFonts w:ascii="Arial" w:hAnsi="Arial" w:cs="Arial"/>
                <w:sz w:val="22"/>
                <w:szCs w:val="22"/>
              </w:rPr>
              <w:t>IZGRADNJA DJEČJEG IGRALIŠTA RIĐICA</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60.000,00    </w:t>
            </w:r>
          </w:p>
        </w:tc>
      </w:tr>
      <w:tr w:rsidR="00957093" w:rsidRPr="00957093" w:rsidTr="00957093">
        <w:trPr>
          <w:trHeight w:val="287"/>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5.1.</w:t>
            </w:r>
          </w:p>
        </w:tc>
        <w:tc>
          <w:tcPr>
            <w:tcW w:w="5067"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Izvor financiranja: proračunska sredstva</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60.000,00    </w:t>
            </w:r>
          </w:p>
        </w:tc>
      </w:tr>
      <w:tr w:rsidR="00957093" w:rsidRPr="00957093" w:rsidTr="00957093">
        <w:trPr>
          <w:trHeight w:val="574"/>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6.</w:t>
            </w:r>
          </w:p>
        </w:tc>
        <w:tc>
          <w:tcPr>
            <w:tcW w:w="5067"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rPr>
                <w:rFonts w:ascii="Arial" w:hAnsi="Arial" w:cs="Arial"/>
                <w:sz w:val="22"/>
                <w:szCs w:val="22"/>
              </w:rPr>
            </w:pPr>
            <w:r w:rsidRPr="00957093">
              <w:rPr>
                <w:rFonts w:ascii="Arial" w:hAnsi="Arial" w:cs="Arial"/>
                <w:sz w:val="22"/>
                <w:szCs w:val="22"/>
              </w:rPr>
              <w:t>DJEČJA IGRALIŠTA (</w:t>
            </w:r>
            <w:r w:rsidRPr="00957093">
              <w:rPr>
                <w:rFonts w:ascii="Arial" w:hAnsi="Arial" w:cs="Arial"/>
                <w:sz w:val="18"/>
                <w:szCs w:val="18"/>
              </w:rPr>
              <w:t>UO za komunalne djelatnosti, promet i mjesnu samoupravu)</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4.000,00    </w:t>
            </w:r>
          </w:p>
        </w:tc>
      </w:tr>
      <w:tr w:rsidR="00957093" w:rsidRPr="00957093" w:rsidTr="00957093">
        <w:trPr>
          <w:trHeight w:val="287"/>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6.1.</w:t>
            </w:r>
          </w:p>
        </w:tc>
        <w:tc>
          <w:tcPr>
            <w:tcW w:w="5067"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Izvor financiranja: proračunska sredstva</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4.000,00    </w:t>
            </w:r>
          </w:p>
        </w:tc>
      </w:tr>
      <w:tr w:rsidR="00957093" w:rsidRPr="00957093" w:rsidTr="00957093">
        <w:trPr>
          <w:trHeight w:val="302"/>
        </w:trPr>
        <w:tc>
          <w:tcPr>
            <w:tcW w:w="974"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b/>
                <w:bCs/>
                <w:color w:val="000000"/>
                <w:sz w:val="22"/>
                <w:szCs w:val="22"/>
              </w:rPr>
            </w:pPr>
            <w:r w:rsidRPr="00957093">
              <w:rPr>
                <w:rFonts w:ascii="Arial" w:hAnsi="Arial" w:cs="Arial"/>
                <w:b/>
                <w:bCs/>
                <w:color w:val="000000"/>
                <w:sz w:val="22"/>
                <w:szCs w:val="22"/>
              </w:rPr>
              <w:t> </w:t>
            </w:r>
          </w:p>
        </w:tc>
        <w:tc>
          <w:tcPr>
            <w:tcW w:w="5067"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jc w:val="center"/>
              <w:rPr>
                <w:rFonts w:ascii="Arial" w:hAnsi="Arial" w:cs="Arial"/>
                <w:b/>
                <w:bCs/>
                <w:color w:val="000000"/>
                <w:sz w:val="22"/>
                <w:szCs w:val="22"/>
              </w:rPr>
            </w:pPr>
            <w:r w:rsidRPr="00957093">
              <w:rPr>
                <w:rFonts w:ascii="Arial" w:hAnsi="Arial" w:cs="Arial"/>
                <w:b/>
                <w:bCs/>
                <w:color w:val="000000"/>
                <w:sz w:val="22"/>
                <w:szCs w:val="22"/>
              </w:rPr>
              <w:t> </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b/>
                <w:bCs/>
                <w:color w:val="000000"/>
                <w:sz w:val="22"/>
                <w:szCs w:val="22"/>
              </w:rPr>
            </w:pPr>
            <w:r w:rsidRPr="00957093">
              <w:rPr>
                <w:rFonts w:ascii="Arial" w:hAnsi="Arial" w:cs="Arial"/>
                <w:b/>
                <w:bCs/>
                <w:color w:val="000000"/>
                <w:sz w:val="22"/>
                <w:szCs w:val="22"/>
              </w:rPr>
              <w:t> </w:t>
            </w:r>
          </w:p>
        </w:tc>
      </w:tr>
      <w:tr w:rsidR="00957093" w:rsidRPr="00957093" w:rsidTr="00957093">
        <w:trPr>
          <w:trHeight w:val="302"/>
        </w:trPr>
        <w:tc>
          <w:tcPr>
            <w:tcW w:w="974"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b/>
                <w:bCs/>
                <w:color w:val="000000"/>
                <w:sz w:val="22"/>
                <w:szCs w:val="22"/>
              </w:rPr>
            </w:pPr>
            <w:r w:rsidRPr="00957093">
              <w:rPr>
                <w:rFonts w:ascii="Arial" w:hAnsi="Arial" w:cs="Arial"/>
                <w:b/>
                <w:bCs/>
                <w:color w:val="000000"/>
                <w:sz w:val="22"/>
                <w:szCs w:val="22"/>
              </w:rPr>
              <w:t>7.</w:t>
            </w:r>
          </w:p>
        </w:tc>
        <w:tc>
          <w:tcPr>
            <w:tcW w:w="5067"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jc w:val="center"/>
              <w:rPr>
                <w:rFonts w:ascii="Arial" w:hAnsi="Arial" w:cs="Arial"/>
                <w:b/>
                <w:bCs/>
                <w:color w:val="000000"/>
                <w:sz w:val="22"/>
                <w:szCs w:val="22"/>
              </w:rPr>
            </w:pPr>
            <w:r w:rsidRPr="00957093">
              <w:rPr>
                <w:rFonts w:ascii="Arial" w:hAnsi="Arial" w:cs="Arial"/>
                <w:b/>
                <w:bCs/>
                <w:color w:val="000000"/>
                <w:sz w:val="22"/>
                <w:szCs w:val="22"/>
              </w:rPr>
              <w:t>Sveukupno javne zelene površine</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b/>
                <w:bCs/>
                <w:color w:val="000000"/>
                <w:sz w:val="22"/>
                <w:szCs w:val="22"/>
              </w:rPr>
            </w:pPr>
            <w:r w:rsidRPr="00957093">
              <w:rPr>
                <w:rFonts w:ascii="Arial" w:hAnsi="Arial" w:cs="Arial"/>
                <w:b/>
                <w:bCs/>
                <w:color w:val="000000"/>
                <w:sz w:val="22"/>
                <w:szCs w:val="22"/>
              </w:rPr>
              <w:t xml:space="preserve">                        856.000,00    </w:t>
            </w:r>
          </w:p>
        </w:tc>
      </w:tr>
      <w:tr w:rsidR="00957093" w:rsidRPr="00957093" w:rsidTr="00957093">
        <w:trPr>
          <w:trHeight w:val="287"/>
        </w:trPr>
        <w:tc>
          <w:tcPr>
            <w:tcW w:w="974"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7.1.</w:t>
            </w:r>
          </w:p>
        </w:tc>
        <w:tc>
          <w:tcPr>
            <w:tcW w:w="5067"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Sveukupno izvor financiranja: proračunska sredstva</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661.000,00    </w:t>
            </w:r>
          </w:p>
        </w:tc>
      </w:tr>
      <w:tr w:rsidR="00957093" w:rsidRPr="00957093" w:rsidTr="00957093">
        <w:trPr>
          <w:trHeight w:val="287"/>
        </w:trPr>
        <w:tc>
          <w:tcPr>
            <w:tcW w:w="974"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7.2.</w:t>
            </w:r>
          </w:p>
        </w:tc>
        <w:tc>
          <w:tcPr>
            <w:tcW w:w="5067"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Sveukupno izvor financiranja: komunalni doprinosi</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90.000,00    </w:t>
            </w:r>
          </w:p>
        </w:tc>
      </w:tr>
      <w:tr w:rsidR="00957093" w:rsidRPr="00957093" w:rsidTr="00957093">
        <w:trPr>
          <w:trHeight w:val="287"/>
        </w:trPr>
        <w:tc>
          <w:tcPr>
            <w:tcW w:w="974"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7.3.</w:t>
            </w:r>
          </w:p>
        </w:tc>
        <w:tc>
          <w:tcPr>
            <w:tcW w:w="5067" w:type="dxa"/>
            <w:tcBorders>
              <w:top w:val="single" w:sz="4" w:space="0" w:color="auto"/>
              <w:left w:val="nil"/>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Sveukupno izvor financiranja: fondovi</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105.000,00    </w:t>
            </w:r>
          </w:p>
        </w:tc>
      </w:tr>
    </w:tbl>
    <w:p w:rsidR="00957093" w:rsidRPr="00957093" w:rsidRDefault="00957093" w:rsidP="00957093">
      <w:pPr>
        <w:suppressAutoHyphens/>
        <w:autoSpaceDE w:val="0"/>
        <w:jc w:val="both"/>
        <w:rPr>
          <w:rFonts w:ascii="Arial" w:hAnsi="Arial"/>
          <w:sz w:val="22"/>
          <w:szCs w:val="22"/>
          <w:lang w:eastAsia="ar-SA"/>
        </w:rPr>
      </w:pPr>
    </w:p>
    <w:p w:rsidR="00957093" w:rsidRPr="00957093" w:rsidRDefault="00957093" w:rsidP="00957093">
      <w:pPr>
        <w:suppressAutoHyphens/>
        <w:autoSpaceDE w:val="0"/>
        <w:jc w:val="both"/>
        <w:rPr>
          <w:rFonts w:ascii="Arial" w:hAnsi="Arial"/>
          <w:sz w:val="22"/>
          <w:szCs w:val="22"/>
          <w:lang w:eastAsia="ar-SA"/>
        </w:rPr>
      </w:pPr>
    </w:p>
    <w:p w:rsidR="00957093" w:rsidRPr="00957093" w:rsidRDefault="00957093" w:rsidP="00957093">
      <w:pPr>
        <w:suppressAutoHyphens/>
        <w:ind w:left="142"/>
        <w:jc w:val="both"/>
        <w:rPr>
          <w:rFonts w:ascii="Arial" w:hAnsi="Arial" w:cs="Arial"/>
          <w:sz w:val="22"/>
          <w:szCs w:val="22"/>
          <w:u w:val="single"/>
          <w:lang w:eastAsia="ar-SA"/>
        </w:rPr>
      </w:pPr>
      <w:r w:rsidRPr="00957093">
        <w:rPr>
          <w:rFonts w:ascii="Arial" w:hAnsi="Arial" w:cs="Arial"/>
          <w:sz w:val="22"/>
          <w:szCs w:val="22"/>
          <w:u w:val="single"/>
          <w:lang w:eastAsia="ar-SA"/>
        </w:rPr>
        <w:t>UO ZA IZGRADNJU I UPRAVLJANJE PROJEKTIMA</w:t>
      </w:r>
    </w:p>
    <w:p w:rsidR="00957093" w:rsidRPr="00957093" w:rsidRDefault="00957093" w:rsidP="004F40DD">
      <w:pPr>
        <w:numPr>
          <w:ilvl w:val="1"/>
          <w:numId w:val="25"/>
        </w:numPr>
        <w:tabs>
          <w:tab w:val="num" w:pos="709"/>
        </w:tabs>
        <w:suppressAutoHyphens/>
        <w:ind w:left="709" w:hanging="283"/>
        <w:jc w:val="both"/>
        <w:rPr>
          <w:rFonts w:ascii="Arial" w:hAnsi="Arial" w:cs="Arial"/>
          <w:sz w:val="22"/>
          <w:szCs w:val="22"/>
          <w:lang w:eastAsia="ar-SA"/>
        </w:rPr>
      </w:pPr>
      <w:r w:rsidRPr="00957093">
        <w:rPr>
          <w:rFonts w:ascii="Arial" w:hAnsi="Arial" w:cs="Arial"/>
          <w:sz w:val="22"/>
          <w:szCs w:val="22"/>
          <w:lang w:eastAsia="ar-SA"/>
        </w:rPr>
        <w:t xml:space="preserve">IGRALIŠTE ŠIPAN – završeni radovi I. faze projekta i nastavlja se </w:t>
      </w:r>
      <w:r w:rsidRPr="00957093">
        <w:rPr>
          <w:rFonts w:ascii="Arial" w:hAnsi="Arial"/>
          <w:sz w:val="22"/>
          <w:szCs w:val="22"/>
        </w:rPr>
        <w:t>II. faza uređenja sportskog i dječjeg igrališta u Suđurđu</w:t>
      </w:r>
      <w:r w:rsidRPr="00957093">
        <w:rPr>
          <w:rFonts w:ascii="Arial" w:hAnsi="Arial" w:cs="Arial"/>
          <w:sz w:val="22"/>
          <w:szCs w:val="22"/>
          <w:lang w:eastAsia="ar-SA"/>
        </w:rPr>
        <w:t xml:space="preserve"> koji je odobren za sufinanciranje bespovratnim sredstvima Odlukom Ministarstva regionalnoga razvoja i fondova Europske unije u iznosu od 105.000,00 eura u sklopu Programa razvoja otoka u 2024. godini</w:t>
      </w:r>
      <w:r w:rsidRPr="00957093">
        <w:rPr>
          <w:rFonts w:ascii="Arial" w:hAnsi="Arial" w:cs="Arial"/>
          <w:color w:val="FF0000"/>
          <w:sz w:val="22"/>
          <w:szCs w:val="22"/>
          <w:lang w:eastAsia="ar-SA"/>
        </w:rPr>
        <w:t xml:space="preserve">. </w:t>
      </w:r>
    </w:p>
    <w:p w:rsidR="00957093" w:rsidRPr="00957093" w:rsidRDefault="00957093" w:rsidP="004F40DD">
      <w:pPr>
        <w:numPr>
          <w:ilvl w:val="1"/>
          <w:numId w:val="25"/>
        </w:numPr>
        <w:tabs>
          <w:tab w:val="num" w:pos="709"/>
        </w:tabs>
        <w:suppressAutoHyphens/>
        <w:ind w:left="709" w:hanging="283"/>
        <w:jc w:val="both"/>
        <w:rPr>
          <w:rFonts w:ascii="Arial" w:hAnsi="Arial" w:cs="Arial"/>
          <w:sz w:val="22"/>
          <w:szCs w:val="22"/>
          <w:lang w:eastAsia="ar-SA"/>
        </w:rPr>
      </w:pPr>
      <w:r w:rsidRPr="00957093">
        <w:rPr>
          <w:rFonts w:ascii="Arial" w:hAnsi="Arial" w:cs="Arial"/>
          <w:sz w:val="22"/>
          <w:szCs w:val="22"/>
          <w:lang w:eastAsia="ar-SA"/>
        </w:rPr>
        <w:t>IGRALIŠTE OSNOVNE ŠKOLE LAPAD – projekt izglasali građani kroz participativno budžetiranje – uređenje podloge, sportske opreme, klupa, rasvjete, izgradnja novog odbojkaškog igrališta na neizgrađenom dijelu platoa te hortikulturno uređenje. Svrha projekta je poboljšanje uvjeta života za građane GK Lapad, a poglavito djece koja gravitiraju na navedenom igralištu. Cilj projekta je bolje i sigurnije igralište.</w:t>
      </w:r>
    </w:p>
    <w:p w:rsidR="00957093" w:rsidRPr="00957093" w:rsidRDefault="00957093" w:rsidP="004F40DD">
      <w:pPr>
        <w:numPr>
          <w:ilvl w:val="1"/>
          <w:numId w:val="25"/>
        </w:numPr>
        <w:tabs>
          <w:tab w:val="num" w:pos="709"/>
        </w:tabs>
        <w:suppressAutoHyphens/>
        <w:ind w:left="709" w:hanging="283"/>
        <w:jc w:val="both"/>
        <w:rPr>
          <w:rFonts w:ascii="Arial" w:hAnsi="Arial" w:cs="Arial"/>
          <w:sz w:val="22"/>
          <w:szCs w:val="22"/>
          <w:lang w:eastAsia="ar-SA"/>
        </w:rPr>
      </w:pPr>
      <w:r w:rsidRPr="00957093">
        <w:rPr>
          <w:rFonts w:ascii="Arial" w:hAnsi="Arial" w:cs="Arial"/>
          <w:sz w:val="22"/>
          <w:szCs w:val="22"/>
          <w:lang w:eastAsia="ar-SA"/>
        </w:rPr>
        <w:t xml:space="preserve">UREĐENJE PLATOA UZ OŠ MONTOVJERNA – projekt izglasali građani kroz participativno budžetiranje – uređenje platoa između Ulice Vladka Mačeka i Marka Marojice. Predviđa se napraviti igralište za mali nogomet i košarku za djecu </w:t>
      </w:r>
      <w:r w:rsidRPr="00957093">
        <w:rPr>
          <w:rFonts w:ascii="Arial" w:hAnsi="Arial" w:cs="Arial"/>
          <w:sz w:val="22"/>
          <w:szCs w:val="22"/>
          <w:lang w:eastAsia="ar-SA"/>
        </w:rPr>
        <w:lastRenderedPageBreak/>
        <w:t>predškolskog uzrasta, postaviti stol za stolni tenis te ograditi igralište za pse. Svrha projekta je poboljšanje uvjeta života za građane GK Montovjerna. Cilj je osigurati prostor za druženje djece predškolskog uzrasta te prostor za igru kućnih ljubimaca (pasa)</w:t>
      </w:r>
    </w:p>
    <w:p w:rsidR="00957093" w:rsidRPr="00957093" w:rsidRDefault="00957093" w:rsidP="004F40DD">
      <w:pPr>
        <w:numPr>
          <w:ilvl w:val="1"/>
          <w:numId w:val="25"/>
        </w:numPr>
        <w:tabs>
          <w:tab w:val="num" w:pos="709"/>
        </w:tabs>
        <w:suppressAutoHyphens/>
        <w:ind w:left="709" w:hanging="283"/>
        <w:jc w:val="both"/>
        <w:rPr>
          <w:rFonts w:ascii="Arial" w:hAnsi="Arial" w:cs="Arial"/>
          <w:sz w:val="22"/>
          <w:szCs w:val="22"/>
          <w:lang w:eastAsia="ar-SA"/>
        </w:rPr>
      </w:pPr>
      <w:r w:rsidRPr="00957093">
        <w:rPr>
          <w:rFonts w:ascii="Arial" w:hAnsi="Arial" w:cs="Arial"/>
          <w:sz w:val="22"/>
          <w:szCs w:val="22"/>
          <w:lang w:eastAsia="ar-SA"/>
        </w:rPr>
        <w:t xml:space="preserve">DJEČJE IGRALIŠTE PLOČE IZA GRADA – projekt izglasali građani kroz participativno budžetiranje - izrada projektne dokumentacije i početak izvođenja radova na budućem dječjem igralištu u Ul. Bruna Bušića.                                                     </w:t>
      </w:r>
    </w:p>
    <w:p w:rsidR="00957093" w:rsidRPr="00957093" w:rsidRDefault="00957093" w:rsidP="004F40DD">
      <w:pPr>
        <w:numPr>
          <w:ilvl w:val="1"/>
          <w:numId w:val="25"/>
        </w:numPr>
        <w:tabs>
          <w:tab w:val="num" w:pos="709"/>
        </w:tabs>
        <w:suppressAutoHyphens/>
        <w:ind w:left="709" w:hanging="283"/>
        <w:jc w:val="both"/>
        <w:rPr>
          <w:rFonts w:ascii="Arial" w:hAnsi="Arial" w:cs="Arial"/>
          <w:sz w:val="22"/>
          <w:szCs w:val="22"/>
          <w:lang w:eastAsia="ar-SA"/>
        </w:rPr>
      </w:pPr>
      <w:r w:rsidRPr="00957093">
        <w:rPr>
          <w:rFonts w:ascii="Arial" w:hAnsi="Arial" w:cs="Arial"/>
          <w:sz w:val="22"/>
          <w:szCs w:val="22"/>
          <w:lang w:eastAsia="ar-SA"/>
        </w:rPr>
        <w:t>IZGRADNJA DJEČJEG IGRALIŠTA RIĐICA – projekt izglasali građani kroz participativno budžetiranje - planira se izgradnja dječjeg igrališta u središtu sela. Parcela je u privatnom vlasništvu, vlasnik je spreman darovati parcelu Gradu Dubrovniku. Cilj projekta osiguranje društvenih sadržaja i poboljšanje kvalitete življenja u ruralnim prigradskim naseljima</w:t>
      </w:r>
    </w:p>
    <w:p w:rsidR="00957093" w:rsidRPr="00957093" w:rsidRDefault="00957093" w:rsidP="00957093">
      <w:pPr>
        <w:suppressAutoHyphens/>
        <w:ind w:firstLine="284"/>
        <w:jc w:val="both"/>
        <w:rPr>
          <w:rFonts w:ascii="Arial" w:hAnsi="Arial" w:cs="Arial"/>
          <w:sz w:val="22"/>
          <w:szCs w:val="22"/>
          <w:u w:val="single"/>
          <w:lang w:eastAsia="ar-SA"/>
        </w:rPr>
      </w:pPr>
      <w:r w:rsidRPr="00957093">
        <w:rPr>
          <w:rFonts w:ascii="Arial" w:hAnsi="Arial" w:cs="Arial"/>
          <w:sz w:val="22"/>
          <w:szCs w:val="22"/>
          <w:u w:val="single"/>
          <w:lang w:eastAsia="ar-SA"/>
        </w:rPr>
        <w:t>UO ZA KOMUNALNE DJELATNOSTI, PROMET, MORE I MJESNU SAMOUPRAVU</w:t>
      </w:r>
    </w:p>
    <w:p w:rsidR="00957093" w:rsidRPr="00957093" w:rsidRDefault="00957093" w:rsidP="004F40DD">
      <w:pPr>
        <w:numPr>
          <w:ilvl w:val="1"/>
          <w:numId w:val="25"/>
        </w:numPr>
        <w:tabs>
          <w:tab w:val="num" w:pos="709"/>
        </w:tabs>
        <w:suppressAutoHyphens/>
        <w:ind w:left="709" w:hanging="283"/>
        <w:jc w:val="both"/>
        <w:rPr>
          <w:rFonts w:ascii="Arial" w:hAnsi="Arial" w:cs="Arial"/>
          <w:sz w:val="22"/>
          <w:szCs w:val="22"/>
          <w:lang w:eastAsia="ar-SA"/>
        </w:rPr>
      </w:pPr>
      <w:r w:rsidRPr="00957093">
        <w:rPr>
          <w:rFonts w:ascii="Arial" w:hAnsi="Arial" w:cs="Arial"/>
          <w:sz w:val="22"/>
          <w:szCs w:val="22"/>
          <w:lang w:eastAsia="ar-SA"/>
        </w:rPr>
        <w:t>DJEČJA IGRALIŠTA – nabava opreme za dječja igrališta i javno rekreacijske prostore.</w:t>
      </w:r>
    </w:p>
    <w:p w:rsidR="00957093" w:rsidRPr="00957093" w:rsidRDefault="00957093" w:rsidP="00957093">
      <w:pPr>
        <w:suppressAutoHyphens/>
        <w:autoSpaceDE w:val="0"/>
        <w:jc w:val="both"/>
        <w:rPr>
          <w:rFonts w:ascii="Arial" w:hAnsi="Arial"/>
          <w:color w:val="FF0000"/>
          <w:sz w:val="22"/>
          <w:szCs w:val="22"/>
          <w:lang w:eastAsia="ar-SA"/>
        </w:rPr>
      </w:pPr>
    </w:p>
    <w:p w:rsidR="00957093" w:rsidRPr="00957093" w:rsidRDefault="00957093" w:rsidP="004F40DD">
      <w:pPr>
        <w:numPr>
          <w:ilvl w:val="0"/>
          <w:numId w:val="40"/>
        </w:numPr>
        <w:suppressAutoHyphens/>
        <w:jc w:val="both"/>
        <w:rPr>
          <w:rFonts w:ascii="Arial" w:hAnsi="Arial" w:cs="Arial"/>
          <w:sz w:val="22"/>
          <w:szCs w:val="22"/>
          <w:lang w:eastAsia="ar-SA"/>
        </w:rPr>
      </w:pPr>
      <w:r w:rsidRPr="00957093">
        <w:rPr>
          <w:rFonts w:ascii="Arial" w:hAnsi="Arial" w:cs="Arial"/>
          <w:sz w:val="22"/>
          <w:szCs w:val="22"/>
          <w:lang w:eastAsia="ar-SA"/>
        </w:rPr>
        <w:t>Građevine namijenjene obavljanju djelatnosti javnog prijevoza</w:t>
      </w:r>
    </w:p>
    <w:p w:rsidR="00957093" w:rsidRPr="00957093" w:rsidRDefault="00957093" w:rsidP="00957093">
      <w:pPr>
        <w:suppressAutoHyphens/>
        <w:ind w:left="720"/>
        <w:jc w:val="both"/>
        <w:rPr>
          <w:rFonts w:ascii="Arial" w:hAnsi="Arial" w:cs="Arial"/>
          <w:sz w:val="22"/>
          <w:szCs w:val="22"/>
          <w:lang w:eastAsia="ar-SA"/>
        </w:rPr>
      </w:pPr>
    </w:p>
    <w:tbl>
      <w:tblPr>
        <w:tblW w:w="9060" w:type="dxa"/>
        <w:tblInd w:w="113" w:type="dxa"/>
        <w:tblLook w:val="04A0" w:firstRow="1" w:lastRow="0" w:firstColumn="1" w:lastColumn="0" w:noHBand="0" w:noVBand="1"/>
      </w:tblPr>
      <w:tblGrid>
        <w:gridCol w:w="977"/>
        <w:gridCol w:w="2703"/>
        <w:gridCol w:w="2380"/>
        <w:gridCol w:w="3000"/>
      </w:tblGrid>
      <w:tr w:rsidR="00957093" w:rsidRPr="00957093" w:rsidTr="00957093">
        <w:trPr>
          <w:trHeight w:val="290"/>
        </w:trPr>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Red.br.</w:t>
            </w:r>
          </w:p>
        </w:tc>
        <w:tc>
          <w:tcPr>
            <w:tcW w:w="508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Naziv projekta</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Iznos u eurima</w:t>
            </w:r>
          </w:p>
        </w:tc>
      </w:tr>
      <w:tr w:rsidR="00957093" w:rsidRPr="00957093" w:rsidTr="00957093">
        <w:trPr>
          <w:trHeight w:val="290"/>
        </w:trPr>
        <w:tc>
          <w:tcPr>
            <w:tcW w:w="977"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1.</w:t>
            </w:r>
          </w:p>
        </w:tc>
        <w:tc>
          <w:tcPr>
            <w:tcW w:w="508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AUTOBUSNA STANICA U VELIKOM ZATONU</w:t>
            </w:r>
          </w:p>
        </w:tc>
        <w:tc>
          <w:tcPr>
            <w:tcW w:w="300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19.000,00    </w:t>
            </w:r>
          </w:p>
        </w:tc>
      </w:tr>
      <w:tr w:rsidR="00957093" w:rsidRPr="00957093" w:rsidTr="00957093">
        <w:trPr>
          <w:trHeight w:val="276"/>
        </w:trPr>
        <w:tc>
          <w:tcPr>
            <w:tcW w:w="977"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1.1.</w:t>
            </w:r>
          </w:p>
        </w:tc>
        <w:tc>
          <w:tcPr>
            <w:tcW w:w="508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proračunska sredstva</w:t>
            </w:r>
          </w:p>
        </w:tc>
        <w:tc>
          <w:tcPr>
            <w:tcW w:w="300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19.000,00    </w:t>
            </w:r>
          </w:p>
        </w:tc>
      </w:tr>
      <w:tr w:rsidR="00957093" w:rsidRPr="00957093" w:rsidTr="00957093">
        <w:trPr>
          <w:trHeight w:val="276"/>
        </w:trPr>
        <w:tc>
          <w:tcPr>
            <w:tcW w:w="977"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 </w:t>
            </w:r>
          </w:p>
        </w:tc>
        <w:tc>
          <w:tcPr>
            <w:tcW w:w="2703" w:type="dxa"/>
            <w:tcBorders>
              <w:top w:val="nil"/>
              <w:left w:val="nil"/>
              <w:bottom w:val="single" w:sz="4" w:space="0" w:color="auto"/>
              <w:right w:val="nil"/>
            </w:tcBorders>
            <w:shd w:val="clear" w:color="000000" w:fill="FFFFFF"/>
            <w:noWrap/>
            <w:vAlign w:val="bottom"/>
            <w:hideMark/>
          </w:tcPr>
          <w:p w:rsidR="00957093" w:rsidRPr="00957093" w:rsidRDefault="00957093" w:rsidP="00957093">
            <w:pPr>
              <w:rPr>
                <w:rFonts w:ascii="Arial" w:hAnsi="Arial" w:cs="Arial"/>
                <w:sz w:val="22"/>
                <w:szCs w:val="22"/>
              </w:rPr>
            </w:pPr>
            <w:r w:rsidRPr="00957093">
              <w:rPr>
                <w:rFonts w:ascii="Arial" w:hAnsi="Arial" w:cs="Arial"/>
                <w:sz w:val="22"/>
                <w:szCs w:val="22"/>
              </w:rPr>
              <w:t> </w:t>
            </w:r>
          </w:p>
        </w:tc>
        <w:tc>
          <w:tcPr>
            <w:tcW w:w="2380" w:type="dxa"/>
            <w:tcBorders>
              <w:top w:val="nil"/>
              <w:left w:val="nil"/>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 </w:t>
            </w:r>
          </w:p>
        </w:tc>
        <w:tc>
          <w:tcPr>
            <w:tcW w:w="300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w:t>
            </w:r>
          </w:p>
        </w:tc>
      </w:tr>
      <w:tr w:rsidR="00957093" w:rsidRPr="00957093" w:rsidTr="00957093">
        <w:trPr>
          <w:trHeight w:val="596"/>
        </w:trPr>
        <w:tc>
          <w:tcPr>
            <w:tcW w:w="977"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b/>
                <w:bCs/>
                <w:color w:val="000000"/>
                <w:sz w:val="22"/>
                <w:szCs w:val="22"/>
              </w:rPr>
            </w:pPr>
            <w:r w:rsidRPr="00957093">
              <w:rPr>
                <w:rFonts w:ascii="Arial" w:hAnsi="Arial" w:cs="Arial"/>
                <w:b/>
                <w:bCs/>
                <w:color w:val="000000"/>
                <w:sz w:val="22"/>
                <w:szCs w:val="22"/>
              </w:rPr>
              <w:t>2.</w:t>
            </w:r>
          </w:p>
        </w:tc>
        <w:tc>
          <w:tcPr>
            <w:tcW w:w="5083" w:type="dxa"/>
            <w:gridSpan w:val="2"/>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jc w:val="center"/>
              <w:rPr>
                <w:rFonts w:ascii="Arial" w:hAnsi="Arial" w:cs="Arial"/>
                <w:b/>
                <w:bCs/>
                <w:color w:val="000000"/>
                <w:sz w:val="22"/>
                <w:szCs w:val="22"/>
              </w:rPr>
            </w:pPr>
            <w:r w:rsidRPr="00957093">
              <w:rPr>
                <w:rFonts w:ascii="Arial" w:hAnsi="Arial" w:cs="Arial"/>
                <w:b/>
                <w:bCs/>
                <w:color w:val="000000"/>
                <w:sz w:val="22"/>
                <w:szCs w:val="22"/>
              </w:rPr>
              <w:t>Sveukupno građevine namijenjene obavljanju djelatnosti javnog prijevoza</w:t>
            </w:r>
          </w:p>
        </w:tc>
        <w:tc>
          <w:tcPr>
            <w:tcW w:w="300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b/>
                <w:bCs/>
                <w:color w:val="000000"/>
                <w:sz w:val="22"/>
                <w:szCs w:val="22"/>
              </w:rPr>
            </w:pPr>
            <w:r w:rsidRPr="00957093">
              <w:rPr>
                <w:rFonts w:ascii="Arial" w:hAnsi="Arial" w:cs="Arial"/>
                <w:b/>
                <w:bCs/>
                <w:color w:val="000000"/>
                <w:sz w:val="22"/>
                <w:szCs w:val="22"/>
              </w:rPr>
              <w:t xml:space="preserve">                          19.000,00    </w:t>
            </w:r>
          </w:p>
        </w:tc>
      </w:tr>
      <w:tr w:rsidR="00957093" w:rsidRPr="00957093" w:rsidTr="00957093">
        <w:trPr>
          <w:trHeight w:val="276"/>
        </w:trPr>
        <w:tc>
          <w:tcPr>
            <w:tcW w:w="9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2.1.</w:t>
            </w:r>
          </w:p>
        </w:tc>
        <w:tc>
          <w:tcPr>
            <w:tcW w:w="508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Sveukupno izvor financiranja: proračunska sredstva</w:t>
            </w:r>
          </w:p>
        </w:tc>
        <w:tc>
          <w:tcPr>
            <w:tcW w:w="300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19.000,00    </w:t>
            </w:r>
          </w:p>
        </w:tc>
      </w:tr>
    </w:tbl>
    <w:p w:rsidR="00957093" w:rsidRPr="00957093" w:rsidRDefault="00957093" w:rsidP="00957093">
      <w:pPr>
        <w:suppressAutoHyphens/>
        <w:jc w:val="both"/>
        <w:rPr>
          <w:rFonts w:ascii="Arial" w:hAnsi="Arial" w:cs="Arial"/>
          <w:sz w:val="22"/>
          <w:szCs w:val="22"/>
          <w:lang w:eastAsia="ar-SA"/>
        </w:rPr>
      </w:pPr>
    </w:p>
    <w:p w:rsidR="00957093" w:rsidRPr="00957093" w:rsidRDefault="00957093" w:rsidP="004F40DD">
      <w:pPr>
        <w:numPr>
          <w:ilvl w:val="0"/>
          <w:numId w:val="41"/>
        </w:numPr>
        <w:suppressAutoHyphens/>
        <w:jc w:val="both"/>
        <w:rPr>
          <w:rFonts w:ascii="Arial" w:hAnsi="Arial" w:cs="Arial"/>
          <w:sz w:val="22"/>
          <w:szCs w:val="22"/>
          <w:lang w:eastAsia="ar-SA"/>
        </w:rPr>
      </w:pPr>
      <w:r w:rsidRPr="00957093">
        <w:rPr>
          <w:rFonts w:ascii="Arial" w:hAnsi="Arial" w:cs="Arial"/>
          <w:color w:val="000000"/>
          <w:sz w:val="22"/>
          <w:szCs w:val="22"/>
        </w:rPr>
        <w:t>AUTOBUSNA STANICA U VELIKOM ZATONU</w:t>
      </w:r>
      <w:r w:rsidRPr="00957093">
        <w:rPr>
          <w:rFonts w:ascii="Arial" w:hAnsi="Arial" w:cs="Arial"/>
          <w:sz w:val="22"/>
          <w:szCs w:val="22"/>
          <w:lang w:eastAsia="ar-SA"/>
        </w:rPr>
        <w:t xml:space="preserve"> - </w:t>
      </w:r>
      <w:r w:rsidRPr="00957093">
        <w:rPr>
          <w:rFonts w:ascii="Arial" w:hAnsi="Arial" w:cs="Arial"/>
          <w:color w:val="FF0000"/>
          <w:sz w:val="22"/>
          <w:szCs w:val="22"/>
          <w:lang w:eastAsia="ar-SA"/>
        </w:rPr>
        <w:t xml:space="preserve"> </w:t>
      </w:r>
      <w:r w:rsidRPr="00957093">
        <w:rPr>
          <w:rFonts w:ascii="Arial" w:hAnsi="Arial" w:cs="Arial"/>
          <w:bCs/>
          <w:color w:val="000000"/>
          <w:sz w:val="22"/>
          <w:szCs w:val="22"/>
          <w:lang w:eastAsia="ar-SA"/>
        </w:rPr>
        <w:t>projekt izglasali građani kroz participativno budžetiranje - planira se izrada projektno-tehničke dokumentacije i izgradnja autobusne stanice u Velikom Zatonu s ciljem bolje prometne povezanosti.</w:t>
      </w:r>
    </w:p>
    <w:p w:rsidR="00957093" w:rsidRPr="00957093" w:rsidRDefault="00957093" w:rsidP="00957093">
      <w:pPr>
        <w:suppressAutoHyphens/>
        <w:spacing w:line="276" w:lineRule="auto"/>
        <w:ind w:left="720"/>
        <w:jc w:val="both"/>
        <w:rPr>
          <w:rFonts w:ascii="Arial" w:hAnsi="Arial" w:cs="Arial"/>
          <w:sz w:val="22"/>
          <w:szCs w:val="22"/>
          <w:lang w:eastAsia="ar-SA"/>
        </w:rPr>
      </w:pPr>
    </w:p>
    <w:p w:rsidR="00957093" w:rsidRPr="00957093" w:rsidRDefault="00957093" w:rsidP="004F40DD">
      <w:pPr>
        <w:numPr>
          <w:ilvl w:val="0"/>
          <w:numId w:val="43"/>
        </w:numPr>
        <w:suppressAutoHyphens/>
        <w:spacing w:line="276" w:lineRule="auto"/>
        <w:jc w:val="both"/>
        <w:rPr>
          <w:rFonts w:ascii="Arial" w:hAnsi="Arial" w:cs="Arial"/>
          <w:sz w:val="22"/>
          <w:szCs w:val="22"/>
          <w:lang w:eastAsia="ar-SA"/>
        </w:rPr>
      </w:pPr>
      <w:r w:rsidRPr="00957093">
        <w:rPr>
          <w:rFonts w:ascii="Arial" w:hAnsi="Arial" w:cs="Arial"/>
          <w:sz w:val="22"/>
          <w:szCs w:val="22"/>
          <w:lang w:eastAsia="ar-SA"/>
        </w:rPr>
        <w:t>Građevine i uređaji javne namjene</w:t>
      </w:r>
    </w:p>
    <w:p w:rsidR="00957093" w:rsidRPr="00957093" w:rsidRDefault="00957093" w:rsidP="00957093">
      <w:pPr>
        <w:suppressAutoHyphens/>
        <w:spacing w:line="276" w:lineRule="auto"/>
        <w:ind w:left="360"/>
        <w:jc w:val="both"/>
        <w:rPr>
          <w:rFonts w:ascii="Arial" w:hAnsi="Arial" w:cs="Arial"/>
          <w:sz w:val="22"/>
          <w:szCs w:val="22"/>
          <w:lang w:eastAsia="ar-SA"/>
        </w:rPr>
      </w:pPr>
      <w:r w:rsidRPr="00957093">
        <w:rPr>
          <w:rFonts w:ascii="Arial" w:hAnsi="Arial" w:cs="Arial"/>
          <w:sz w:val="22"/>
          <w:szCs w:val="22"/>
          <w:lang w:eastAsia="ar-SA"/>
        </w:rPr>
        <w:t xml:space="preserve"> </w:t>
      </w:r>
    </w:p>
    <w:tbl>
      <w:tblPr>
        <w:tblW w:w="9088" w:type="dxa"/>
        <w:tblInd w:w="113" w:type="dxa"/>
        <w:tblLook w:val="04A0" w:firstRow="1" w:lastRow="0" w:firstColumn="1" w:lastColumn="0" w:noHBand="0" w:noVBand="1"/>
      </w:tblPr>
      <w:tblGrid>
        <w:gridCol w:w="980"/>
        <w:gridCol w:w="5099"/>
        <w:gridCol w:w="3009"/>
      </w:tblGrid>
      <w:tr w:rsidR="00957093" w:rsidRPr="00957093" w:rsidTr="00957093">
        <w:trPr>
          <w:trHeight w:val="285"/>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Red.br.</w:t>
            </w:r>
          </w:p>
        </w:tc>
        <w:tc>
          <w:tcPr>
            <w:tcW w:w="5099" w:type="dxa"/>
            <w:tcBorders>
              <w:top w:val="single" w:sz="4" w:space="0" w:color="auto"/>
              <w:left w:val="nil"/>
              <w:bottom w:val="single" w:sz="4" w:space="0" w:color="auto"/>
              <w:right w:val="single" w:sz="4" w:space="0" w:color="000000"/>
            </w:tcBorders>
            <w:shd w:val="clear" w:color="auto" w:fill="auto"/>
            <w:noWrap/>
            <w:vAlign w:val="bottom"/>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Naziv projekta</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Iznos u eurima</w:t>
            </w:r>
          </w:p>
        </w:tc>
      </w:tr>
      <w:tr w:rsidR="00957093" w:rsidRPr="00957093" w:rsidTr="00957093">
        <w:trPr>
          <w:trHeight w:val="540"/>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1.</w:t>
            </w:r>
          </w:p>
        </w:tc>
        <w:tc>
          <w:tcPr>
            <w:tcW w:w="5099" w:type="dxa"/>
            <w:tcBorders>
              <w:top w:val="single" w:sz="4" w:space="0" w:color="auto"/>
              <w:left w:val="nil"/>
              <w:bottom w:val="single" w:sz="4" w:space="0" w:color="auto"/>
              <w:right w:val="single" w:sz="4" w:space="0" w:color="000000"/>
            </w:tcBorders>
            <w:shd w:val="clear" w:color="000000" w:fill="FFFFFF"/>
            <w:hideMark/>
          </w:tcPr>
          <w:p w:rsidR="00957093" w:rsidRPr="00957093" w:rsidRDefault="00957093" w:rsidP="00957093">
            <w:pPr>
              <w:rPr>
                <w:rFonts w:ascii="Arial" w:hAnsi="Arial" w:cs="Arial"/>
                <w:sz w:val="22"/>
                <w:szCs w:val="22"/>
              </w:rPr>
            </w:pPr>
            <w:r w:rsidRPr="00957093">
              <w:rPr>
                <w:rFonts w:ascii="Arial" w:hAnsi="Arial" w:cs="Arial"/>
                <w:sz w:val="22"/>
                <w:szCs w:val="22"/>
              </w:rPr>
              <w:t>SPOMENIK DJECI POGINULOJ U DOMOVINSKOM RATU</w:t>
            </w:r>
          </w:p>
        </w:tc>
        <w:tc>
          <w:tcPr>
            <w:tcW w:w="3009" w:type="dxa"/>
            <w:tcBorders>
              <w:top w:val="nil"/>
              <w:left w:val="nil"/>
              <w:bottom w:val="single" w:sz="4" w:space="0" w:color="auto"/>
              <w:right w:val="single" w:sz="4" w:space="0" w:color="auto"/>
            </w:tcBorders>
            <w:shd w:val="clear" w:color="auto" w:fill="auto"/>
            <w:vAlign w:val="bottom"/>
            <w:hideMark/>
          </w:tcPr>
          <w:p w:rsidR="00957093" w:rsidRPr="00957093" w:rsidRDefault="00957093" w:rsidP="00957093">
            <w:pPr>
              <w:jc w:val="right"/>
              <w:rPr>
                <w:rFonts w:ascii="Arial" w:hAnsi="Arial" w:cs="Arial"/>
                <w:sz w:val="22"/>
                <w:szCs w:val="22"/>
              </w:rPr>
            </w:pPr>
            <w:r w:rsidRPr="00957093">
              <w:rPr>
                <w:rFonts w:ascii="Arial" w:hAnsi="Arial" w:cs="Arial"/>
                <w:sz w:val="22"/>
                <w:szCs w:val="22"/>
              </w:rPr>
              <w:t xml:space="preserve">                        116.000,00    </w:t>
            </w:r>
          </w:p>
        </w:tc>
      </w:tr>
      <w:tr w:rsidR="00957093" w:rsidRPr="00957093" w:rsidTr="00957093">
        <w:trPr>
          <w:trHeight w:val="28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1.1.</w:t>
            </w:r>
          </w:p>
        </w:tc>
        <w:tc>
          <w:tcPr>
            <w:tcW w:w="5099"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Izvor financiranja: proračunska sredstva</w:t>
            </w:r>
          </w:p>
        </w:tc>
        <w:tc>
          <w:tcPr>
            <w:tcW w:w="3009" w:type="dxa"/>
            <w:tcBorders>
              <w:top w:val="nil"/>
              <w:left w:val="nil"/>
              <w:bottom w:val="single" w:sz="4" w:space="0" w:color="auto"/>
              <w:right w:val="single" w:sz="4" w:space="0" w:color="auto"/>
            </w:tcBorders>
            <w:shd w:val="clear" w:color="auto" w:fill="auto"/>
            <w:vAlign w:val="bottom"/>
            <w:hideMark/>
          </w:tcPr>
          <w:p w:rsidR="00957093" w:rsidRPr="00957093" w:rsidRDefault="00957093" w:rsidP="00957093">
            <w:pPr>
              <w:jc w:val="right"/>
              <w:rPr>
                <w:rFonts w:ascii="Arial" w:hAnsi="Arial" w:cs="Arial"/>
                <w:sz w:val="18"/>
                <w:szCs w:val="18"/>
              </w:rPr>
            </w:pPr>
            <w:r w:rsidRPr="00957093">
              <w:rPr>
                <w:rFonts w:ascii="Arial" w:hAnsi="Arial" w:cs="Arial"/>
                <w:sz w:val="18"/>
                <w:szCs w:val="18"/>
              </w:rPr>
              <w:t xml:space="preserve">                                     116.000,00    </w:t>
            </w:r>
          </w:p>
        </w:tc>
      </w:tr>
      <w:tr w:rsidR="00957093" w:rsidRPr="00957093" w:rsidTr="00957093">
        <w:trPr>
          <w:trHeight w:val="28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 </w:t>
            </w:r>
          </w:p>
        </w:tc>
        <w:tc>
          <w:tcPr>
            <w:tcW w:w="5099"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 </w:t>
            </w:r>
          </w:p>
        </w:tc>
        <w:tc>
          <w:tcPr>
            <w:tcW w:w="3009" w:type="dxa"/>
            <w:tcBorders>
              <w:top w:val="nil"/>
              <w:left w:val="nil"/>
              <w:bottom w:val="single" w:sz="4" w:space="0" w:color="auto"/>
              <w:right w:val="single" w:sz="4" w:space="0" w:color="auto"/>
            </w:tcBorders>
            <w:shd w:val="clear" w:color="auto" w:fill="auto"/>
            <w:noWrap/>
            <w:vAlign w:val="bottom"/>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 </w:t>
            </w:r>
          </w:p>
        </w:tc>
      </w:tr>
      <w:tr w:rsidR="00957093" w:rsidRPr="00957093" w:rsidTr="00957093">
        <w:trPr>
          <w:trHeight w:val="58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957093" w:rsidRPr="00957093" w:rsidRDefault="00957093" w:rsidP="00957093">
            <w:pPr>
              <w:rPr>
                <w:rFonts w:ascii="Arial" w:hAnsi="Arial" w:cs="Arial"/>
                <w:b/>
                <w:bCs/>
                <w:color w:val="000000"/>
                <w:sz w:val="22"/>
                <w:szCs w:val="22"/>
              </w:rPr>
            </w:pPr>
            <w:r w:rsidRPr="00957093">
              <w:rPr>
                <w:rFonts w:ascii="Arial" w:hAnsi="Arial" w:cs="Arial"/>
                <w:b/>
                <w:bCs/>
                <w:color w:val="000000"/>
                <w:sz w:val="22"/>
                <w:szCs w:val="22"/>
              </w:rPr>
              <w:t>2.</w:t>
            </w:r>
          </w:p>
        </w:tc>
        <w:tc>
          <w:tcPr>
            <w:tcW w:w="5099" w:type="dxa"/>
            <w:tcBorders>
              <w:top w:val="single" w:sz="4" w:space="0" w:color="auto"/>
              <w:left w:val="nil"/>
              <w:bottom w:val="single" w:sz="4" w:space="0" w:color="auto"/>
              <w:right w:val="single" w:sz="4" w:space="0" w:color="000000"/>
            </w:tcBorders>
            <w:shd w:val="clear" w:color="auto" w:fill="auto"/>
            <w:vAlign w:val="bottom"/>
            <w:hideMark/>
          </w:tcPr>
          <w:p w:rsidR="00957093" w:rsidRPr="00957093" w:rsidRDefault="00957093" w:rsidP="00957093">
            <w:pPr>
              <w:jc w:val="center"/>
              <w:rPr>
                <w:rFonts w:ascii="Arial" w:hAnsi="Arial" w:cs="Arial"/>
                <w:b/>
                <w:bCs/>
                <w:color w:val="000000"/>
                <w:sz w:val="22"/>
                <w:szCs w:val="22"/>
              </w:rPr>
            </w:pPr>
            <w:r w:rsidRPr="00957093">
              <w:rPr>
                <w:rFonts w:ascii="Arial" w:hAnsi="Arial" w:cs="Arial"/>
                <w:b/>
                <w:bCs/>
                <w:color w:val="000000"/>
                <w:sz w:val="22"/>
                <w:szCs w:val="22"/>
              </w:rPr>
              <w:t>Sveukupno građevine i uređaji javne namjene</w:t>
            </w:r>
          </w:p>
        </w:tc>
        <w:tc>
          <w:tcPr>
            <w:tcW w:w="3009" w:type="dxa"/>
            <w:tcBorders>
              <w:top w:val="nil"/>
              <w:left w:val="nil"/>
              <w:bottom w:val="single" w:sz="4" w:space="0" w:color="auto"/>
              <w:right w:val="single" w:sz="4" w:space="0" w:color="auto"/>
            </w:tcBorders>
            <w:shd w:val="clear" w:color="auto" w:fill="auto"/>
            <w:vAlign w:val="bottom"/>
            <w:hideMark/>
          </w:tcPr>
          <w:p w:rsidR="00957093" w:rsidRPr="00957093" w:rsidRDefault="00957093" w:rsidP="00957093">
            <w:pPr>
              <w:jc w:val="right"/>
              <w:rPr>
                <w:rFonts w:ascii="Arial" w:hAnsi="Arial" w:cs="Arial"/>
                <w:b/>
                <w:bCs/>
                <w:color w:val="000000"/>
                <w:sz w:val="22"/>
                <w:szCs w:val="22"/>
              </w:rPr>
            </w:pPr>
            <w:r w:rsidRPr="00957093">
              <w:rPr>
                <w:rFonts w:ascii="Arial" w:hAnsi="Arial" w:cs="Arial"/>
                <w:b/>
                <w:bCs/>
                <w:color w:val="000000"/>
                <w:sz w:val="22"/>
                <w:szCs w:val="22"/>
              </w:rPr>
              <w:t xml:space="preserve">                        116.000,00    </w:t>
            </w:r>
          </w:p>
        </w:tc>
      </w:tr>
      <w:tr w:rsidR="00957093" w:rsidRPr="00957093" w:rsidTr="00957093">
        <w:trPr>
          <w:trHeight w:val="28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2.1.</w:t>
            </w:r>
          </w:p>
        </w:tc>
        <w:tc>
          <w:tcPr>
            <w:tcW w:w="5099" w:type="dxa"/>
            <w:tcBorders>
              <w:top w:val="single" w:sz="4" w:space="0" w:color="auto"/>
              <w:left w:val="nil"/>
              <w:bottom w:val="single" w:sz="4" w:space="0" w:color="auto"/>
              <w:right w:val="single" w:sz="4" w:space="0" w:color="000000"/>
            </w:tcBorders>
            <w:shd w:val="clear" w:color="auto" w:fill="auto"/>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Sveukupno izvor financiranja: proračunska sredstva</w:t>
            </w:r>
          </w:p>
        </w:tc>
        <w:tc>
          <w:tcPr>
            <w:tcW w:w="3009" w:type="dxa"/>
            <w:tcBorders>
              <w:top w:val="nil"/>
              <w:left w:val="nil"/>
              <w:bottom w:val="single" w:sz="4" w:space="0" w:color="auto"/>
              <w:right w:val="single" w:sz="4" w:space="0" w:color="auto"/>
            </w:tcBorders>
            <w:shd w:val="clear" w:color="auto" w:fill="auto"/>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116.000,00    </w:t>
            </w:r>
          </w:p>
        </w:tc>
      </w:tr>
    </w:tbl>
    <w:p w:rsidR="00957093" w:rsidRPr="00957093" w:rsidRDefault="00957093" w:rsidP="00957093">
      <w:pPr>
        <w:suppressAutoHyphens/>
        <w:spacing w:after="80"/>
        <w:jc w:val="both"/>
        <w:rPr>
          <w:rFonts w:ascii="Arial" w:hAnsi="Arial" w:cs="Arial"/>
          <w:sz w:val="22"/>
          <w:szCs w:val="22"/>
          <w:lang w:eastAsia="ar-SA"/>
        </w:rPr>
      </w:pPr>
    </w:p>
    <w:p w:rsidR="00957093" w:rsidRPr="00957093" w:rsidRDefault="00957093" w:rsidP="004F40DD">
      <w:pPr>
        <w:numPr>
          <w:ilvl w:val="0"/>
          <w:numId w:val="42"/>
        </w:numPr>
        <w:suppressAutoHyphens/>
        <w:jc w:val="both"/>
        <w:rPr>
          <w:rFonts w:ascii="Arial" w:hAnsi="Arial" w:cs="Arial"/>
          <w:sz w:val="22"/>
          <w:szCs w:val="22"/>
          <w:lang w:eastAsia="ar-SA"/>
        </w:rPr>
      </w:pPr>
      <w:r w:rsidRPr="00957093">
        <w:rPr>
          <w:rFonts w:ascii="Arial" w:hAnsi="Arial" w:cs="Arial"/>
          <w:sz w:val="22"/>
          <w:szCs w:val="22"/>
          <w:lang w:eastAsia="ar-SA"/>
        </w:rPr>
        <w:t xml:space="preserve">SPOMENIK DJECI POGINULOJ U DOMOVINSKOM RATU – Grad Dubrovnik raspisao je javni likovni i arhitektonsko-urbanističko-krajobrazni natječaj za izradu idejnog rješenja javnog gradskog parka sa spomen obilježjem za djecu poginulu u Domovinskom ratu. Natječaj provodi Udruženje hrvatskih arhitekata (UHA). Idejno rješenje obrađuje javni prostor u luci Gruž sa spomen obilježjem poginuloj djeci.  </w:t>
      </w:r>
    </w:p>
    <w:p w:rsidR="00957093" w:rsidRPr="00957093" w:rsidRDefault="00957093" w:rsidP="00957093">
      <w:pPr>
        <w:suppressAutoHyphens/>
        <w:autoSpaceDE w:val="0"/>
        <w:jc w:val="both"/>
        <w:rPr>
          <w:rFonts w:ascii="Arial" w:hAnsi="Arial"/>
          <w:sz w:val="22"/>
          <w:szCs w:val="22"/>
          <w:lang w:eastAsia="ar-SA"/>
        </w:rPr>
      </w:pPr>
      <w:r w:rsidRPr="00957093">
        <w:rPr>
          <w:rFonts w:ascii="Arial" w:hAnsi="Arial"/>
          <w:sz w:val="22"/>
          <w:szCs w:val="22"/>
          <w:lang w:eastAsia="ar-SA"/>
        </w:rPr>
        <w:tab/>
      </w:r>
      <w:r w:rsidRPr="00957093">
        <w:rPr>
          <w:rFonts w:ascii="Arial" w:hAnsi="Arial"/>
          <w:sz w:val="22"/>
          <w:szCs w:val="22"/>
          <w:lang w:eastAsia="ar-SA"/>
        </w:rPr>
        <w:tab/>
      </w:r>
      <w:r w:rsidRPr="00957093">
        <w:rPr>
          <w:rFonts w:ascii="Arial" w:hAnsi="Arial"/>
          <w:sz w:val="22"/>
          <w:szCs w:val="22"/>
          <w:lang w:eastAsia="ar-SA"/>
        </w:rPr>
        <w:tab/>
      </w:r>
      <w:r w:rsidRPr="00957093">
        <w:rPr>
          <w:rFonts w:ascii="Arial" w:hAnsi="Arial"/>
          <w:sz w:val="22"/>
          <w:szCs w:val="22"/>
          <w:lang w:eastAsia="ar-SA"/>
        </w:rPr>
        <w:tab/>
      </w:r>
      <w:r w:rsidRPr="00957093">
        <w:rPr>
          <w:rFonts w:ascii="Arial" w:hAnsi="Arial"/>
          <w:sz w:val="22"/>
          <w:szCs w:val="22"/>
          <w:lang w:eastAsia="ar-SA"/>
        </w:rPr>
        <w:tab/>
      </w:r>
    </w:p>
    <w:p w:rsidR="00957093" w:rsidRPr="00957093" w:rsidRDefault="00957093" w:rsidP="00957093">
      <w:pPr>
        <w:suppressAutoHyphens/>
        <w:autoSpaceDE w:val="0"/>
        <w:jc w:val="both"/>
        <w:rPr>
          <w:rFonts w:ascii="Arial" w:hAnsi="Arial"/>
          <w:sz w:val="22"/>
          <w:szCs w:val="22"/>
          <w:lang w:eastAsia="ar-SA"/>
        </w:rPr>
      </w:pPr>
    </w:p>
    <w:p w:rsidR="00957093" w:rsidRPr="00957093" w:rsidRDefault="00957093" w:rsidP="00957093">
      <w:pPr>
        <w:suppressAutoHyphens/>
        <w:autoSpaceDE w:val="0"/>
        <w:jc w:val="both"/>
        <w:rPr>
          <w:rFonts w:ascii="Arial" w:hAnsi="Arial"/>
          <w:sz w:val="22"/>
          <w:szCs w:val="22"/>
          <w:lang w:eastAsia="ar-SA"/>
        </w:rPr>
      </w:pPr>
      <w:r w:rsidRPr="00957093">
        <w:rPr>
          <w:rFonts w:ascii="Arial" w:hAnsi="Arial"/>
          <w:sz w:val="22"/>
          <w:szCs w:val="22"/>
          <w:lang w:eastAsia="ar-SA"/>
        </w:rPr>
        <w:tab/>
      </w:r>
      <w:r w:rsidRPr="00957093">
        <w:rPr>
          <w:rFonts w:ascii="Arial" w:hAnsi="Arial"/>
          <w:sz w:val="22"/>
          <w:szCs w:val="22"/>
          <w:lang w:eastAsia="ar-SA"/>
        </w:rPr>
        <w:tab/>
      </w:r>
      <w:r w:rsidRPr="00957093">
        <w:rPr>
          <w:rFonts w:ascii="Arial" w:hAnsi="Arial"/>
          <w:sz w:val="22"/>
          <w:szCs w:val="22"/>
          <w:lang w:eastAsia="ar-SA"/>
        </w:rPr>
        <w:tab/>
      </w:r>
      <w:r w:rsidRPr="00957093">
        <w:rPr>
          <w:rFonts w:ascii="Arial" w:hAnsi="Arial"/>
          <w:sz w:val="22"/>
          <w:szCs w:val="22"/>
          <w:lang w:eastAsia="ar-SA"/>
        </w:rPr>
        <w:tab/>
      </w:r>
      <w:r w:rsidRPr="00957093">
        <w:rPr>
          <w:rFonts w:ascii="Arial" w:hAnsi="Arial"/>
          <w:sz w:val="22"/>
          <w:szCs w:val="22"/>
          <w:lang w:eastAsia="ar-SA"/>
        </w:rPr>
        <w:tab/>
      </w:r>
      <w:r w:rsidRPr="00957093">
        <w:rPr>
          <w:rFonts w:ascii="Arial" w:hAnsi="Arial"/>
          <w:sz w:val="22"/>
          <w:szCs w:val="22"/>
          <w:lang w:eastAsia="ar-SA"/>
        </w:rPr>
        <w:tab/>
        <w:t>Članak 3.</w:t>
      </w:r>
    </w:p>
    <w:p w:rsidR="00957093" w:rsidRPr="00957093" w:rsidRDefault="00957093" w:rsidP="00957093">
      <w:pPr>
        <w:suppressAutoHyphens/>
        <w:autoSpaceDE w:val="0"/>
        <w:jc w:val="both"/>
        <w:rPr>
          <w:rFonts w:ascii="Arial" w:hAnsi="Arial"/>
          <w:sz w:val="22"/>
          <w:szCs w:val="22"/>
          <w:lang w:eastAsia="ar-SA"/>
        </w:rPr>
      </w:pPr>
    </w:p>
    <w:p w:rsidR="00957093" w:rsidRPr="00957093" w:rsidRDefault="00957093" w:rsidP="00957093">
      <w:pPr>
        <w:suppressAutoHyphens/>
        <w:autoSpaceDE w:val="0"/>
        <w:jc w:val="both"/>
        <w:rPr>
          <w:rFonts w:ascii="Arial" w:hAnsi="Arial"/>
          <w:sz w:val="22"/>
          <w:szCs w:val="22"/>
          <w:lang w:eastAsia="ar-SA"/>
        </w:rPr>
      </w:pPr>
      <w:r w:rsidRPr="00957093">
        <w:rPr>
          <w:rFonts w:ascii="Arial" w:hAnsi="Arial"/>
          <w:sz w:val="22"/>
          <w:szCs w:val="22"/>
          <w:lang w:eastAsia="ar-SA"/>
        </w:rPr>
        <w:t>U Programu građenja komunalne infrastrukture za 2024. godinu (Službeni glasnik Grada Dubrovnika 20/23, 4/24, 15/24, 26/24 ) članak 4. mijenja se i glasi:</w:t>
      </w:r>
    </w:p>
    <w:p w:rsidR="00957093" w:rsidRPr="00957093" w:rsidRDefault="00957093" w:rsidP="00957093">
      <w:pPr>
        <w:suppressAutoHyphens/>
        <w:autoSpaceDE w:val="0"/>
        <w:jc w:val="both"/>
        <w:rPr>
          <w:rFonts w:ascii="Arial" w:hAnsi="Arial"/>
          <w:sz w:val="22"/>
          <w:szCs w:val="22"/>
          <w:lang w:eastAsia="ar-SA"/>
        </w:rPr>
      </w:pPr>
    </w:p>
    <w:p w:rsidR="00957093" w:rsidRPr="00957093" w:rsidRDefault="00957093" w:rsidP="00957093">
      <w:pPr>
        <w:widowControl w:val="0"/>
        <w:autoSpaceDE w:val="0"/>
        <w:autoSpaceDN w:val="0"/>
        <w:jc w:val="both"/>
        <w:rPr>
          <w:rFonts w:ascii="Arial" w:eastAsia="Arial" w:hAnsi="Arial" w:cs="Arial"/>
          <w:color w:val="FF0000"/>
          <w:sz w:val="22"/>
          <w:szCs w:val="22"/>
          <w:lang w:bidi="hr-HR"/>
        </w:rPr>
      </w:pPr>
      <w:r w:rsidRPr="00957093">
        <w:rPr>
          <w:rFonts w:ascii="Arial" w:eastAsia="Arial" w:hAnsi="Arial" w:cs="Arial"/>
          <w:sz w:val="22"/>
          <w:szCs w:val="22"/>
          <w:lang w:bidi="hr-HR"/>
        </w:rPr>
        <w:t>Gradnja građevina komunalne infrastrukture koje će se graditi izvan građevinskog područja u ukupnom iznosu od 106.875,00 eura, financirat će se iz proračunskih sredstava u iznosu od 106.875,00 eura kako slijedi:</w:t>
      </w:r>
    </w:p>
    <w:p w:rsidR="00957093" w:rsidRPr="00957093" w:rsidRDefault="00957093" w:rsidP="00957093">
      <w:pPr>
        <w:widowControl w:val="0"/>
        <w:autoSpaceDE w:val="0"/>
        <w:autoSpaceDN w:val="0"/>
        <w:jc w:val="both"/>
        <w:rPr>
          <w:rFonts w:ascii="Arial" w:eastAsia="Arial" w:hAnsi="Arial" w:cs="Arial"/>
          <w:color w:val="FF0000"/>
          <w:sz w:val="22"/>
          <w:szCs w:val="22"/>
          <w:lang w:bidi="hr-HR"/>
        </w:rPr>
      </w:pPr>
    </w:p>
    <w:p w:rsidR="00957093" w:rsidRPr="00957093" w:rsidRDefault="00957093" w:rsidP="004F40DD">
      <w:pPr>
        <w:numPr>
          <w:ilvl w:val="0"/>
          <w:numId w:val="32"/>
        </w:numPr>
        <w:suppressAutoHyphens/>
        <w:rPr>
          <w:rFonts w:ascii="Arial" w:hAnsi="Arial" w:cs="Arial"/>
          <w:sz w:val="22"/>
          <w:szCs w:val="22"/>
          <w:lang w:eastAsia="ar-SA"/>
        </w:rPr>
      </w:pPr>
      <w:r w:rsidRPr="00957093">
        <w:rPr>
          <w:rFonts w:ascii="Arial" w:hAnsi="Arial" w:cs="Arial"/>
          <w:sz w:val="22"/>
          <w:szCs w:val="22"/>
          <w:lang w:eastAsia="ar-SA"/>
        </w:rPr>
        <w:t xml:space="preserve">Javna parkirališta </w:t>
      </w:r>
    </w:p>
    <w:p w:rsidR="00957093" w:rsidRPr="00957093" w:rsidRDefault="00957093" w:rsidP="00957093">
      <w:pPr>
        <w:suppressAutoHyphens/>
        <w:rPr>
          <w:rFonts w:ascii="Arial" w:hAnsi="Arial" w:cs="Arial"/>
          <w:sz w:val="22"/>
          <w:szCs w:val="22"/>
          <w:lang w:eastAsia="ar-SA"/>
        </w:rPr>
      </w:pPr>
    </w:p>
    <w:tbl>
      <w:tblPr>
        <w:tblW w:w="9075" w:type="dxa"/>
        <w:tblInd w:w="113" w:type="dxa"/>
        <w:tblLook w:val="04A0" w:firstRow="1" w:lastRow="0" w:firstColumn="1" w:lastColumn="0" w:noHBand="0" w:noVBand="1"/>
      </w:tblPr>
      <w:tblGrid>
        <w:gridCol w:w="978"/>
        <w:gridCol w:w="5092"/>
        <w:gridCol w:w="3005"/>
      </w:tblGrid>
      <w:tr w:rsidR="00957093" w:rsidRPr="00957093" w:rsidTr="00957093">
        <w:trPr>
          <w:trHeight w:val="282"/>
        </w:trPr>
        <w:tc>
          <w:tcPr>
            <w:tcW w:w="9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Red.br.</w:t>
            </w:r>
          </w:p>
        </w:tc>
        <w:tc>
          <w:tcPr>
            <w:tcW w:w="5092" w:type="dxa"/>
            <w:tcBorders>
              <w:top w:val="single" w:sz="4" w:space="0" w:color="auto"/>
              <w:left w:val="nil"/>
              <w:bottom w:val="single" w:sz="4" w:space="0" w:color="auto"/>
              <w:right w:val="single" w:sz="4" w:space="0" w:color="000000"/>
            </w:tcBorders>
            <w:shd w:val="clear" w:color="auto" w:fill="auto"/>
            <w:noWrap/>
            <w:vAlign w:val="bottom"/>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Naziv projekta</w:t>
            </w:r>
          </w:p>
        </w:tc>
        <w:tc>
          <w:tcPr>
            <w:tcW w:w="3005" w:type="dxa"/>
            <w:tcBorders>
              <w:top w:val="single" w:sz="4" w:space="0" w:color="auto"/>
              <w:left w:val="nil"/>
              <w:bottom w:val="single" w:sz="4" w:space="0" w:color="auto"/>
              <w:right w:val="single" w:sz="4" w:space="0" w:color="auto"/>
            </w:tcBorders>
            <w:shd w:val="clear" w:color="auto" w:fill="auto"/>
            <w:noWrap/>
            <w:vAlign w:val="center"/>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Iznos u eurima</w:t>
            </w:r>
          </w:p>
        </w:tc>
      </w:tr>
      <w:tr w:rsidR="00957093" w:rsidRPr="00957093" w:rsidTr="00957093">
        <w:trPr>
          <w:trHeight w:val="282"/>
        </w:trPr>
        <w:tc>
          <w:tcPr>
            <w:tcW w:w="978"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1.</w:t>
            </w:r>
          </w:p>
        </w:tc>
        <w:tc>
          <w:tcPr>
            <w:tcW w:w="5092"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rPr>
                <w:rFonts w:ascii="Arial" w:hAnsi="Arial" w:cs="Arial"/>
                <w:sz w:val="22"/>
                <w:szCs w:val="22"/>
              </w:rPr>
            </w:pPr>
            <w:r w:rsidRPr="00957093">
              <w:rPr>
                <w:rFonts w:ascii="Arial" w:hAnsi="Arial" w:cs="Arial"/>
                <w:sz w:val="22"/>
                <w:szCs w:val="22"/>
              </w:rPr>
              <w:t>PARK'N'RIDE</w:t>
            </w:r>
          </w:p>
        </w:tc>
        <w:tc>
          <w:tcPr>
            <w:tcW w:w="3005"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46.875,00    </w:t>
            </w:r>
          </w:p>
        </w:tc>
      </w:tr>
      <w:tr w:rsidR="00957093" w:rsidRPr="00957093" w:rsidTr="00957093">
        <w:trPr>
          <w:trHeight w:val="282"/>
        </w:trPr>
        <w:tc>
          <w:tcPr>
            <w:tcW w:w="978"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1.1.</w:t>
            </w:r>
          </w:p>
        </w:tc>
        <w:tc>
          <w:tcPr>
            <w:tcW w:w="5092"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Izvor financiranja: proračunska sredstva</w:t>
            </w:r>
          </w:p>
        </w:tc>
        <w:tc>
          <w:tcPr>
            <w:tcW w:w="3005"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46.875,00    </w:t>
            </w:r>
          </w:p>
        </w:tc>
      </w:tr>
      <w:tr w:rsidR="00957093" w:rsidRPr="00957093" w:rsidTr="00957093">
        <w:trPr>
          <w:trHeight w:val="282"/>
        </w:trPr>
        <w:tc>
          <w:tcPr>
            <w:tcW w:w="978"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b/>
                <w:bCs/>
                <w:color w:val="000000"/>
                <w:sz w:val="22"/>
                <w:szCs w:val="22"/>
              </w:rPr>
            </w:pPr>
            <w:r w:rsidRPr="00957093">
              <w:rPr>
                <w:rFonts w:ascii="Arial" w:hAnsi="Arial" w:cs="Arial"/>
                <w:b/>
                <w:bCs/>
                <w:color w:val="000000"/>
                <w:sz w:val="22"/>
                <w:szCs w:val="22"/>
              </w:rPr>
              <w:t> </w:t>
            </w:r>
          </w:p>
        </w:tc>
        <w:tc>
          <w:tcPr>
            <w:tcW w:w="5092"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jc w:val="center"/>
              <w:rPr>
                <w:rFonts w:ascii="Arial" w:hAnsi="Arial" w:cs="Arial"/>
                <w:b/>
                <w:bCs/>
                <w:color w:val="000000"/>
                <w:sz w:val="22"/>
                <w:szCs w:val="22"/>
              </w:rPr>
            </w:pPr>
            <w:r w:rsidRPr="00957093">
              <w:rPr>
                <w:rFonts w:ascii="Arial" w:hAnsi="Arial" w:cs="Arial"/>
                <w:b/>
                <w:bCs/>
                <w:color w:val="000000"/>
                <w:sz w:val="22"/>
                <w:szCs w:val="22"/>
              </w:rPr>
              <w:t> </w:t>
            </w:r>
          </w:p>
        </w:tc>
        <w:tc>
          <w:tcPr>
            <w:tcW w:w="3005"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b/>
                <w:bCs/>
                <w:color w:val="000000"/>
                <w:sz w:val="22"/>
                <w:szCs w:val="22"/>
              </w:rPr>
            </w:pPr>
            <w:r w:rsidRPr="00957093">
              <w:rPr>
                <w:rFonts w:ascii="Arial" w:hAnsi="Arial" w:cs="Arial"/>
                <w:b/>
                <w:bCs/>
                <w:color w:val="000000"/>
                <w:sz w:val="22"/>
                <w:szCs w:val="22"/>
              </w:rPr>
              <w:t> </w:t>
            </w:r>
          </w:p>
        </w:tc>
      </w:tr>
      <w:tr w:rsidR="00957093" w:rsidRPr="00957093" w:rsidTr="00957093">
        <w:trPr>
          <w:trHeight w:val="282"/>
        </w:trPr>
        <w:tc>
          <w:tcPr>
            <w:tcW w:w="9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b/>
                <w:bCs/>
                <w:color w:val="000000"/>
                <w:sz w:val="22"/>
                <w:szCs w:val="22"/>
              </w:rPr>
            </w:pPr>
            <w:r w:rsidRPr="00957093">
              <w:rPr>
                <w:rFonts w:ascii="Arial" w:hAnsi="Arial" w:cs="Arial"/>
                <w:b/>
                <w:bCs/>
                <w:color w:val="000000"/>
                <w:sz w:val="22"/>
                <w:szCs w:val="22"/>
              </w:rPr>
              <w:t>2.</w:t>
            </w:r>
          </w:p>
        </w:tc>
        <w:tc>
          <w:tcPr>
            <w:tcW w:w="50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jc w:val="center"/>
              <w:rPr>
                <w:rFonts w:ascii="Arial" w:hAnsi="Arial" w:cs="Arial"/>
                <w:b/>
                <w:bCs/>
                <w:color w:val="000000"/>
                <w:sz w:val="22"/>
                <w:szCs w:val="22"/>
              </w:rPr>
            </w:pPr>
            <w:r w:rsidRPr="00957093">
              <w:rPr>
                <w:rFonts w:ascii="Arial" w:hAnsi="Arial" w:cs="Arial"/>
                <w:b/>
                <w:bCs/>
                <w:color w:val="000000"/>
                <w:sz w:val="22"/>
                <w:szCs w:val="22"/>
              </w:rPr>
              <w:t>Sveukupno javna parkirališta</w:t>
            </w:r>
          </w:p>
        </w:tc>
        <w:tc>
          <w:tcPr>
            <w:tcW w:w="30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b/>
                <w:bCs/>
                <w:color w:val="000000"/>
                <w:sz w:val="22"/>
                <w:szCs w:val="22"/>
              </w:rPr>
            </w:pPr>
            <w:r w:rsidRPr="00957093">
              <w:rPr>
                <w:rFonts w:ascii="Arial" w:hAnsi="Arial" w:cs="Arial"/>
                <w:b/>
                <w:bCs/>
                <w:color w:val="000000"/>
                <w:sz w:val="22"/>
                <w:szCs w:val="22"/>
              </w:rPr>
              <w:t xml:space="preserve">                          46.875,00    </w:t>
            </w:r>
          </w:p>
        </w:tc>
      </w:tr>
      <w:tr w:rsidR="00957093" w:rsidRPr="00957093" w:rsidTr="00957093">
        <w:trPr>
          <w:trHeight w:val="282"/>
        </w:trPr>
        <w:tc>
          <w:tcPr>
            <w:tcW w:w="9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2.1.</w:t>
            </w:r>
          </w:p>
        </w:tc>
        <w:tc>
          <w:tcPr>
            <w:tcW w:w="5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Sveukupno izvor financiranja: proračunska sredstva</w:t>
            </w:r>
          </w:p>
        </w:tc>
        <w:tc>
          <w:tcPr>
            <w:tcW w:w="30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46.875,00    </w:t>
            </w:r>
          </w:p>
        </w:tc>
      </w:tr>
    </w:tbl>
    <w:p w:rsidR="00957093" w:rsidRPr="00957093" w:rsidRDefault="00957093" w:rsidP="00957093">
      <w:pPr>
        <w:suppressAutoHyphens/>
        <w:autoSpaceDE w:val="0"/>
        <w:jc w:val="both"/>
        <w:rPr>
          <w:rFonts w:ascii="Arial" w:hAnsi="Arial"/>
          <w:sz w:val="22"/>
          <w:szCs w:val="22"/>
          <w:lang w:eastAsia="ar-SA"/>
        </w:rPr>
      </w:pPr>
    </w:p>
    <w:p w:rsidR="00957093" w:rsidRPr="00957093" w:rsidRDefault="00957093" w:rsidP="004F40DD">
      <w:pPr>
        <w:numPr>
          <w:ilvl w:val="0"/>
          <w:numId w:val="29"/>
        </w:numPr>
        <w:suppressAutoHyphens/>
        <w:jc w:val="both"/>
        <w:rPr>
          <w:rFonts w:ascii="Arial" w:hAnsi="Arial" w:cs="Arial"/>
          <w:sz w:val="22"/>
          <w:szCs w:val="22"/>
          <w:lang w:eastAsia="ar-SA"/>
        </w:rPr>
      </w:pPr>
      <w:r w:rsidRPr="00957093">
        <w:rPr>
          <w:rFonts w:ascii="Arial" w:hAnsi="Arial" w:cs="Arial"/>
          <w:sz w:val="22"/>
          <w:szCs w:val="22"/>
          <w:lang w:eastAsia="ar-SA"/>
        </w:rPr>
        <w:t>PARK'N'RIDE - uređenje parkirališnog platoa Park'n'Ride Osojnik s pripadajućim priključkom na lokalnu cestu, bivšu županijsku cestu Ž6235. Uređuju se vozne i parkirne kolne površine te platoi s pripadajućim peronima za prihvat osobnih i vozila taxi službe te autobusa. Financiranje investicije planira se  u sklopu mehanizma integriranih teritorijalnih ulaganja (ITU mehanizma).</w:t>
      </w:r>
    </w:p>
    <w:p w:rsidR="00957093" w:rsidRPr="00957093" w:rsidRDefault="00957093" w:rsidP="00957093">
      <w:pPr>
        <w:suppressAutoHyphens/>
        <w:autoSpaceDE w:val="0"/>
        <w:jc w:val="both"/>
        <w:rPr>
          <w:rFonts w:ascii="Arial" w:hAnsi="Arial"/>
          <w:sz w:val="22"/>
          <w:szCs w:val="22"/>
          <w:lang w:eastAsia="ar-SA"/>
        </w:rPr>
      </w:pPr>
    </w:p>
    <w:p w:rsidR="00957093" w:rsidRPr="00957093" w:rsidRDefault="00957093" w:rsidP="00957093">
      <w:pPr>
        <w:suppressAutoHyphens/>
        <w:autoSpaceDE w:val="0"/>
        <w:jc w:val="both"/>
        <w:rPr>
          <w:rFonts w:ascii="Arial" w:hAnsi="Arial"/>
          <w:sz w:val="22"/>
          <w:szCs w:val="22"/>
          <w:lang w:eastAsia="ar-SA"/>
        </w:rPr>
      </w:pPr>
    </w:p>
    <w:p w:rsidR="00957093" w:rsidRPr="00957093" w:rsidRDefault="00957093" w:rsidP="00957093">
      <w:pPr>
        <w:suppressAutoHyphens/>
        <w:autoSpaceDE w:val="0"/>
        <w:jc w:val="both"/>
        <w:rPr>
          <w:rFonts w:ascii="Arial" w:hAnsi="Arial"/>
          <w:sz w:val="22"/>
          <w:szCs w:val="22"/>
          <w:lang w:eastAsia="ar-SA"/>
        </w:rPr>
      </w:pPr>
      <w:r w:rsidRPr="00957093">
        <w:rPr>
          <w:rFonts w:ascii="Arial" w:hAnsi="Arial"/>
          <w:sz w:val="22"/>
          <w:szCs w:val="22"/>
          <w:lang w:eastAsia="ar-SA"/>
        </w:rPr>
        <w:tab/>
      </w:r>
      <w:r w:rsidRPr="00957093">
        <w:rPr>
          <w:rFonts w:ascii="Arial" w:hAnsi="Arial"/>
          <w:sz w:val="22"/>
          <w:szCs w:val="22"/>
          <w:lang w:eastAsia="ar-SA"/>
        </w:rPr>
        <w:tab/>
      </w:r>
      <w:r w:rsidRPr="00957093">
        <w:rPr>
          <w:rFonts w:ascii="Arial" w:hAnsi="Arial"/>
          <w:sz w:val="22"/>
          <w:szCs w:val="22"/>
          <w:lang w:eastAsia="ar-SA"/>
        </w:rPr>
        <w:tab/>
      </w:r>
      <w:r w:rsidRPr="00957093">
        <w:rPr>
          <w:rFonts w:ascii="Arial" w:hAnsi="Arial"/>
          <w:sz w:val="22"/>
          <w:szCs w:val="22"/>
          <w:lang w:eastAsia="ar-SA"/>
        </w:rPr>
        <w:tab/>
      </w:r>
      <w:r w:rsidRPr="00957093">
        <w:rPr>
          <w:rFonts w:ascii="Arial" w:hAnsi="Arial"/>
          <w:sz w:val="22"/>
          <w:szCs w:val="22"/>
          <w:lang w:eastAsia="ar-SA"/>
        </w:rPr>
        <w:tab/>
      </w:r>
      <w:r w:rsidRPr="00957093">
        <w:rPr>
          <w:rFonts w:ascii="Arial" w:hAnsi="Arial"/>
          <w:sz w:val="22"/>
          <w:szCs w:val="22"/>
          <w:lang w:eastAsia="ar-SA"/>
        </w:rPr>
        <w:tab/>
        <w:t>Članak 4.</w:t>
      </w:r>
    </w:p>
    <w:p w:rsidR="00957093" w:rsidRPr="00957093" w:rsidRDefault="00957093" w:rsidP="00957093">
      <w:pPr>
        <w:suppressAutoHyphens/>
        <w:autoSpaceDE w:val="0"/>
        <w:jc w:val="both"/>
        <w:rPr>
          <w:rFonts w:ascii="Arial" w:hAnsi="Arial"/>
          <w:sz w:val="22"/>
          <w:szCs w:val="22"/>
          <w:lang w:eastAsia="ar-SA"/>
        </w:rPr>
      </w:pPr>
    </w:p>
    <w:p w:rsidR="00957093" w:rsidRPr="00957093" w:rsidRDefault="00957093" w:rsidP="00957093">
      <w:pPr>
        <w:suppressAutoHyphens/>
        <w:autoSpaceDE w:val="0"/>
        <w:jc w:val="both"/>
        <w:rPr>
          <w:rFonts w:ascii="Arial" w:hAnsi="Arial"/>
          <w:sz w:val="22"/>
          <w:szCs w:val="22"/>
          <w:lang w:eastAsia="ar-SA"/>
        </w:rPr>
      </w:pPr>
      <w:r w:rsidRPr="00957093">
        <w:rPr>
          <w:rFonts w:ascii="Arial" w:hAnsi="Arial"/>
          <w:sz w:val="22"/>
          <w:szCs w:val="22"/>
          <w:lang w:eastAsia="ar-SA"/>
        </w:rPr>
        <w:t>U Programu građenja komunalne infrastrukture za 2024. godinu (Službeni glasnik Grada Dubrovnika 20/23, 4/24, 15/24, 26/24) članak 5. mijenja se i glasi:</w:t>
      </w:r>
    </w:p>
    <w:p w:rsidR="00957093" w:rsidRPr="00957093" w:rsidRDefault="00957093" w:rsidP="00957093">
      <w:pPr>
        <w:suppressAutoHyphens/>
        <w:autoSpaceDE w:val="0"/>
        <w:jc w:val="both"/>
        <w:rPr>
          <w:rFonts w:ascii="Arial" w:hAnsi="Arial"/>
          <w:sz w:val="22"/>
          <w:szCs w:val="22"/>
          <w:lang w:eastAsia="ar-SA"/>
        </w:rPr>
      </w:pPr>
    </w:p>
    <w:p w:rsidR="00957093" w:rsidRPr="00957093" w:rsidRDefault="00957093" w:rsidP="00957093">
      <w:pPr>
        <w:suppressAutoHyphens/>
        <w:jc w:val="both"/>
        <w:rPr>
          <w:rFonts w:ascii="Arial" w:hAnsi="Arial" w:cs="Arial"/>
          <w:sz w:val="22"/>
          <w:szCs w:val="22"/>
          <w:lang w:eastAsia="ar-SA"/>
        </w:rPr>
      </w:pPr>
      <w:r w:rsidRPr="00957093">
        <w:rPr>
          <w:rFonts w:ascii="Arial" w:hAnsi="Arial" w:cs="Arial"/>
          <w:sz w:val="22"/>
          <w:szCs w:val="22"/>
          <w:lang w:eastAsia="ar-SA"/>
        </w:rPr>
        <w:t>Postojeće građevine komunalne infrastrukture koje će se rekonstruirati u ukupnom iznosu od 2.108.717,00 eura, financirat će se iz: proračunskih sredstva u iznosu od 1.718.132,00 eura, fondova 201.975,00 eura, komunalni doprinosi u iznosu od 89.110,00 eura te turistička pristojba u iznosu od 99.500,00 eura kako slijedi:</w:t>
      </w:r>
    </w:p>
    <w:p w:rsidR="00957093" w:rsidRPr="00957093" w:rsidRDefault="00957093" w:rsidP="00957093">
      <w:pPr>
        <w:suppressAutoHyphens/>
        <w:jc w:val="both"/>
        <w:rPr>
          <w:rFonts w:ascii="Arial" w:hAnsi="Arial" w:cs="Arial"/>
          <w:sz w:val="22"/>
          <w:szCs w:val="22"/>
          <w:lang w:eastAsia="ar-SA"/>
        </w:rPr>
      </w:pPr>
    </w:p>
    <w:p w:rsidR="00957093" w:rsidRPr="00957093" w:rsidRDefault="00957093" w:rsidP="004F40DD">
      <w:pPr>
        <w:numPr>
          <w:ilvl w:val="0"/>
          <w:numId w:val="33"/>
        </w:numPr>
        <w:suppressAutoHyphens/>
        <w:rPr>
          <w:rFonts w:ascii="Arial" w:hAnsi="Arial" w:cs="Arial"/>
          <w:sz w:val="22"/>
          <w:szCs w:val="22"/>
          <w:lang w:eastAsia="ar-SA"/>
        </w:rPr>
      </w:pPr>
      <w:r w:rsidRPr="00957093">
        <w:rPr>
          <w:rFonts w:ascii="Arial" w:hAnsi="Arial" w:cs="Arial"/>
          <w:sz w:val="22"/>
          <w:szCs w:val="22"/>
          <w:lang w:eastAsia="ar-SA"/>
        </w:rPr>
        <w:t xml:space="preserve">Nerazvrstane ceste: </w:t>
      </w:r>
    </w:p>
    <w:p w:rsidR="00957093" w:rsidRPr="00957093" w:rsidRDefault="00957093" w:rsidP="00957093">
      <w:pPr>
        <w:suppressAutoHyphens/>
        <w:rPr>
          <w:rFonts w:ascii="Arial" w:hAnsi="Arial" w:cs="Arial"/>
          <w:sz w:val="22"/>
          <w:szCs w:val="22"/>
          <w:lang w:eastAsia="ar-SA"/>
        </w:rPr>
      </w:pPr>
      <w:r w:rsidRPr="00957093">
        <w:rPr>
          <w:rFonts w:ascii="Arial" w:hAnsi="Arial" w:cs="Arial"/>
          <w:sz w:val="22"/>
          <w:szCs w:val="22"/>
          <w:lang w:eastAsia="ar-SA"/>
        </w:rPr>
        <w:t xml:space="preserve"> </w:t>
      </w:r>
    </w:p>
    <w:tbl>
      <w:tblPr>
        <w:tblW w:w="9133" w:type="dxa"/>
        <w:tblInd w:w="113" w:type="dxa"/>
        <w:tblLook w:val="04A0" w:firstRow="1" w:lastRow="0" w:firstColumn="1" w:lastColumn="0" w:noHBand="0" w:noVBand="1"/>
      </w:tblPr>
      <w:tblGrid>
        <w:gridCol w:w="985"/>
        <w:gridCol w:w="2562"/>
        <w:gridCol w:w="2562"/>
        <w:gridCol w:w="3024"/>
      </w:tblGrid>
      <w:tr w:rsidR="00957093" w:rsidRPr="00957093" w:rsidTr="00957093">
        <w:trPr>
          <w:trHeight w:val="312"/>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Red.br.</w:t>
            </w:r>
          </w:p>
        </w:tc>
        <w:tc>
          <w:tcPr>
            <w:tcW w:w="51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Naziv projekta</w:t>
            </w:r>
          </w:p>
        </w:tc>
        <w:tc>
          <w:tcPr>
            <w:tcW w:w="3024" w:type="dxa"/>
            <w:tcBorders>
              <w:top w:val="single" w:sz="4" w:space="0" w:color="auto"/>
              <w:left w:val="nil"/>
              <w:bottom w:val="single" w:sz="4" w:space="0" w:color="auto"/>
              <w:right w:val="single" w:sz="4" w:space="0" w:color="auto"/>
            </w:tcBorders>
            <w:shd w:val="clear" w:color="auto" w:fill="auto"/>
            <w:noWrap/>
            <w:vAlign w:val="center"/>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Iznos u eurima</w:t>
            </w:r>
          </w:p>
        </w:tc>
      </w:tr>
      <w:tr w:rsidR="00957093" w:rsidRPr="00957093" w:rsidTr="00957093">
        <w:trPr>
          <w:trHeight w:val="298"/>
        </w:trPr>
        <w:tc>
          <w:tcPr>
            <w:tcW w:w="985"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1.</w:t>
            </w:r>
          </w:p>
        </w:tc>
        <w:tc>
          <w:tcPr>
            <w:tcW w:w="5124" w:type="dxa"/>
            <w:gridSpan w:val="2"/>
            <w:tcBorders>
              <w:top w:val="single" w:sz="4" w:space="0" w:color="auto"/>
              <w:left w:val="nil"/>
              <w:bottom w:val="single" w:sz="4" w:space="0" w:color="auto"/>
              <w:right w:val="single" w:sz="4" w:space="0" w:color="000000"/>
            </w:tcBorders>
            <w:shd w:val="clear" w:color="000000" w:fill="FFFFFF"/>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CESTA NA OSOJNIKU</w:t>
            </w:r>
          </w:p>
        </w:tc>
        <w:tc>
          <w:tcPr>
            <w:tcW w:w="3024" w:type="dxa"/>
            <w:tcBorders>
              <w:top w:val="nil"/>
              <w:left w:val="nil"/>
              <w:bottom w:val="single" w:sz="4" w:space="0" w:color="auto"/>
              <w:right w:val="single" w:sz="4" w:space="0" w:color="auto"/>
            </w:tcBorders>
            <w:shd w:val="clear" w:color="auto" w:fill="auto"/>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19.000,00    </w:t>
            </w:r>
          </w:p>
        </w:tc>
      </w:tr>
      <w:tr w:rsidR="00957093" w:rsidRPr="00957093" w:rsidTr="00957093">
        <w:trPr>
          <w:trHeight w:val="283"/>
        </w:trPr>
        <w:tc>
          <w:tcPr>
            <w:tcW w:w="985"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1.1.</w:t>
            </w:r>
          </w:p>
        </w:tc>
        <w:tc>
          <w:tcPr>
            <w:tcW w:w="512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komunalni doprinosi</w:t>
            </w:r>
          </w:p>
        </w:tc>
        <w:tc>
          <w:tcPr>
            <w:tcW w:w="3024" w:type="dxa"/>
            <w:tcBorders>
              <w:top w:val="nil"/>
              <w:left w:val="nil"/>
              <w:bottom w:val="single" w:sz="4" w:space="0" w:color="auto"/>
              <w:right w:val="single" w:sz="4" w:space="0" w:color="auto"/>
            </w:tcBorders>
            <w:shd w:val="clear" w:color="auto" w:fill="auto"/>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19.000,00    </w:t>
            </w:r>
          </w:p>
        </w:tc>
      </w:tr>
      <w:tr w:rsidR="00957093" w:rsidRPr="00957093" w:rsidTr="00957093">
        <w:trPr>
          <w:trHeight w:val="298"/>
        </w:trPr>
        <w:tc>
          <w:tcPr>
            <w:tcW w:w="985"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2.</w:t>
            </w:r>
          </w:p>
        </w:tc>
        <w:tc>
          <w:tcPr>
            <w:tcW w:w="5124" w:type="dxa"/>
            <w:gridSpan w:val="2"/>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LAPADSKA OBALA</w:t>
            </w:r>
          </w:p>
        </w:tc>
        <w:tc>
          <w:tcPr>
            <w:tcW w:w="3024" w:type="dxa"/>
            <w:tcBorders>
              <w:top w:val="nil"/>
              <w:left w:val="nil"/>
              <w:bottom w:val="single" w:sz="4" w:space="0" w:color="auto"/>
              <w:right w:val="single" w:sz="4" w:space="0" w:color="auto"/>
            </w:tcBorders>
            <w:shd w:val="clear" w:color="auto" w:fill="auto"/>
            <w:vAlign w:val="bottom"/>
            <w:hideMark/>
          </w:tcPr>
          <w:p w:rsidR="00957093" w:rsidRPr="00957093" w:rsidRDefault="00957093" w:rsidP="00957093">
            <w:pPr>
              <w:jc w:val="right"/>
              <w:rPr>
                <w:rFonts w:ascii="Arial" w:hAnsi="Arial" w:cs="Arial"/>
                <w:sz w:val="22"/>
                <w:szCs w:val="22"/>
              </w:rPr>
            </w:pPr>
            <w:r w:rsidRPr="00957093">
              <w:rPr>
                <w:rFonts w:ascii="Arial" w:hAnsi="Arial" w:cs="Arial"/>
                <w:sz w:val="22"/>
                <w:szCs w:val="22"/>
              </w:rPr>
              <w:t xml:space="preserve">                        212.123,00    </w:t>
            </w:r>
          </w:p>
        </w:tc>
      </w:tr>
      <w:tr w:rsidR="00957093" w:rsidRPr="00957093" w:rsidTr="00957093">
        <w:trPr>
          <w:trHeight w:val="283"/>
        </w:trPr>
        <w:tc>
          <w:tcPr>
            <w:tcW w:w="985"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2.1.</w:t>
            </w:r>
          </w:p>
        </w:tc>
        <w:tc>
          <w:tcPr>
            <w:tcW w:w="512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Izvor financiranja: komunalni doprinosi</w:t>
            </w:r>
          </w:p>
        </w:tc>
        <w:tc>
          <w:tcPr>
            <w:tcW w:w="3024" w:type="dxa"/>
            <w:tcBorders>
              <w:top w:val="nil"/>
              <w:left w:val="nil"/>
              <w:bottom w:val="single" w:sz="4" w:space="0" w:color="auto"/>
              <w:right w:val="single" w:sz="4" w:space="0" w:color="auto"/>
            </w:tcBorders>
            <w:shd w:val="clear" w:color="auto" w:fill="auto"/>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70.110,00    </w:t>
            </w:r>
          </w:p>
        </w:tc>
      </w:tr>
      <w:tr w:rsidR="00957093" w:rsidRPr="00957093" w:rsidTr="00957093">
        <w:trPr>
          <w:trHeight w:val="283"/>
        </w:trPr>
        <w:tc>
          <w:tcPr>
            <w:tcW w:w="985"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2.2.</w:t>
            </w:r>
          </w:p>
        </w:tc>
        <w:tc>
          <w:tcPr>
            <w:tcW w:w="512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proračunska sredstva</w:t>
            </w:r>
          </w:p>
        </w:tc>
        <w:tc>
          <w:tcPr>
            <w:tcW w:w="3024" w:type="dxa"/>
            <w:tcBorders>
              <w:top w:val="nil"/>
              <w:left w:val="nil"/>
              <w:bottom w:val="single" w:sz="4" w:space="0" w:color="auto"/>
              <w:right w:val="single" w:sz="4" w:space="0" w:color="auto"/>
            </w:tcBorders>
            <w:shd w:val="clear" w:color="auto" w:fill="auto"/>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139.122,00    </w:t>
            </w:r>
          </w:p>
        </w:tc>
      </w:tr>
      <w:tr w:rsidR="00957093" w:rsidRPr="00957093" w:rsidTr="00957093">
        <w:trPr>
          <w:trHeight w:val="283"/>
        </w:trPr>
        <w:tc>
          <w:tcPr>
            <w:tcW w:w="985"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2.3.</w:t>
            </w:r>
          </w:p>
        </w:tc>
        <w:tc>
          <w:tcPr>
            <w:tcW w:w="512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fondovi</w:t>
            </w:r>
          </w:p>
        </w:tc>
        <w:tc>
          <w:tcPr>
            <w:tcW w:w="3024" w:type="dxa"/>
            <w:tcBorders>
              <w:top w:val="nil"/>
              <w:left w:val="nil"/>
              <w:bottom w:val="single" w:sz="4" w:space="0" w:color="auto"/>
              <w:right w:val="single" w:sz="4" w:space="0" w:color="auto"/>
            </w:tcBorders>
            <w:shd w:val="clear" w:color="auto" w:fill="auto"/>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2.891,00    </w:t>
            </w:r>
          </w:p>
        </w:tc>
      </w:tr>
      <w:tr w:rsidR="00957093" w:rsidRPr="00957093" w:rsidTr="00957093">
        <w:trPr>
          <w:trHeight w:val="312"/>
        </w:trPr>
        <w:tc>
          <w:tcPr>
            <w:tcW w:w="985"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b/>
                <w:bCs/>
                <w:color w:val="000000"/>
                <w:sz w:val="22"/>
                <w:szCs w:val="22"/>
              </w:rPr>
            </w:pPr>
            <w:r w:rsidRPr="00957093">
              <w:rPr>
                <w:rFonts w:ascii="Arial" w:hAnsi="Arial" w:cs="Arial"/>
                <w:b/>
                <w:bCs/>
                <w:color w:val="000000"/>
                <w:sz w:val="22"/>
                <w:szCs w:val="22"/>
              </w:rPr>
              <w:t> </w:t>
            </w:r>
          </w:p>
        </w:tc>
        <w:tc>
          <w:tcPr>
            <w:tcW w:w="2562" w:type="dxa"/>
            <w:tcBorders>
              <w:top w:val="nil"/>
              <w:left w:val="nil"/>
              <w:bottom w:val="single" w:sz="4" w:space="0" w:color="auto"/>
              <w:right w:val="nil"/>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 </w:t>
            </w:r>
          </w:p>
        </w:tc>
        <w:tc>
          <w:tcPr>
            <w:tcW w:w="2562" w:type="dxa"/>
            <w:tcBorders>
              <w:top w:val="nil"/>
              <w:left w:val="nil"/>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 </w:t>
            </w:r>
          </w:p>
        </w:tc>
        <w:tc>
          <w:tcPr>
            <w:tcW w:w="3024" w:type="dxa"/>
            <w:tcBorders>
              <w:top w:val="nil"/>
              <w:left w:val="nil"/>
              <w:bottom w:val="single" w:sz="4" w:space="0" w:color="auto"/>
              <w:right w:val="single" w:sz="4" w:space="0" w:color="auto"/>
            </w:tcBorders>
            <w:shd w:val="clear" w:color="auto" w:fill="auto"/>
            <w:vAlign w:val="bottom"/>
            <w:hideMark/>
          </w:tcPr>
          <w:p w:rsidR="00957093" w:rsidRPr="00957093" w:rsidRDefault="00957093" w:rsidP="00957093">
            <w:pPr>
              <w:jc w:val="right"/>
              <w:rPr>
                <w:rFonts w:ascii="Arial" w:hAnsi="Arial" w:cs="Arial"/>
                <w:b/>
                <w:bCs/>
                <w:color w:val="000000"/>
                <w:sz w:val="22"/>
                <w:szCs w:val="22"/>
              </w:rPr>
            </w:pPr>
            <w:r w:rsidRPr="00957093">
              <w:rPr>
                <w:rFonts w:ascii="Arial" w:hAnsi="Arial" w:cs="Arial"/>
                <w:b/>
                <w:bCs/>
                <w:color w:val="000000"/>
                <w:sz w:val="22"/>
                <w:szCs w:val="22"/>
              </w:rPr>
              <w:t> </w:t>
            </w:r>
          </w:p>
        </w:tc>
      </w:tr>
      <w:tr w:rsidR="00957093" w:rsidRPr="00957093" w:rsidTr="00957093">
        <w:trPr>
          <w:trHeight w:val="298"/>
        </w:trPr>
        <w:tc>
          <w:tcPr>
            <w:tcW w:w="985"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b/>
                <w:bCs/>
                <w:color w:val="000000"/>
                <w:sz w:val="22"/>
                <w:szCs w:val="22"/>
              </w:rPr>
            </w:pPr>
            <w:r w:rsidRPr="00957093">
              <w:rPr>
                <w:rFonts w:ascii="Arial" w:hAnsi="Arial" w:cs="Arial"/>
                <w:b/>
                <w:bCs/>
                <w:color w:val="000000"/>
                <w:sz w:val="22"/>
                <w:szCs w:val="22"/>
              </w:rPr>
              <w:t>3.</w:t>
            </w:r>
          </w:p>
        </w:tc>
        <w:tc>
          <w:tcPr>
            <w:tcW w:w="5124" w:type="dxa"/>
            <w:gridSpan w:val="2"/>
            <w:tcBorders>
              <w:top w:val="single" w:sz="4" w:space="0" w:color="auto"/>
              <w:left w:val="nil"/>
              <w:bottom w:val="single" w:sz="4" w:space="0" w:color="auto"/>
              <w:right w:val="single" w:sz="4" w:space="0" w:color="000000"/>
            </w:tcBorders>
            <w:shd w:val="clear" w:color="auto" w:fill="auto"/>
            <w:vAlign w:val="bottom"/>
            <w:hideMark/>
          </w:tcPr>
          <w:p w:rsidR="00957093" w:rsidRPr="00957093" w:rsidRDefault="00957093" w:rsidP="00957093">
            <w:pPr>
              <w:jc w:val="center"/>
              <w:rPr>
                <w:rFonts w:ascii="Arial" w:hAnsi="Arial" w:cs="Arial"/>
                <w:b/>
                <w:bCs/>
                <w:color w:val="000000"/>
                <w:sz w:val="22"/>
                <w:szCs w:val="22"/>
              </w:rPr>
            </w:pPr>
            <w:r w:rsidRPr="00957093">
              <w:rPr>
                <w:rFonts w:ascii="Arial" w:hAnsi="Arial" w:cs="Arial"/>
                <w:b/>
                <w:bCs/>
                <w:color w:val="000000"/>
                <w:sz w:val="22"/>
                <w:szCs w:val="22"/>
              </w:rPr>
              <w:t>Sveukupno nerazvrstane ceste</w:t>
            </w:r>
          </w:p>
        </w:tc>
        <w:tc>
          <w:tcPr>
            <w:tcW w:w="3024" w:type="dxa"/>
            <w:tcBorders>
              <w:top w:val="nil"/>
              <w:left w:val="nil"/>
              <w:bottom w:val="single" w:sz="4" w:space="0" w:color="auto"/>
              <w:right w:val="single" w:sz="4" w:space="0" w:color="auto"/>
            </w:tcBorders>
            <w:shd w:val="clear" w:color="auto" w:fill="auto"/>
            <w:vAlign w:val="bottom"/>
            <w:hideMark/>
          </w:tcPr>
          <w:p w:rsidR="00957093" w:rsidRPr="00957093" w:rsidRDefault="00957093" w:rsidP="00957093">
            <w:pPr>
              <w:jc w:val="right"/>
              <w:rPr>
                <w:rFonts w:ascii="Arial" w:hAnsi="Arial" w:cs="Arial"/>
                <w:b/>
                <w:bCs/>
                <w:color w:val="000000"/>
                <w:sz w:val="22"/>
                <w:szCs w:val="22"/>
              </w:rPr>
            </w:pPr>
            <w:r w:rsidRPr="00957093">
              <w:rPr>
                <w:rFonts w:ascii="Arial" w:hAnsi="Arial" w:cs="Arial"/>
                <w:b/>
                <w:bCs/>
                <w:color w:val="000000"/>
                <w:sz w:val="22"/>
                <w:szCs w:val="22"/>
              </w:rPr>
              <w:t xml:space="preserve">                        231.123,00    </w:t>
            </w:r>
          </w:p>
        </w:tc>
      </w:tr>
      <w:tr w:rsidR="00957093" w:rsidRPr="00957093" w:rsidTr="00957093">
        <w:trPr>
          <w:trHeight w:val="402"/>
        </w:trPr>
        <w:tc>
          <w:tcPr>
            <w:tcW w:w="985"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3.1.</w:t>
            </w:r>
          </w:p>
        </w:tc>
        <w:tc>
          <w:tcPr>
            <w:tcW w:w="51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Sveukupno izvor financiranja: proračunska sredstva</w:t>
            </w:r>
          </w:p>
        </w:tc>
        <w:tc>
          <w:tcPr>
            <w:tcW w:w="3024" w:type="dxa"/>
            <w:tcBorders>
              <w:top w:val="nil"/>
              <w:left w:val="nil"/>
              <w:bottom w:val="single" w:sz="4" w:space="0" w:color="auto"/>
              <w:right w:val="single" w:sz="4" w:space="0" w:color="auto"/>
            </w:tcBorders>
            <w:shd w:val="clear" w:color="auto" w:fill="auto"/>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139.122,00    </w:t>
            </w:r>
          </w:p>
        </w:tc>
      </w:tr>
      <w:tr w:rsidR="00957093" w:rsidRPr="00957093" w:rsidTr="00957093">
        <w:trPr>
          <w:trHeight w:val="283"/>
        </w:trPr>
        <w:tc>
          <w:tcPr>
            <w:tcW w:w="985"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3.2.</w:t>
            </w:r>
          </w:p>
        </w:tc>
        <w:tc>
          <w:tcPr>
            <w:tcW w:w="51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Sveukupno izvor financiranja: komunalni doprinosi</w:t>
            </w:r>
          </w:p>
        </w:tc>
        <w:tc>
          <w:tcPr>
            <w:tcW w:w="3024" w:type="dxa"/>
            <w:tcBorders>
              <w:top w:val="nil"/>
              <w:left w:val="nil"/>
              <w:bottom w:val="single" w:sz="4" w:space="0" w:color="auto"/>
              <w:right w:val="single" w:sz="4" w:space="0" w:color="auto"/>
            </w:tcBorders>
            <w:shd w:val="clear" w:color="auto" w:fill="auto"/>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89.110,00    </w:t>
            </w:r>
          </w:p>
        </w:tc>
      </w:tr>
      <w:tr w:rsidR="00957093" w:rsidRPr="00957093" w:rsidTr="00957093">
        <w:trPr>
          <w:trHeight w:val="298"/>
        </w:trPr>
        <w:tc>
          <w:tcPr>
            <w:tcW w:w="985"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3.3.</w:t>
            </w:r>
          </w:p>
        </w:tc>
        <w:tc>
          <w:tcPr>
            <w:tcW w:w="51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Sveukupno izvor financiranja: fondovi</w:t>
            </w:r>
          </w:p>
        </w:tc>
        <w:tc>
          <w:tcPr>
            <w:tcW w:w="3024" w:type="dxa"/>
            <w:tcBorders>
              <w:top w:val="nil"/>
              <w:left w:val="nil"/>
              <w:bottom w:val="single" w:sz="4" w:space="0" w:color="auto"/>
              <w:right w:val="single" w:sz="4" w:space="0" w:color="auto"/>
            </w:tcBorders>
            <w:shd w:val="clear" w:color="auto" w:fill="auto"/>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2.891,00    </w:t>
            </w:r>
          </w:p>
        </w:tc>
      </w:tr>
    </w:tbl>
    <w:p w:rsidR="00957093" w:rsidRPr="00957093" w:rsidRDefault="00957093" w:rsidP="00957093">
      <w:pPr>
        <w:suppressAutoHyphens/>
        <w:jc w:val="both"/>
        <w:rPr>
          <w:rFonts w:ascii="Arial" w:hAnsi="Arial" w:cs="Arial"/>
          <w:sz w:val="22"/>
          <w:szCs w:val="22"/>
          <w:lang w:eastAsia="ar-SA"/>
        </w:rPr>
      </w:pPr>
    </w:p>
    <w:p w:rsidR="00957093" w:rsidRPr="00957093" w:rsidRDefault="00957093" w:rsidP="004F40DD">
      <w:pPr>
        <w:numPr>
          <w:ilvl w:val="0"/>
          <w:numId w:val="27"/>
        </w:numPr>
        <w:suppressAutoHyphens/>
        <w:jc w:val="both"/>
        <w:rPr>
          <w:rFonts w:ascii="Arial" w:hAnsi="Arial" w:cs="Arial"/>
          <w:color w:val="FF0000"/>
          <w:sz w:val="22"/>
          <w:szCs w:val="22"/>
          <w:lang w:eastAsia="ar-SA"/>
        </w:rPr>
      </w:pPr>
      <w:r w:rsidRPr="00957093">
        <w:rPr>
          <w:rFonts w:ascii="Arial" w:hAnsi="Arial" w:cs="Arial"/>
          <w:sz w:val="22"/>
          <w:szCs w:val="22"/>
          <w:lang w:eastAsia="ar-SA"/>
        </w:rPr>
        <w:t>CESTA NA OSOJNIKU - izrada projektno tehničke dokumentacije za provođenje upravnog postupka ishođenja lokacijske dozvole za rekonstrukciju ceste kroz Osojnik u duljini cca 1000 m.</w:t>
      </w:r>
    </w:p>
    <w:p w:rsidR="00957093" w:rsidRPr="00957093" w:rsidRDefault="00957093" w:rsidP="004F40DD">
      <w:pPr>
        <w:widowControl w:val="0"/>
        <w:numPr>
          <w:ilvl w:val="0"/>
          <w:numId w:val="27"/>
        </w:numPr>
        <w:suppressAutoHyphens/>
        <w:autoSpaceDE w:val="0"/>
        <w:autoSpaceDN w:val="0"/>
        <w:jc w:val="both"/>
        <w:rPr>
          <w:rFonts w:ascii="Arial" w:eastAsia="Arial" w:hAnsi="Arial" w:cs="Arial"/>
          <w:sz w:val="22"/>
          <w:szCs w:val="22"/>
          <w:lang w:bidi="hr-HR"/>
        </w:rPr>
      </w:pPr>
      <w:r w:rsidRPr="00957093">
        <w:rPr>
          <w:rFonts w:ascii="Arial" w:hAnsi="Arial" w:cs="Arial"/>
          <w:sz w:val="22"/>
          <w:szCs w:val="22"/>
          <w:lang w:eastAsia="ar-SA"/>
        </w:rPr>
        <w:t xml:space="preserve">LAPADSKA OBALA – Završeni radovi rekonstrukcije i proširenja prometnice </w:t>
      </w:r>
      <w:r w:rsidRPr="00957093">
        <w:rPr>
          <w:rFonts w:ascii="Arial" w:hAnsi="Arial" w:cs="Arial"/>
          <w:sz w:val="22"/>
          <w:szCs w:val="22"/>
          <w:lang w:eastAsia="ar-SA"/>
        </w:rPr>
        <w:lastRenderedPageBreak/>
        <w:t xml:space="preserve">Lapadske obale sa infrastrukturom. Projekt obuhvaća prometnicu od lučice Batala do benzinske postaje „Ina“ i uključuje rekonstrukciju i proširenje prometnice s nogostupom, šetnicom, parkingom i zelenilom. </w:t>
      </w:r>
    </w:p>
    <w:p w:rsidR="00957093" w:rsidRPr="00957093" w:rsidRDefault="00957093" w:rsidP="00957093">
      <w:pPr>
        <w:widowControl w:val="0"/>
        <w:autoSpaceDE w:val="0"/>
        <w:autoSpaceDN w:val="0"/>
        <w:jc w:val="both"/>
        <w:rPr>
          <w:rFonts w:ascii="Arial" w:eastAsia="Arial" w:hAnsi="Arial" w:cs="Arial"/>
          <w:sz w:val="22"/>
          <w:szCs w:val="22"/>
          <w:lang w:bidi="hr-HR"/>
        </w:rPr>
      </w:pPr>
    </w:p>
    <w:p w:rsidR="00957093" w:rsidRPr="00957093" w:rsidRDefault="00957093" w:rsidP="004F40DD">
      <w:pPr>
        <w:numPr>
          <w:ilvl w:val="0"/>
          <w:numId w:val="33"/>
        </w:numPr>
        <w:suppressAutoHyphens/>
        <w:jc w:val="both"/>
        <w:rPr>
          <w:rFonts w:ascii="Arial" w:hAnsi="Arial" w:cs="Arial"/>
          <w:sz w:val="22"/>
          <w:szCs w:val="22"/>
          <w:lang w:eastAsia="ar-SA"/>
        </w:rPr>
      </w:pPr>
      <w:r w:rsidRPr="00957093">
        <w:rPr>
          <w:rFonts w:ascii="Arial" w:hAnsi="Arial" w:cs="Arial"/>
          <w:sz w:val="22"/>
          <w:szCs w:val="22"/>
          <w:lang w:eastAsia="ar-SA"/>
        </w:rPr>
        <w:t>Javne prometne površine na kojima nije dopušten promet motornih vozila</w:t>
      </w:r>
    </w:p>
    <w:p w:rsidR="00957093" w:rsidRPr="00957093" w:rsidRDefault="00957093" w:rsidP="00957093">
      <w:pPr>
        <w:suppressAutoHyphens/>
        <w:spacing w:after="80"/>
        <w:jc w:val="both"/>
        <w:rPr>
          <w:rFonts w:ascii="Arial" w:hAnsi="Arial" w:cs="Arial"/>
          <w:sz w:val="22"/>
          <w:szCs w:val="22"/>
          <w:lang w:eastAsia="ar-SA"/>
        </w:rPr>
      </w:pPr>
    </w:p>
    <w:tbl>
      <w:tblPr>
        <w:tblW w:w="9118" w:type="dxa"/>
        <w:tblInd w:w="113" w:type="dxa"/>
        <w:tblLook w:val="04A0" w:firstRow="1" w:lastRow="0" w:firstColumn="1" w:lastColumn="0" w:noHBand="0" w:noVBand="1"/>
      </w:tblPr>
      <w:tblGrid>
        <w:gridCol w:w="983"/>
        <w:gridCol w:w="5116"/>
        <w:gridCol w:w="3019"/>
      </w:tblGrid>
      <w:tr w:rsidR="00957093" w:rsidRPr="00957093" w:rsidTr="00957093">
        <w:trPr>
          <w:trHeight w:val="283"/>
        </w:trPr>
        <w:tc>
          <w:tcPr>
            <w:tcW w:w="9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Red.br.</w:t>
            </w:r>
          </w:p>
        </w:tc>
        <w:tc>
          <w:tcPr>
            <w:tcW w:w="5116"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Naziv projekta</w:t>
            </w:r>
          </w:p>
        </w:tc>
        <w:tc>
          <w:tcPr>
            <w:tcW w:w="3019" w:type="dxa"/>
            <w:tcBorders>
              <w:top w:val="single" w:sz="4" w:space="0" w:color="auto"/>
              <w:left w:val="nil"/>
              <w:bottom w:val="single" w:sz="4" w:space="0" w:color="auto"/>
              <w:right w:val="single" w:sz="4" w:space="0" w:color="auto"/>
            </w:tcBorders>
            <w:shd w:val="clear" w:color="000000" w:fill="FFFFFF"/>
            <w:noWrap/>
            <w:vAlign w:val="center"/>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Iznos u eurima</w:t>
            </w:r>
          </w:p>
        </w:tc>
      </w:tr>
      <w:tr w:rsidR="00957093" w:rsidRPr="00957093" w:rsidTr="00957093">
        <w:trPr>
          <w:trHeight w:val="283"/>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1.</w:t>
            </w:r>
          </w:p>
        </w:tc>
        <w:tc>
          <w:tcPr>
            <w:tcW w:w="5116"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PLATO NA SPOJU ŠETNICA UVALE LAPAD</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15.500,00    </w:t>
            </w:r>
          </w:p>
        </w:tc>
      </w:tr>
      <w:tr w:rsidR="00957093" w:rsidRPr="00957093" w:rsidTr="00957093">
        <w:trPr>
          <w:trHeight w:val="283"/>
        </w:trPr>
        <w:tc>
          <w:tcPr>
            <w:tcW w:w="983"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1.1.</w:t>
            </w:r>
          </w:p>
        </w:tc>
        <w:tc>
          <w:tcPr>
            <w:tcW w:w="5116" w:type="dxa"/>
            <w:tcBorders>
              <w:top w:val="single" w:sz="4" w:space="0" w:color="auto"/>
              <w:left w:val="nil"/>
              <w:bottom w:val="single" w:sz="4" w:space="0" w:color="auto"/>
              <w:right w:val="single" w:sz="4" w:space="0" w:color="000000"/>
            </w:tcBorders>
            <w:shd w:val="clear" w:color="auto" w:fill="auto"/>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turistička pristojba</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15.500,00    </w:t>
            </w:r>
          </w:p>
        </w:tc>
      </w:tr>
      <w:tr w:rsidR="00957093" w:rsidRPr="00957093" w:rsidTr="00957093">
        <w:trPr>
          <w:trHeight w:val="298"/>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b/>
                <w:bCs/>
                <w:color w:val="000000"/>
                <w:sz w:val="22"/>
                <w:szCs w:val="22"/>
              </w:rPr>
            </w:pPr>
            <w:r w:rsidRPr="00957093">
              <w:rPr>
                <w:rFonts w:ascii="Arial" w:hAnsi="Arial" w:cs="Arial"/>
                <w:b/>
                <w:bCs/>
                <w:color w:val="000000"/>
                <w:sz w:val="22"/>
                <w:szCs w:val="22"/>
              </w:rPr>
              <w:t> </w:t>
            </w:r>
          </w:p>
        </w:tc>
        <w:tc>
          <w:tcPr>
            <w:tcW w:w="5116"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jc w:val="center"/>
              <w:rPr>
                <w:rFonts w:ascii="Arial" w:hAnsi="Arial" w:cs="Arial"/>
                <w:b/>
                <w:bCs/>
                <w:color w:val="000000"/>
                <w:sz w:val="22"/>
                <w:szCs w:val="22"/>
              </w:rPr>
            </w:pPr>
            <w:r w:rsidRPr="00957093">
              <w:rPr>
                <w:rFonts w:ascii="Arial" w:hAnsi="Arial" w:cs="Arial"/>
                <w:b/>
                <w:bCs/>
                <w:color w:val="000000"/>
                <w:sz w:val="22"/>
                <w:szCs w:val="22"/>
              </w:rPr>
              <w:t> </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b/>
                <w:bCs/>
                <w:color w:val="000000"/>
                <w:sz w:val="22"/>
                <w:szCs w:val="22"/>
              </w:rPr>
            </w:pPr>
            <w:r w:rsidRPr="00957093">
              <w:rPr>
                <w:rFonts w:ascii="Arial" w:hAnsi="Arial" w:cs="Arial"/>
                <w:b/>
                <w:bCs/>
                <w:color w:val="000000"/>
                <w:sz w:val="22"/>
                <w:szCs w:val="22"/>
              </w:rPr>
              <w:t> </w:t>
            </w:r>
          </w:p>
        </w:tc>
      </w:tr>
      <w:tr w:rsidR="00957093" w:rsidRPr="00957093" w:rsidTr="00957093">
        <w:trPr>
          <w:trHeight w:val="596"/>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b/>
                <w:bCs/>
                <w:color w:val="000000"/>
                <w:sz w:val="22"/>
                <w:szCs w:val="22"/>
              </w:rPr>
            </w:pPr>
            <w:r w:rsidRPr="00957093">
              <w:rPr>
                <w:rFonts w:ascii="Arial" w:hAnsi="Arial" w:cs="Arial"/>
                <w:b/>
                <w:bCs/>
                <w:color w:val="000000"/>
                <w:sz w:val="22"/>
                <w:szCs w:val="22"/>
              </w:rPr>
              <w:t>2.</w:t>
            </w:r>
          </w:p>
        </w:tc>
        <w:tc>
          <w:tcPr>
            <w:tcW w:w="5116"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jc w:val="center"/>
              <w:rPr>
                <w:rFonts w:ascii="Arial" w:hAnsi="Arial" w:cs="Arial"/>
                <w:b/>
                <w:bCs/>
                <w:color w:val="000000"/>
                <w:sz w:val="22"/>
                <w:szCs w:val="22"/>
              </w:rPr>
            </w:pPr>
            <w:r w:rsidRPr="00957093">
              <w:rPr>
                <w:rFonts w:ascii="Arial" w:hAnsi="Arial" w:cs="Arial"/>
                <w:b/>
                <w:bCs/>
                <w:color w:val="000000"/>
                <w:sz w:val="22"/>
                <w:szCs w:val="22"/>
              </w:rPr>
              <w:t>Sveukupno javne površine na kojima nije dopušten promet motornih vozila</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b/>
                <w:bCs/>
                <w:color w:val="000000"/>
                <w:sz w:val="22"/>
                <w:szCs w:val="22"/>
              </w:rPr>
            </w:pPr>
            <w:r w:rsidRPr="00957093">
              <w:rPr>
                <w:rFonts w:ascii="Arial" w:hAnsi="Arial" w:cs="Arial"/>
                <w:b/>
                <w:bCs/>
                <w:color w:val="000000"/>
                <w:sz w:val="22"/>
                <w:szCs w:val="22"/>
              </w:rPr>
              <w:t xml:space="preserve">                          15.500,00    </w:t>
            </w:r>
          </w:p>
        </w:tc>
      </w:tr>
      <w:tr w:rsidR="00957093" w:rsidRPr="00957093" w:rsidTr="00957093">
        <w:trPr>
          <w:trHeight w:val="298"/>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2.1.</w:t>
            </w:r>
          </w:p>
        </w:tc>
        <w:tc>
          <w:tcPr>
            <w:tcW w:w="5116" w:type="dxa"/>
            <w:tcBorders>
              <w:top w:val="single" w:sz="4" w:space="0" w:color="auto"/>
              <w:left w:val="nil"/>
              <w:bottom w:val="single" w:sz="4" w:space="0" w:color="auto"/>
              <w:right w:val="single" w:sz="4" w:space="0" w:color="000000"/>
            </w:tcBorders>
            <w:shd w:val="clear" w:color="auto" w:fill="auto"/>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Sveukupno izvor financiranja: turistička pristojba</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15.500,00    </w:t>
            </w:r>
          </w:p>
        </w:tc>
      </w:tr>
    </w:tbl>
    <w:p w:rsidR="00957093" w:rsidRPr="00957093" w:rsidRDefault="00957093" w:rsidP="00957093">
      <w:pPr>
        <w:suppressAutoHyphens/>
        <w:jc w:val="both"/>
        <w:rPr>
          <w:rFonts w:ascii="Arial" w:hAnsi="Arial" w:cs="Arial"/>
          <w:sz w:val="22"/>
          <w:szCs w:val="22"/>
          <w:lang w:eastAsia="ar-SA"/>
        </w:rPr>
      </w:pPr>
    </w:p>
    <w:p w:rsidR="00957093" w:rsidRPr="00957093" w:rsidRDefault="00957093" w:rsidP="004F40DD">
      <w:pPr>
        <w:numPr>
          <w:ilvl w:val="0"/>
          <w:numId w:val="34"/>
        </w:numPr>
        <w:suppressAutoHyphens/>
        <w:overflowPunct w:val="0"/>
        <w:autoSpaceDE w:val="0"/>
        <w:contextualSpacing/>
        <w:jc w:val="both"/>
        <w:textAlignment w:val="baseline"/>
        <w:rPr>
          <w:rFonts w:ascii="Arial" w:hAnsi="Arial" w:cs="Arial"/>
          <w:bCs/>
          <w:sz w:val="22"/>
          <w:szCs w:val="22"/>
          <w:lang w:val="en-US" w:eastAsia="ar-SA"/>
        </w:rPr>
      </w:pPr>
      <w:r w:rsidRPr="00957093">
        <w:rPr>
          <w:rFonts w:ascii="Arial" w:hAnsi="Arial" w:cs="Arial"/>
          <w:sz w:val="22"/>
          <w:szCs w:val="22"/>
          <w:lang w:val="en-US" w:eastAsia="ar-SA"/>
        </w:rPr>
        <w:t>PLATO NA SPOJU ŠETNICA UVALE LAPAD</w:t>
      </w:r>
      <w:r w:rsidRPr="00957093">
        <w:rPr>
          <w:rFonts w:ascii="Arial" w:hAnsi="Arial" w:cs="Arial"/>
          <w:bCs/>
          <w:sz w:val="22"/>
          <w:szCs w:val="22"/>
          <w:lang w:val="en-US" w:eastAsia="ar-SA"/>
        </w:rPr>
        <w:t xml:space="preserve"> – </w:t>
      </w:r>
      <w:r w:rsidRPr="00957093">
        <w:rPr>
          <w:rFonts w:ascii="Arial" w:eastAsia="Calibri" w:hAnsi="Arial" w:cs="Arial"/>
          <w:color w:val="000000"/>
          <w:sz w:val="22"/>
          <w:szCs w:val="22"/>
          <w:lang w:val="en-US" w:eastAsia="en-US"/>
        </w:rPr>
        <w:t>Projektom se planira revitalizacija obalnog pojasa, formiranjem novog javnog prostora na spoju šetnica Nika i Meda Pucića i Kralja Zvonimira, a ujedno i rješavanje "uskog grla" na početku Šetališta Nika i Meda Pucića.</w:t>
      </w:r>
    </w:p>
    <w:p w:rsidR="00957093" w:rsidRPr="00957093" w:rsidRDefault="00957093" w:rsidP="00957093">
      <w:pPr>
        <w:widowControl w:val="0"/>
        <w:autoSpaceDE w:val="0"/>
        <w:autoSpaceDN w:val="0"/>
        <w:jc w:val="both"/>
        <w:rPr>
          <w:rFonts w:ascii="Arial" w:eastAsia="Arial" w:hAnsi="Arial" w:cs="Arial"/>
          <w:sz w:val="22"/>
          <w:szCs w:val="22"/>
          <w:lang w:bidi="hr-HR"/>
        </w:rPr>
      </w:pPr>
    </w:p>
    <w:p w:rsidR="00957093" w:rsidRPr="00957093" w:rsidRDefault="00957093" w:rsidP="004F40DD">
      <w:pPr>
        <w:widowControl w:val="0"/>
        <w:numPr>
          <w:ilvl w:val="0"/>
          <w:numId w:val="33"/>
        </w:numPr>
        <w:suppressAutoHyphens/>
        <w:autoSpaceDE w:val="0"/>
        <w:autoSpaceDN w:val="0"/>
        <w:jc w:val="both"/>
        <w:rPr>
          <w:rFonts w:ascii="Arial" w:eastAsia="Arial" w:hAnsi="Arial" w:cs="Arial"/>
          <w:sz w:val="22"/>
          <w:szCs w:val="22"/>
          <w:lang w:bidi="hr-HR"/>
        </w:rPr>
      </w:pPr>
      <w:r w:rsidRPr="00957093">
        <w:rPr>
          <w:rFonts w:ascii="Arial" w:eastAsia="Arial" w:hAnsi="Arial" w:cs="Arial"/>
          <w:sz w:val="22"/>
          <w:szCs w:val="22"/>
          <w:lang w:bidi="hr-HR"/>
        </w:rPr>
        <w:t>Javne zelene površine:</w:t>
      </w:r>
    </w:p>
    <w:p w:rsidR="00957093" w:rsidRPr="00957093" w:rsidRDefault="00957093" w:rsidP="00957093">
      <w:pPr>
        <w:widowControl w:val="0"/>
        <w:autoSpaceDE w:val="0"/>
        <w:autoSpaceDN w:val="0"/>
        <w:ind w:left="720"/>
        <w:jc w:val="both"/>
        <w:rPr>
          <w:rFonts w:ascii="Arial" w:eastAsia="Arial" w:hAnsi="Arial" w:cs="Arial"/>
          <w:sz w:val="22"/>
          <w:szCs w:val="22"/>
          <w:lang w:bidi="hr-HR"/>
        </w:rPr>
      </w:pPr>
    </w:p>
    <w:tbl>
      <w:tblPr>
        <w:tblW w:w="9118" w:type="dxa"/>
        <w:tblInd w:w="113" w:type="dxa"/>
        <w:tblLook w:val="04A0" w:firstRow="1" w:lastRow="0" w:firstColumn="1" w:lastColumn="0" w:noHBand="0" w:noVBand="1"/>
      </w:tblPr>
      <w:tblGrid>
        <w:gridCol w:w="983"/>
        <w:gridCol w:w="5116"/>
        <w:gridCol w:w="3019"/>
      </w:tblGrid>
      <w:tr w:rsidR="00957093" w:rsidRPr="00957093" w:rsidTr="00957093">
        <w:trPr>
          <w:trHeight w:val="290"/>
        </w:trPr>
        <w:tc>
          <w:tcPr>
            <w:tcW w:w="9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Red.br.</w:t>
            </w:r>
          </w:p>
        </w:tc>
        <w:tc>
          <w:tcPr>
            <w:tcW w:w="5116"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Naziv projekta</w:t>
            </w:r>
          </w:p>
        </w:tc>
        <w:tc>
          <w:tcPr>
            <w:tcW w:w="3019" w:type="dxa"/>
            <w:tcBorders>
              <w:top w:val="single" w:sz="4" w:space="0" w:color="auto"/>
              <w:left w:val="nil"/>
              <w:bottom w:val="single" w:sz="4" w:space="0" w:color="auto"/>
              <w:right w:val="single" w:sz="4" w:space="0" w:color="auto"/>
            </w:tcBorders>
            <w:shd w:val="clear" w:color="000000" w:fill="FFFFFF"/>
            <w:noWrap/>
            <w:vAlign w:val="center"/>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Iznos u eurima</w:t>
            </w:r>
          </w:p>
        </w:tc>
      </w:tr>
      <w:tr w:rsidR="00957093" w:rsidRPr="00957093" w:rsidTr="00957093">
        <w:trPr>
          <w:trHeight w:val="290"/>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1.</w:t>
            </w:r>
          </w:p>
        </w:tc>
        <w:tc>
          <w:tcPr>
            <w:tcW w:w="5116"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PROJEKTNA DOKUMENTACIJA</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100.000,00    </w:t>
            </w:r>
          </w:p>
        </w:tc>
      </w:tr>
      <w:tr w:rsidR="00957093" w:rsidRPr="00957093" w:rsidTr="00957093">
        <w:trPr>
          <w:trHeight w:val="290"/>
        </w:trPr>
        <w:tc>
          <w:tcPr>
            <w:tcW w:w="983"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1.1.</w:t>
            </w:r>
          </w:p>
        </w:tc>
        <w:tc>
          <w:tcPr>
            <w:tcW w:w="5116"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proračunska sredstva</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100.000,00    </w:t>
            </w:r>
          </w:p>
        </w:tc>
      </w:tr>
      <w:tr w:rsidR="00957093" w:rsidRPr="00957093" w:rsidTr="00957093">
        <w:trPr>
          <w:trHeight w:val="290"/>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2.</w:t>
            </w:r>
          </w:p>
        </w:tc>
        <w:tc>
          <w:tcPr>
            <w:tcW w:w="5116"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PARK PILE</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112.200,00    </w:t>
            </w:r>
          </w:p>
        </w:tc>
      </w:tr>
      <w:tr w:rsidR="00957093" w:rsidRPr="00957093" w:rsidTr="00957093">
        <w:trPr>
          <w:trHeight w:val="290"/>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2.1.</w:t>
            </w:r>
          </w:p>
        </w:tc>
        <w:tc>
          <w:tcPr>
            <w:tcW w:w="5116"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proračunska sredstva</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112.200,00    </w:t>
            </w:r>
          </w:p>
        </w:tc>
      </w:tr>
      <w:tr w:rsidR="00957093" w:rsidRPr="00957093" w:rsidTr="00957093">
        <w:trPr>
          <w:trHeight w:val="290"/>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3.</w:t>
            </w:r>
          </w:p>
        </w:tc>
        <w:tc>
          <w:tcPr>
            <w:tcW w:w="5116" w:type="dxa"/>
            <w:tcBorders>
              <w:top w:val="single" w:sz="4" w:space="0" w:color="auto"/>
              <w:left w:val="nil"/>
              <w:bottom w:val="single" w:sz="4" w:space="0" w:color="auto"/>
              <w:right w:val="single" w:sz="4" w:space="0" w:color="000000"/>
            </w:tcBorders>
            <w:shd w:val="clear" w:color="000000" w:fill="FFFFFF"/>
            <w:noWrap/>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PARK ISPOD PLATANE NA PILAMA</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7.125,00    </w:t>
            </w:r>
          </w:p>
        </w:tc>
      </w:tr>
      <w:tr w:rsidR="00957093" w:rsidRPr="00957093" w:rsidTr="00957093">
        <w:trPr>
          <w:trHeight w:val="290"/>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3.1.</w:t>
            </w:r>
          </w:p>
        </w:tc>
        <w:tc>
          <w:tcPr>
            <w:tcW w:w="5116"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proračunska sredstva</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7.125,00    </w:t>
            </w:r>
          </w:p>
        </w:tc>
      </w:tr>
      <w:tr w:rsidR="00957093" w:rsidRPr="00957093" w:rsidTr="00957093">
        <w:trPr>
          <w:trHeight w:val="290"/>
        </w:trPr>
        <w:tc>
          <w:tcPr>
            <w:tcW w:w="983"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4.</w:t>
            </w:r>
          </w:p>
        </w:tc>
        <w:tc>
          <w:tcPr>
            <w:tcW w:w="5116"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IGRALIŠTE ROŽAT</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96.000,00    </w:t>
            </w:r>
          </w:p>
        </w:tc>
      </w:tr>
      <w:tr w:rsidR="00957093" w:rsidRPr="00957093" w:rsidTr="00957093">
        <w:trPr>
          <w:trHeight w:val="290"/>
        </w:trPr>
        <w:tc>
          <w:tcPr>
            <w:tcW w:w="983"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4.1.</w:t>
            </w:r>
          </w:p>
        </w:tc>
        <w:tc>
          <w:tcPr>
            <w:tcW w:w="5116"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Izvor financiranja: turistička pristojba</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84.000,00    </w:t>
            </w:r>
          </w:p>
        </w:tc>
      </w:tr>
      <w:tr w:rsidR="00957093" w:rsidRPr="00957093" w:rsidTr="00957093">
        <w:trPr>
          <w:trHeight w:val="290"/>
        </w:trPr>
        <w:tc>
          <w:tcPr>
            <w:tcW w:w="983"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4.2.</w:t>
            </w:r>
          </w:p>
        </w:tc>
        <w:tc>
          <w:tcPr>
            <w:tcW w:w="5116"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proračunska sredstva</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12.000,00    </w:t>
            </w:r>
          </w:p>
        </w:tc>
      </w:tr>
      <w:tr w:rsidR="00957093" w:rsidRPr="00957093" w:rsidTr="00957093">
        <w:trPr>
          <w:trHeight w:val="290"/>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5.</w:t>
            </w:r>
          </w:p>
        </w:tc>
        <w:tc>
          <w:tcPr>
            <w:tcW w:w="5116" w:type="dxa"/>
            <w:tcBorders>
              <w:top w:val="single" w:sz="4" w:space="0" w:color="auto"/>
              <w:left w:val="nil"/>
              <w:bottom w:val="single" w:sz="4" w:space="0" w:color="auto"/>
              <w:right w:val="single" w:sz="4" w:space="0" w:color="000000"/>
            </w:tcBorders>
            <w:shd w:val="clear" w:color="000000" w:fill="FFFFFF"/>
            <w:noWrap/>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PARK ĐORĐIĆ MAYNERI</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31.658,00    </w:t>
            </w:r>
          </w:p>
        </w:tc>
      </w:tr>
      <w:tr w:rsidR="00957093" w:rsidRPr="00957093" w:rsidTr="00957093">
        <w:trPr>
          <w:trHeight w:val="290"/>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5.1.</w:t>
            </w:r>
          </w:p>
        </w:tc>
        <w:tc>
          <w:tcPr>
            <w:tcW w:w="5116"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proračunska sredstva</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31.658,00    </w:t>
            </w:r>
          </w:p>
        </w:tc>
      </w:tr>
      <w:tr w:rsidR="00957093" w:rsidRPr="00957093" w:rsidTr="00957093">
        <w:trPr>
          <w:trHeight w:val="565"/>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6.</w:t>
            </w:r>
          </w:p>
        </w:tc>
        <w:tc>
          <w:tcPr>
            <w:tcW w:w="5116" w:type="dxa"/>
            <w:tcBorders>
              <w:top w:val="single" w:sz="4" w:space="0" w:color="auto"/>
              <w:left w:val="nil"/>
              <w:bottom w:val="single" w:sz="4" w:space="0" w:color="auto"/>
              <w:right w:val="single" w:sz="4" w:space="0" w:color="000000"/>
            </w:tcBorders>
            <w:shd w:val="clear" w:color="000000" w:fill="FFFFFF"/>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 xml:space="preserve">UREĐENJE I OPREMANJE VANJSKOG SPORTSKOG IGRALIŠTA U GOSPINOM POLJU </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379.084,00    </w:t>
            </w:r>
          </w:p>
        </w:tc>
      </w:tr>
      <w:tr w:rsidR="00957093" w:rsidRPr="00957093" w:rsidTr="00957093">
        <w:trPr>
          <w:trHeight w:val="290"/>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6.1.</w:t>
            </w:r>
          </w:p>
        </w:tc>
        <w:tc>
          <w:tcPr>
            <w:tcW w:w="5116"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proračunska sredstva</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180.000,00    </w:t>
            </w:r>
          </w:p>
        </w:tc>
      </w:tr>
      <w:tr w:rsidR="00957093" w:rsidRPr="00957093" w:rsidTr="00957093">
        <w:trPr>
          <w:trHeight w:val="290"/>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6.2.</w:t>
            </w:r>
          </w:p>
        </w:tc>
        <w:tc>
          <w:tcPr>
            <w:tcW w:w="5116"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fondovi</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199.084,00    </w:t>
            </w:r>
          </w:p>
        </w:tc>
      </w:tr>
      <w:tr w:rsidR="00957093" w:rsidRPr="00957093" w:rsidTr="00957093">
        <w:trPr>
          <w:trHeight w:val="290"/>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0"/>
                <w:szCs w:val="20"/>
              </w:rPr>
            </w:pPr>
            <w:r w:rsidRPr="00957093">
              <w:rPr>
                <w:rFonts w:ascii="Arial" w:hAnsi="Arial" w:cs="Arial"/>
                <w:color w:val="000000"/>
                <w:sz w:val="20"/>
                <w:szCs w:val="20"/>
              </w:rPr>
              <w:t>7.</w:t>
            </w:r>
          </w:p>
        </w:tc>
        <w:tc>
          <w:tcPr>
            <w:tcW w:w="5116"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UREĐENJE ZELENE POVRŠINE NA PELINAMA</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110.000,00    </w:t>
            </w:r>
          </w:p>
        </w:tc>
      </w:tr>
      <w:tr w:rsidR="00957093" w:rsidRPr="00957093" w:rsidTr="00957093">
        <w:trPr>
          <w:trHeight w:val="290"/>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7.1.</w:t>
            </w:r>
          </w:p>
        </w:tc>
        <w:tc>
          <w:tcPr>
            <w:tcW w:w="5116"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proračunska sredstva</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110.000,00    </w:t>
            </w:r>
          </w:p>
        </w:tc>
      </w:tr>
      <w:tr w:rsidR="00957093" w:rsidRPr="00957093" w:rsidTr="00957093">
        <w:trPr>
          <w:trHeight w:val="290"/>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 </w:t>
            </w:r>
          </w:p>
        </w:tc>
        <w:tc>
          <w:tcPr>
            <w:tcW w:w="5116" w:type="dxa"/>
            <w:tcBorders>
              <w:top w:val="single" w:sz="4" w:space="0" w:color="auto"/>
              <w:left w:val="nil"/>
              <w:bottom w:val="single" w:sz="4" w:space="0" w:color="auto"/>
              <w:right w:val="single" w:sz="4" w:space="0" w:color="000000"/>
            </w:tcBorders>
            <w:shd w:val="clear" w:color="000000" w:fill="FFFFFF"/>
            <w:noWrap/>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 </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w:t>
            </w:r>
          </w:p>
        </w:tc>
      </w:tr>
      <w:tr w:rsidR="00957093" w:rsidRPr="00957093" w:rsidTr="00957093">
        <w:trPr>
          <w:trHeight w:val="305"/>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b/>
                <w:bCs/>
                <w:color w:val="000000"/>
                <w:sz w:val="22"/>
                <w:szCs w:val="22"/>
              </w:rPr>
            </w:pPr>
            <w:r w:rsidRPr="00957093">
              <w:rPr>
                <w:rFonts w:ascii="Arial" w:hAnsi="Arial" w:cs="Arial"/>
                <w:b/>
                <w:bCs/>
                <w:color w:val="000000"/>
                <w:sz w:val="22"/>
                <w:szCs w:val="22"/>
              </w:rPr>
              <w:t>8.</w:t>
            </w:r>
          </w:p>
        </w:tc>
        <w:tc>
          <w:tcPr>
            <w:tcW w:w="5116"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jc w:val="center"/>
              <w:rPr>
                <w:rFonts w:ascii="Arial" w:hAnsi="Arial" w:cs="Arial"/>
                <w:b/>
                <w:bCs/>
                <w:color w:val="000000"/>
                <w:sz w:val="22"/>
                <w:szCs w:val="22"/>
              </w:rPr>
            </w:pPr>
            <w:r w:rsidRPr="00957093">
              <w:rPr>
                <w:rFonts w:ascii="Arial" w:hAnsi="Arial" w:cs="Arial"/>
                <w:b/>
                <w:bCs/>
                <w:color w:val="000000"/>
                <w:sz w:val="22"/>
                <w:szCs w:val="22"/>
              </w:rPr>
              <w:t xml:space="preserve">Sveukupno javne zelene površine </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b/>
                <w:bCs/>
                <w:color w:val="000000"/>
                <w:sz w:val="22"/>
                <w:szCs w:val="22"/>
              </w:rPr>
            </w:pPr>
            <w:r w:rsidRPr="00957093">
              <w:rPr>
                <w:rFonts w:ascii="Arial" w:hAnsi="Arial" w:cs="Arial"/>
                <w:b/>
                <w:bCs/>
                <w:color w:val="000000"/>
                <w:sz w:val="22"/>
                <w:szCs w:val="22"/>
              </w:rPr>
              <w:t xml:space="preserve">                        836.067,00    </w:t>
            </w:r>
          </w:p>
        </w:tc>
      </w:tr>
      <w:tr w:rsidR="00957093" w:rsidRPr="00957093" w:rsidTr="00957093">
        <w:trPr>
          <w:trHeight w:val="290"/>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8.1.</w:t>
            </w:r>
          </w:p>
        </w:tc>
        <w:tc>
          <w:tcPr>
            <w:tcW w:w="5116"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Sveukupno izvor financiranja: proračunska sredstva</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552.983,00    </w:t>
            </w:r>
          </w:p>
        </w:tc>
      </w:tr>
      <w:tr w:rsidR="00957093" w:rsidRPr="00957093" w:rsidTr="00957093">
        <w:trPr>
          <w:trHeight w:val="290"/>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8.2.</w:t>
            </w:r>
          </w:p>
        </w:tc>
        <w:tc>
          <w:tcPr>
            <w:tcW w:w="5116"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Sveukupno izvor financiranja: turistička pristojba</w:t>
            </w:r>
          </w:p>
        </w:tc>
        <w:tc>
          <w:tcPr>
            <w:tcW w:w="30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84.000,00    </w:t>
            </w:r>
          </w:p>
        </w:tc>
      </w:tr>
      <w:tr w:rsidR="00957093" w:rsidRPr="00957093" w:rsidTr="00957093">
        <w:trPr>
          <w:trHeight w:val="290"/>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8.3.</w:t>
            </w:r>
          </w:p>
        </w:tc>
        <w:tc>
          <w:tcPr>
            <w:tcW w:w="5116" w:type="dxa"/>
            <w:tcBorders>
              <w:top w:val="single" w:sz="4" w:space="0" w:color="auto"/>
              <w:left w:val="nil"/>
              <w:bottom w:val="single" w:sz="4" w:space="0" w:color="auto"/>
              <w:right w:val="single" w:sz="4" w:space="0" w:color="000000"/>
            </w:tcBorders>
            <w:shd w:val="clear" w:color="auto" w:fill="auto"/>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Sveukupno izvor financiranja: fondovi</w:t>
            </w:r>
          </w:p>
        </w:tc>
        <w:tc>
          <w:tcPr>
            <w:tcW w:w="3019" w:type="dxa"/>
            <w:tcBorders>
              <w:top w:val="nil"/>
              <w:left w:val="nil"/>
              <w:bottom w:val="single" w:sz="4" w:space="0" w:color="auto"/>
              <w:right w:val="single" w:sz="4" w:space="0" w:color="auto"/>
            </w:tcBorders>
            <w:shd w:val="clear" w:color="auto" w:fill="auto"/>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199.084,00    </w:t>
            </w:r>
          </w:p>
        </w:tc>
      </w:tr>
    </w:tbl>
    <w:p w:rsidR="00957093" w:rsidRPr="00957093" w:rsidRDefault="00957093" w:rsidP="00957093">
      <w:pPr>
        <w:widowControl w:val="0"/>
        <w:autoSpaceDE w:val="0"/>
        <w:autoSpaceDN w:val="0"/>
        <w:jc w:val="both"/>
        <w:rPr>
          <w:rFonts w:ascii="Arial" w:eastAsia="Arial" w:hAnsi="Arial" w:cs="Arial"/>
          <w:sz w:val="22"/>
          <w:szCs w:val="22"/>
          <w:lang w:bidi="hr-HR"/>
        </w:rPr>
      </w:pPr>
    </w:p>
    <w:p w:rsidR="00957093" w:rsidRPr="00957093" w:rsidRDefault="00957093" w:rsidP="004F40DD">
      <w:pPr>
        <w:numPr>
          <w:ilvl w:val="0"/>
          <w:numId w:val="35"/>
        </w:numPr>
        <w:suppressAutoHyphens/>
        <w:jc w:val="both"/>
        <w:rPr>
          <w:rFonts w:ascii="Arial" w:hAnsi="Arial" w:cs="Arial"/>
          <w:sz w:val="22"/>
          <w:szCs w:val="22"/>
          <w:lang w:eastAsia="ar-SA"/>
        </w:rPr>
      </w:pPr>
      <w:r w:rsidRPr="00957093">
        <w:rPr>
          <w:rFonts w:ascii="Arial" w:hAnsi="Arial" w:cs="Arial"/>
          <w:sz w:val="22"/>
          <w:szCs w:val="22"/>
          <w:lang w:eastAsia="ar-SA"/>
        </w:rPr>
        <w:t>PROJEKTNA DOKUMENTACIJA – priprema i izrada projektne dokumentacije kao preduvjet za početak građevinskih radova radi uređenja javnih zelenih površina koje će se rekonstruirati.</w:t>
      </w:r>
    </w:p>
    <w:p w:rsidR="00957093" w:rsidRPr="00957093" w:rsidRDefault="00957093" w:rsidP="004F40DD">
      <w:pPr>
        <w:numPr>
          <w:ilvl w:val="0"/>
          <w:numId w:val="35"/>
        </w:numPr>
        <w:suppressAutoHyphens/>
        <w:jc w:val="both"/>
        <w:rPr>
          <w:rFonts w:ascii="Arial" w:hAnsi="Arial" w:cs="Arial"/>
          <w:sz w:val="22"/>
          <w:szCs w:val="22"/>
          <w:lang w:eastAsia="ar-SA"/>
        </w:rPr>
      </w:pPr>
      <w:r w:rsidRPr="00957093">
        <w:rPr>
          <w:rFonts w:ascii="Arial" w:hAnsi="Arial" w:cs="Arial"/>
          <w:sz w:val="22"/>
          <w:szCs w:val="22"/>
          <w:lang w:eastAsia="ar-SA"/>
        </w:rPr>
        <w:lastRenderedPageBreak/>
        <w:t>PARK PILE – Rekonstrukcija parka predstavlja rješenje uz otvoreni društveni dio parka za odmor i rekreaciju te dječje igralište sa predviđenim krajobraznim odnosno hortikulturnim uređenjem, zamjenu stare i ugradnju nove posve urbane opreme i rasvjete. Park će se oplemeniti nasadima i novim  drvećem čime će se stvoriti prijeko potrebne zasjenjene zone. Financiranje investicije planira se  u sklopu mehanizma integriranih teritorijalnih ulaganja (ITU mehanizma).</w:t>
      </w:r>
    </w:p>
    <w:p w:rsidR="00957093" w:rsidRPr="00957093" w:rsidRDefault="00957093" w:rsidP="004F40DD">
      <w:pPr>
        <w:numPr>
          <w:ilvl w:val="0"/>
          <w:numId w:val="35"/>
        </w:numPr>
        <w:suppressAutoHyphens/>
        <w:jc w:val="both"/>
        <w:rPr>
          <w:rFonts w:ascii="Arial" w:hAnsi="Arial" w:cs="Arial"/>
          <w:sz w:val="22"/>
          <w:szCs w:val="22"/>
          <w:lang w:eastAsia="ar-SA"/>
        </w:rPr>
      </w:pPr>
      <w:r w:rsidRPr="00957093">
        <w:rPr>
          <w:rFonts w:ascii="Arial" w:hAnsi="Arial" w:cs="Arial"/>
          <w:sz w:val="22"/>
          <w:szCs w:val="22"/>
          <w:lang w:eastAsia="ar-SA"/>
        </w:rPr>
        <w:t>PARK ISPOD PLATANE NA PILAMA - projektno rješenje obuhvaća krajobrazno uređenje platoa platane s otvorenim prostorom za druženje i odmor, izgradnju javnog sanitarnog čvora i uređenje javnog parkirališta za mopede. Financiranje investicije planira se  u sklopu mehanizma integriranih teritorijalnih ulaganja (ITU mehanizma).</w:t>
      </w:r>
    </w:p>
    <w:p w:rsidR="00957093" w:rsidRPr="00957093" w:rsidRDefault="00957093" w:rsidP="004F40DD">
      <w:pPr>
        <w:numPr>
          <w:ilvl w:val="0"/>
          <w:numId w:val="35"/>
        </w:numPr>
        <w:suppressAutoHyphens/>
        <w:jc w:val="both"/>
        <w:rPr>
          <w:rFonts w:ascii="Arial" w:hAnsi="Arial" w:cs="Arial"/>
          <w:sz w:val="22"/>
          <w:szCs w:val="22"/>
          <w:lang w:eastAsia="ar-SA"/>
        </w:rPr>
      </w:pPr>
      <w:r w:rsidRPr="00957093">
        <w:rPr>
          <w:rFonts w:ascii="Arial" w:hAnsi="Arial" w:cs="Arial"/>
          <w:sz w:val="22"/>
          <w:szCs w:val="22"/>
          <w:lang w:eastAsia="ar-SA"/>
        </w:rPr>
        <w:t>IGRALIŠTE ROŽAT - Projekt predstavlja uređenje igrališta u naselju Rožat.</w:t>
      </w:r>
    </w:p>
    <w:p w:rsidR="00957093" w:rsidRPr="00957093" w:rsidRDefault="00957093" w:rsidP="004F40DD">
      <w:pPr>
        <w:numPr>
          <w:ilvl w:val="0"/>
          <w:numId w:val="35"/>
        </w:numPr>
        <w:suppressAutoHyphens/>
        <w:jc w:val="both"/>
        <w:rPr>
          <w:rFonts w:ascii="Arial" w:hAnsi="Arial" w:cs="Arial"/>
          <w:sz w:val="22"/>
          <w:szCs w:val="22"/>
          <w:lang w:eastAsia="ar-SA"/>
        </w:rPr>
      </w:pPr>
      <w:r w:rsidRPr="00957093">
        <w:rPr>
          <w:rFonts w:ascii="Arial" w:hAnsi="Arial" w:cs="Arial"/>
          <w:sz w:val="22"/>
          <w:szCs w:val="22"/>
          <w:lang w:eastAsia="ar-SA"/>
        </w:rPr>
        <w:t>PARK ĐORĐIĆ MAYNERI - Projekt predstavlja obnovu i revitalizaciju perivoja Đorđić-Mayneri na otoku Lopudu.</w:t>
      </w:r>
    </w:p>
    <w:p w:rsidR="00957093" w:rsidRPr="00957093" w:rsidRDefault="00957093" w:rsidP="004F40DD">
      <w:pPr>
        <w:numPr>
          <w:ilvl w:val="0"/>
          <w:numId w:val="35"/>
        </w:numPr>
        <w:suppressAutoHyphens/>
        <w:jc w:val="both"/>
        <w:rPr>
          <w:rFonts w:ascii="Arial" w:hAnsi="Arial" w:cs="Arial"/>
          <w:sz w:val="22"/>
          <w:szCs w:val="22"/>
          <w:lang w:eastAsia="ar-SA"/>
        </w:rPr>
      </w:pPr>
      <w:r w:rsidRPr="00957093">
        <w:rPr>
          <w:rFonts w:ascii="Arial" w:hAnsi="Arial" w:cs="Arial"/>
          <w:color w:val="000000"/>
          <w:sz w:val="22"/>
          <w:szCs w:val="22"/>
        </w:rPr>
        <w:t xml:space="preserve">UREĐENJE I OPREMANJE VANJSKOG SPORTSKOG IGRALIŠTA U GOSPINOM POLJU - </w:t>
      </w:r>
      <w:r w:rsidRPr="00957093">
        <w:rPr>
          <w:rFonts w:ascii="Arial" w:hAnsi="Arial"/>
          <w:color w:val="000000"/>
          <w:sz w:val="22"/>
          <w:szCs w:val="22"/>
        </w:rPr>
        <w:t>projekt koji predstavlja uređenje i opremanje postojećih vanjskih igrališta u Gospinom Polju sukladno propozicijama nacionalnog sportskog saveza. Nadalje, za projekt su odobrena bespovratna sredstva od strane  Ministarstva turizma i sporta u iznosu od 199.084,00 €.</w:t>
      </w:r>
    </w:p>
    <w:p w:rsidR="00957093" w:rsidRPr="00957093" w:rsidRDefault="00957093" w:rsidP="004F40DD">
      <w:pPr>
        <w:numPr>
          <w:ilvl w:val="0"/>
          <w:numId w:val="35"/>
        </w:numPr>
        <w:suppressAutoHyphens/>
        <w:jc w:val="both"/>
        <w:rPr>
          <w:rFonts w:ascii="Arial" w:hAnsi="Arial" w:cs="Arial"/>
          <w:sz w:val="22"/>
          <w:szCs w:val="22"/>
          <w:lang w:eastAsia="ar-SA"/>
        </w:rPr>
      </w:pPr>
      <w:r w:rsidRPr="00957093">
        <w:rPr>
          <w:rFonts w:ascii="Arial" w:hAnsi="Arial" w:cs="Arial"/>
          <w:color w:val="000000"/>
          <w:sz w:val="22"/>
          <w:szCs w:val="22"/>
        </w:rPr>
        <w:t xml:space="preserve">UREĐENJE ZELENE POVRŠINE NA PELINAMA - </w:t>
      </w:r>
      <w:r w:rsidRPr="00957093">
        <w:rPr>
          <w:rFonts w:ascii="Arial" w:hAnsi="Arial"/>
          <w:color w:val="000000"/>
          <w:sz w:val="22"/>
          <w:szCs w:val="22"/>
        </w:rPr>
        <w:t xml:space="preserve">Projekt predstavlja uređenje  zelene oaze ispod kule Minčete na Pelinama. </w:t>
      </w:r>
    </w:p>
    <w:p w:rsidR="00957093" w:rsidRPr="00957093" w:rsidRDefault="00957093" w:rsidP="00957093">
      <w:pPr>
        <w:widowControl w:val="0"/>
        <w:autoSpaceDE w:val="0"/>
        <w:autoSpaceDN w:val="0"/>
        <w:jc w:val="both"/>
        <w:rPr>
          <w:rFonts w:ascii="Arial" w:hAnsi="Arial" w:cs="Arial"/>
          <w:sz w:val="22"/>
          <w:szCs w:val="22"/>
          <w:lang w:eastAsia="ar-SA"/>
        </w:rPr>
      </w:pPr>
      <w:r w:rsidRPr="00957093">
        <w:rPr>
          <w:rFonts w:ascii="Arial" w:hAnsi="Arial" w:cs="Arial"/>
          <w:sz w:val="22"/>
          <w:szCs w:val="22"/>
          <w:lang w:eastAsia="ar-SA"/>
        </w:rPr>
        <w:t xml:space="preserve"> </w:t>
      </w:r>
    </w:p>
    <w:p w:rsidR="00957093" w:rsidRPr="00957093" w:rsidRDefault="00957093" w:rsidP="00957093">
      <w:pPr>
        <w:suppressAutoHyphens/>
        <w:jc w:val="both"/>
        <w:rPr>
          <w:rFonts w:ascii="Arial" w:hAnsi="Arial" w:cs="Arial"/>
          <w:sz w:val="22"/>
          <w:szCs w:val="22"/>
          <w:lang w:eastAsia="ar-SA"/>
        </w:rPr>
      </w:pPr>
      <w:r w:rsidRPr="00957093">
        <w:rPr>
          <w:rFonts w:ascii="Arial" w:hAnsi="Arial" w:cs="Arial"/>
          <w:sz w:val="22"/>
          <w:szCs w:val="22"/>
          <w:lang w:eastAsia="ar-SA"/>
        </w:rPr>
        <w:t xml:space="preserve">      d) Građevine i uređaji javne namjene:</w:t>
      </w:r>
    </w:p>
    <w:p w:rsidR="00957093" w:rsidRPr="00957093" w:rsidRDefault="00957093" w:rsidP="00957093">
      <w:pPr>
        <w:suppressAutoHyphens/>
        <w:jc w:val="both"/>
        <w:rPr>
          <w:rFonts w:ascii="Arial" w:hAnsi="Arial" w:cs="Arial"/>
          <w:sz w:val="22"/>
          <w:szCs w:val="22"/>
          <w:lang w:eastAsia="ar-SA"/>
        </w:rPr>
      </w:pPr>
    </w:p>
    <w:tbl>
      <w:tblPr>
        <w:tblW w:w="9031" w:type="dxa"/>
        <w:tblInd w:w="113" w:type="dxa"/>
        <w:tblLook w:val="04A0" w:firstRow="1" w:lastRow="0" w:firstColumn="1" w:lastColumn="0" w:noHBand="0" w:noVBand="1"/>
      </w:tblPr>
      <w:tblGrid>
        <w:gridCol w:w="974"/>
        <w:gridCol w:w="1848"/>
        <w:gridCol w:w="3219"/>
        <w:gridCol w:w="2990"/>
      </w:tblGrid>
      <w:tr w:rsidR="00957093" w:rsidRPr="00957093" w:rsidTr="00957093">
        <w:trPr>
          <w:trHeight w:val="289"/>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Red.br.</w:t>
            </w:r>
          </w:p>
        </w:tc>
        <w:tc>
          <w:tcPr>
            <w:tcW w:w="50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Naziv projekta</w:t>
            </w:r>
          </w:p>
        </w:tc>
        <w:tc>
          <w:tcPr>
            <w:tcW w:w="2990" w:type="dxa"/>
            <w:tcBorders>
              <w:top w:val="single" w:sz="4" w:space="0" w:color="auto"/>
              <w:left w:val="nil"/>
              <w:bottom w:val="single" w:sz="4" w:space="0" w:color="auto"/>
              <w:right w:val="single" w:sz="4" w:space="0" w:color="auto"/>
            </w:tcBorders>
            <w:shd w:val="clear" w:color="auto" w:fill="auto"/>
            <w:noWrap/>
            <w:vAlign w:val="center"/>
            <w:hideMark/>
          </w:tcPr>
          <w:p w:rsidR="00957093" w:rsidRPr="00957093" w:rsidRDefault="00957093" w:rsidP="00957093">
            <w:pPr>
              <w:jc w:val="center"/>
              <w:rPr>
                <w:rFonts w:ascii="Arial" w:hAnsi="Arial" w:cs="Arial"/>
                <w:color w:val="000000"/>
                <w:sz w:val="22"/>
                <w:szCs w:val="22"/>
              </w:rPr>
            </w:pPr>
            <w:r w:rsidRPr="00957093">
              <w:rPr>
                <w:rFonts w:ascii="Arial" w:hAnsi="Arial" w:cs="Arial"/>
                <w:color w:val="000000"/>
                <w:sz w:val="22"/>
                <w:szCs w:val="22"/>
              </w:rPr>
              <w:t>Iznos u eurima</w:t>
            </w:r>
          </w:p>
        </w:tc>
      </w:tr>
      <w:tr w:rsidR="00957093" w:rsidRPr="00957093" w:rsidTr="00957093">
        <w:trPr>
          <w:trHeight w:val="610"/>
        </w:trPr>
        <w:tc>
          <w:tcPr>
            <w:tcW w:w="974"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1.</w:t>
            </w:r>
          </w:p>
        </w:tc>
        <w:tc>
          <w:tcPr>
            <w:tcW w:w="5067" w:type="dxa"/>
            <w:gridSpan w:val="2"/>
            <w:tcBorders>
              <w:top w:val="single" w:sz="4" w:space="0" w:color="auto"/>
              <w:left w:val="nil"/>
              <w:bottom w:val="single" w:sz="4" w:space="0" w:color="auto"/>
              <w:right w:val="single" w:sz="4" w:space="0" w:color="000000"/>
            </w:tcBorders>
            <w:shd w:val="clear" w:color="000000" w:fill="FFFFFF"/>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MONTOVJERNA-REKONSTRUKCIJA ZGRADE JAVNE NAMJENE</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112.174,00    </w:t>
            </w:r>
          </w:p>
        </w:tc>
      </w:tr>
      <w:tr w:rsidR="00957093" w:rsidRPr="00957093" w:rsidTr="00957093">
        <w:trPr>
          <w:trHeight w:val="289"/>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1.1.</w:t>
            </w:r>
          </w:p>
        </w:tc>
        <w:tc>
          <w:tcPr>
            <w:tcW w:w="50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proračunska sredstva</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112.174,00    </w:t>
            </w:r>
          </w:p>
        </w:tc>
      </w:tr>
      <w:tr w:rsidR="00957093" w:rsidRPr="00957093" w:rsidTr="00957093">
        <w:trPr>
          <w:trHeight w:val="289"/>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2.</w:t>
            </w:r>
          </w:p>
        </w:tc>
        <w:tc>
          <w:tcPr>
            <w:tcW w:w="5067" w:type="dxa"/>
            <w:gridSpan w:val="2"/>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rPr>
                <w:rFonts w:ascii="Arial" w:hAnsi="Arial" w:cs="Arial"/>
                <w:color w:val="000000"/>
                <w:sz w:val="22"/>
                <w:szCs w:val="22"/>
              </w:rPr>
            </w:pPr>
            <w:r w:rsidRPr="00957093">
              <w:rPr>
                <w:rFonts w:ascii="Arial" w:hAnsi="Arial" w:cs="Arial"/>
                <w:color w:val="000000"/>
                <w:sz w:val="22"/>
                <w:szCs w:val="22"/>
              </w:rPr>
              <w:t>VODOSPREMA KLIŠEVO</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60.000,00    </w:t>
            </w:r>
          </w:p>
        </w:tc>
      </w:tr>
      <w:tr w:rsidR="00957093" w:rsidRPr="00957093" w:rsidTr="00957093">
        <w:trPr>
          <w:trHeight w:val="289"/>
        </w:trPr>
        <w:tc>
          <w:tcPr>
            <w:tcW w:w="974"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2.1.</w:t>
            </w:r>
          </w:p>
        </w:tc>
        <w:tc>
          <w:tcPr>
            <w:tcW w:w="50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proračunska sredstva</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60.000,00    </w:t>
            </w:r>
          </w:p>
        </w:tc>
      </w:tr>
      <w:tr w:rsidR="00957093" w:rsidRPr="00957093" w:rsidTr="00957093">
        <w:trPr>
          <w:trHeight w:val="564"/>
        </w:trPr>
        <w:tc>
          <w:tcPr>
            <w:tcW w:w="974"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3.</w:t>
            </w:r>
          </w:p>
        </w:tc>
        <w:tc>
          <w:tcPr>
            <w:tcW w:w="5067" w:type="dxa"/>
            <w:gridSpan w:val="2"/>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rPr>
                <w:rFonts w:ascii="Arial" w:hAnsi="Arial" w:cs="Arial"/>
                <w:sz w:val="22"/>
                <w:szCs w:val="22"/>
              </w:rPr>
            </w:pPr>
            <w:r w:rsidRPr="00957093">
              <w:rPr>
                <w:rFonts w:ascii="Arial" w:hAnsi="Arial" w:cs="Arial"/>
                <w:sz w:val="22"/>
                <w:szCs w:val="22"/>
              </w:rPr>
              <w:t>SPOMEN SOBA POGINULIH DUBROVAČKIH BRANITELJA- REKONSTRUKCIJA</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xml:space="preserve">                        391.751,00    </w:t>
            </w:r>
          </w:p>
        </w:tc>
      </w:tr>
      <w:tr w:rsidR="00957093" w:rsidRPr="00957093" w:rsidTr="00957093">
        <w:trPr>
          <w:trHeight w:val="289"/>
        </w:trPr>
        <w:tc>
          <w:tcPr>
            <w:tcW w:w="974"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3.1.</w:t>
            </w:r>
          </w:p>
        </w:tc>
        <w:tc>
          <w:tcPr>
            <w:tcW w:w="50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Izvor financiranja: proračunska sredstva</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391.751,00    </w:t>
            </w:r>
          </w:p>
        </w:tc>
      </w:tr>
      <w:tr w:rsidR="00957093" w:rsidRPr="00957093" w:rsidTr="00957093">
        <w:trPr>
          <w:trHeight w:val="289"/>
        </w:trPr>
        <w:tc>
          <w:tcPr>
            <w:tcW w:w="974"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 </w:t>
            </w:r>
          </w:p>
        </w:tc>
        <w:tc>
          <w:tcPr>
            <w:tcW w:w="1848" w:type="dxa"/>
            <w:tcBorders>
              <w:top w:val="nil"/>
              <w:left w:val="nil"/>
              <w:bottom w:val="single" w:sz="4" w:space="0" w:color="auto"/>
              <w:right w:val="nil"/>
            </w:tcBorders>
            <w:shd w:val="clear" w:color="000000" w:fill="FFFFFF"/>
            <w:vAlign w:val="bottom"/>
            <w:hideMark/>
          </w:tcPr>
          <w:p w:rsidR="00957093" w:rsidRPr="00957093" w:rsidRDefault="00957093" w:rsidP="00957093">
            <w:pPr>
              <w:rPr>
                <w:rFonts w:ascii="Arial" w:hAnsi="Arial" w:cs="Arial"/>
                <w:sz w:val="22"/>
                <w:szCs w:val="22"/>
              </w:rPr>
            </w:pPr>
            <w:r w:rsidRPr="00957093">
              <w:rPr>
                <w:rFonts w:ascii="Arial" w:hAnsi="Arial" w:cs="Arial"/>
                <w:sz w:val="22"/>
                <w:szCs w:val="22"/>
              </w:rPr>
              <w:t> </w:t>
            </w:r>
          </w:p>
        </w:tc>
        <w:tc>
          <w:tcPr>
            <w:tcW w:w="3219"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sz w:val="22"/>
                <w:szCs w:val="22"/>
              </w:rPr>
            </w:pPr>
            <w:r w:rsidRPr="00957093">
              <w:rPr>
                <w:rFonts w:ascii="Arial" w:hAnsi="Arial" w:cs="Arial"/>
                <w:sz w:val="22"/>
                <w:szCs w:val="22"/>
              </w:rPr>
              <w:t> </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22"/>
                <w:szCs w:val="22"/>
              </w:rPr>
            </w:pPr>
            <w:r w:rsidRPr="00957093">
              <w:rPr>
                <w:rFonts w:ascii="Arial" w:hAnsi="Arial" w:cs="Arial"/>
                <w:color w:val="000000"/>
                <w:sz w:val="22"/>
                <w:szCs w:val="22"/>
              </w:rPr>
              <w:t> </w:t>
            </w:r>
          </w:p>
        </w:tc>
      </w:tr>
      <w:tr w:rsidR="00957093" w:rsidRPr="00957093" w:rsidTr="00957093">
        <w:trPr>
          <w:trHeight w:val="305"/>
        </w:trPr>
        <w:tc>
          <w:tcPr>
            <w:tcW w:w="974"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b/>
                <w:bCs/>
                <w:color w:val="000000"/>
                <w:sz w:val="22"/>
                <w:szCs w:val="22"/>
              </w:rPr>
            </w:pPr>
            <w:r w:rsidRPr="00957093">
              <w:rPr>
                <w:rFonts w:ascii="Arial" w:hAnsi="Arial" w:cs="Arial"/>
                <w:b/>
                <w:bCs/>
                <w:color w:val="000000"/>
                <w:sz w:val="22"/>
                <w:szCs w:val="22"/>
              </w:rPr>
              <w:t>4.</w:t>
            </w:r>
          </w:p>
        </w:tc>
        <w:tc>
          <w:tcPr>
            <w:tcW w:w="5067"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jc w:val="center"/>
              <w:rPr>
                <w:rFonts w:ascii="Arial" w:hAnsi="Arial" w:cs="Arial"/>
                <w:b/>
                <w:bCs/>
                <w:color w:val="000000"/>
                <w:sz w:val="22"/>
                <w:szCs w:val="22"/>
              </w:rPr>
            </w:pPr>
            <w:r w:rsidRPr="00957093">
              <w:rPr>
                <w:rFonts w:ascii="Arial" w:hAnsi="Arial" w:cs="Arial"/>
                <w:b/>
                <w:bCs/>
                <w:color w:val="000000"/>
                <w:sz w:val="22"/>
                <w:szCs w:val="22"/>
              </w:rPr>
              <w:t>Sveukupno građevine i uređaji javne namjene</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b/>
                <w:bCs/>
                <w:color w:val="000000"/>
                <w:sz w:val="22"/>
                <w:szCs w:val="22"/>
              </w:rPr>
            </w:pPr>
            <w:r w:rsidRPr="00957093">
              <w:rPr>
                <w:rFonts w:ascii="Arial" w:hAnsi="Arial" w:cs="Arial"/>
                <w:b/>
                <w:bCs/>
                <w:color w:val="000000"/>
                <w:sz w:val="22"/>
                <w:szCs w:val="22"/>
              </w:rPr>
              <w:t xml:space="preserve">                        563.925,00    </w:t>
            </w:r>
          </w:p>
        </w:tc>
      </w:tr>
      <w:tr w:rsidR="00957093" w:rsidRPr="00957093" w:rsidTr="00957093">
        <w:trPr>
          <w:trHeight w:val="289"/>
        </w:trPr>
        <w:tc>
          <w:tcPr>
            <w:tcW w:w="974"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4.1.</w:t>
            </w:r>
          </w:p>
        </w:tc>
        <w:tc>
          <w:tcPr>
            <w:tcW w:w="50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color w:val="000000"/>
                <w:sz w:val="18"/>
                <w:szCs w:val="18"/>
              </w:rPr>
            </w:pPr>
            <w:r w:rsidRPr="00957093">
              <w:rPr>
                <w:rFonts w:ascii="Arial" w:hAnsi="Arial" w:cs="Arial"/>
                <w:color w:val="000000"/>
                <w:sz w:val="18"/>
                <w:szCs w:val="18"/>
              </w:rPr>
              <w:t>Sveukupno izvor financiranja: proračunska sredstva</w:t>
            </w:r>
          </w:p>
        </w:tc>
        <w:tc>
          <w:tcPr>
            <w:tcW w:w="299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color w:val="000000"/>
                <w:sz w:val="18"/>
                <w:szCs w:val="18"/>
              </w:rPr>
            </w:pPr>
            <w:r w:rsidRPr="00957093">
              <w:rPr>
                <w:rFonts w:ascii="Arial" w:hAnsi="Arial" w:cs="Arial"/>
                <w:color w:val="000000"/>
                <w:sz w:val="18"/>
                <w:szCs w:val="18"/>
              </w:rPr>
              <w:t xml:space="preserve">                                     563.925,00    </w:t>
            </w:r>
          </w:p>
        </w:tc>
      </w:tr>
    </w:tbl>
    <w:p w:rsidR="00957093" w:rsidRPr="00957093" w:rsidRDefault="00957093" w:rsidP="00957093">
      <w:pPr>
        <w:widowControl w:val="0"/>
        <w:autoSpaceDE w:val="0"/>
        <w:autoSpaceDN w:val="0"/>
        <w:jc w:val="both"/>
        <w:rPr>
          <w:rFonts w:ascii="Arial" w:eastAsia="Arial" w:hAnsi="Arial" w:cs="Arial"/>
          <w:sz w:val="22"/>
          <w:szCs w:val="22"/>
          <w:lang w:bidi="hr-HR"/>
        </w:rPr>
      </w:pPr>
    </w:p>
    <w:p w:rsidR="00957093" w:rsidRPr="00957093" w:rsidRDefault="00957093" w:rsidP="004F40DD">
      <w:pPr>
        <w:numPr>
          <w:ilvl w:val="0"/>
          <w:numId w:val="28"/>
        </w:numPr>
        <w:suppressAutoHyphens/>
        <w:jc w:val="both"/>
        <w:rPr>
          <w:rFonts w:ascii="Arial" w:hAnsi="Arial" w:cs="Arial"/>
          <w:sz w:val="22"/>
          <w:szCs w:val="22"/>
          <w:lang w:eastAsia="ar-SA"/>
        </w:rPr>
      </w:pPr>
      <w:r w:rsidRPr="00957093">
        <w:rPr>
          <w:rFonts w:ascii="Arial" w:hAnsi="Arial" w:cs="Arial"/>
          <w:sz w:val="22"/>
          <w:szCs w:val="22"/>
          <w:lang w:eastAsia="ar-SA"/>
        </w:rPr>
        <w:t>MONTOVJERNA – REKONSTRUKCIJA ZGRADE JAVNE NAMJENE – predstavlja rekonstrukciju prostora javne gradske knjižnice i vanjskog igrališta s podzemnom garažom - izrada projektno- tehničke dokumentacije.</w:t>
      </w:r>
    </w:p>
    <w:p w:rsidR="00957093" w:rsidRPr="00957093" w:rsidRDefault="00957093" w:rsidP="004F40DD">
      <w:pPr>
        <w:numPr>
          <w:ilvl w:val="0"/>
          <w:numId w:val="28"/>
        </w:numPr>
        <w:suppressAutoHyphens/>
        <w:jc w:val="both"/>
        <w:rPr>
          <w:rFonts w:ascii="Arial" w:hAnsi="Arial" w:cs="Arial"/>
          <w:color w:val="FF0000"/>
          <w:sz w:val="22"/>
          <w:szCs w:val="22"/>
          <w:lang w:eastAsia="ar-SA"/>
        </w:rPr>
      </w:pPr>
      <w:r w:rsidRPr="00957093">
        <w:rPr>
          <w:rFonts w:ascii="Arial" w:hAnsi="Arial" w:cs="Arial"/>
          <w:sz w:val="22"/>
          <w:szCs w:val="22"/>
          <w:lang w:eastAsia="ar-SA"/>
        </w:rPr>
        <w:t>VODOSPREMA KLIŠEVO – projekt izglasali građani kroz participativno budžetiranje -planira se uređenje postojeće vodospreme sa Kalac i Goveđarica sa svom pratećom infrastrukturom. Cilj projekta je očuvanje povijesnog lokaliteta s mogućnošću njegovog korištenja u turističke svrhe, održavanje kulturnih manifestacija i društvene sadržaje ( npr. Uskrs u Primorju i sl.)</w:t>
      </w:r>
    </w:p>
    <w:p w:rsidR="00957093" w:rsidRPr="00957093" w:rsidRDefault="00957093" w:rsidP="004F40DD">
      <w:pPr>
        <w:numPr>
          <w:ilvl w:val="0"/>
          <w:numId w:val="28"/>
        </w:numPr>
        <w:suppressAutoHyphens/>
        <w:jc w:val="both"/>
        <w:rPr>
          <w:rFonts w:ascii="Arial" w:hAnsi="Arial" w:cs="Arial"/>
          <w:color w:val="FF0000"/>
          <w:sz w:val="22"/>
          <w:szCs w:val="22"/>
          <w:lang w:eastAsia="ar-SA"/>
        </w:rPr>
      </w:pPr>
      <w:r w:rsidRPr="00957093">
        <w:rPr>
          <w:rFonts w:ascii="Arial" w:hAnsi="Arial" w:cs="Arial"/>
          <w:sz w:val="22"/>
          <w:szCs w:val="22"/>
          <w:lang w:eastAsia="ar-SA"/>
        </w:rPr>
        <w:t>SPOMEN SOBA POGINULIH DUBROVAČKIH BRANITELJA – Projekt predstavlja rekonstrukciju spomen sobe poginulih dubrovačkih branitelja koja se  nalazi u prizemlju Palače Sponza u Dubrovniku.</w:t>
      </w:r>
    </w:p>
    <w:p w:rsidR="00957093" w:rsidRPr="00957093" w:rsidRDefault="00957093" w:rsidP="00957093">
      <w:pPr>
        <w:suppressAutoHyphens/>
        <w:jc w:val="both"/>
        <w:rPr>
          <w:rFonts w:ascii="Arial" w:hAnsi="Arial" w:cs="Arial"/>
          <w:color w:val="FF0000"/>
          <w:sz w:val="22"/>
          <w:szCs w:val="22"/>
          <w:lang w:eastAsia="ar-SA"/>
        </w:rPr>
      </w:pPr>
    </w:p>
    <w:p w:rsidR="00957093" w:rsidRPr="00957093" w:rsidRDefault="00957093" w:rsidP="004F40DD">
      <w:pPr>
        <w:numPr>
          <w:ilvl w:val="0"/>
          <w:numId w:val="45"/>
        </w:numPr>
        <w:suppressAutoHyphens/>
        <w:jc w:val="both"/>
        <w:rPr>
          <w:rFonts w:ascii="Arial" w:hAnsi="Arial" w:cs="Arial"/>
          <w:sz w:val="22"/>
          <w:szCs w:val="22"/>
          <w:lang w:eastAsia="ar-SA"/>
        </w:rPr>
      </w:pPr>
      <w:r w:rsidRPr="00957093">
        <w:rPr>
          <w:rFonts w:ascii="Arial" w:hAnsi="Arial" w:cs="Arial"/>
          <w:sz w:val="22"/>
          <w:szCs w:val="22"/>
          <w:lang w:eastAsia="ar-SA"/>
        </w:rPr>
        <w:t xml:space="preserve">Javna parkirališta </w:t>
      </w:r>
    </w:p>
    <w:p w:rsidR="00957093" w:rsidRPr="00957093" w:rsidRDefault="00957093" w:rsidP="00957093">
      <w:pPr>
        <w:suppressAutoHyphens/>
        <w:ind w:left="720"/>
        <w:jc w:val="both"/>
        <w:rPr>
          <w:rFonts w:ascii="Arial" w:hAnsi="Arial" w:cs="Arial"/>
          <w:sz w:val="22"/>
          <w:szCs w:val="22"/>
          <w:lang w:eastAsia="ar-SA"/>
        </w:rPr>
      </w:pPr>
    </w:p>
    <w:tbl>
      <w:tblPr>
        <w:tblW w:w="9060" w:type="dxa"/>
        <w:tblInd w:w="113" w:type="dxa"/>
        <w:tblLook w:val="04A0" w:firstRow="1" w:lastRow="0" w:firstColumn="1" w:lastColumn="0" w:noHBand="0" w:noVBand="1"/>
      </w:tblPr>
      <w:tblGrid>
        <w:gridCol w:w="977"/>
        <w:gridCol w:w="5083"/>
        <w:gridCol w:w="3000"/>
      </w:tblGrid>
      <w:tr w:rsidR="00957093" w:rsidRPr="00957093" w:rsidTr="00957093">
        <w:trPr>
          <w:trHeight w:val="288"/>
        </w:trPr>
        <w:tc>
          <w:tcPr>
            <w:tcW w:w="9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sz w:val="22"/>
                <w:szCs w:val="22"/>
              </w:rPr>
            </w:pPr>
            <w:r w:rsidRPr="00957093">
              <w:rPr>
                <w:rFonts w:ascii="Arial" w:hAnsi="Arial" w:cs="Arial"/>
                <w:sz w:val="22"/>
                <w:szCs w:val="22"/>
              </w:rPr>
              <w:t>Red.br.</w:t>
            </w:r>
          </w:p>
        </w:tc>
        <w:tc>
          <w:tcPr>
            <w:tcW w:w="5083"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jc w:val="center"/>
              <w:rPr>
                <w:rFonts w:ascii="Arial" w:hAnsi="Arial" w:cs="Arial"/>
                <w:sz w:val="22"/>
                <w:szCs w:val="22"/>
              </w:rPr>
            </w:pPr>
            <w:r w:rsidRPr="00957093">
              <w:rPr>
                <w:rFonts w:ascii="Arial" w:hAnsi="Arial" w:cs="Arial"/>
                <w:sz w:val="22"/>
                <w:szCs w:val="22"/>
              </w:rPr>
              <w:t>Naziv projekta</w:t>
            </w:r>
          </w:p>
        </w:tc>
        <w:tc>
          <w:tcPr>
            <w:tcW w:w="3000" w:type="dxa"/>
            <w:tcBorders>
              <w:top w:val="single" w:sz="4" w:space="0" w:color="auto"/>
              <w:left w:val="nil"/>
              <w:bottom w:val="single" w:sz="4" w:space="0" w:color="auto"/>
              <w:right w:val="single" w:sz="4" w:space="0" w:color="auto"/>
            </w:tcBorders>
            <w:shd w:val="clear" w:color="000000" w:fill="FFFFFF"/>
            <w:noWrap/>
            <w:vAlign w:val="center"/>
            <w:hideMark/>
          </w:tcPr>
          <w:p w:rsidR="00957093" w:rsidRPr="00957093" w:rsidRDefault="00957093" w:rsidP="00957093">
            <w:pPr>
              <w:jc w:val="center"/>
              <w:rPr>
                <w:rFonts w:ascii="Arial" w:hAnsi="Arial" w:cs="Arial"/>
                <w:sz w:val="22"/>
                <w:szCs w:val="22"/>
              </w:rPr>
            </w:pPr>
            <w:r w:rsidRPr="00957093">
              <w:rPr>
                <w:rFonts w:ascii="Arial" w:hAnsi="Arial" w:cs="Arial"/>
                <w:sz w:val="22"/>
                <w:szCs w:val="22"/>
              </w:rPr>
              <w:t>Iznos u eurima</w:t>
            </w:r>
          </w:p>
        </w:tc>
      </w:tr>
      <w:tr w:rsidR="00957093" w:rsidRPr="00957093" w:rsidTr="00957093">
        <w:trPr>
          <w:trHeight w:val="909"/>
        </w:trPr>
        <w:tc>
          <w:tcPr>
            <w:tcW w:w="977"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sz w:val="22"/>
                <w:szCs w:val="22"/>
              </w:rPr>
            </w:pPr>
            <w:r w:rsidRPr="00957093">
              <w:rPr>
                <w:rFonts w:ascii="Arial" w:hAnsi="Arial" w:cs="Arial"/>
                <w:sz w:val="22"/>
                <w:szCs w:val="22"/>
              </w:rPr>
              <w:lastRenderedPageBreak/>
              <w:t>1.</w:t>
            </w:r>
          </w:p>
        </w:tc>
        <w:tc>
          <w:tcPr>
            <w:tcW w:w="5083"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rPr>
                <w:rFonts w:ascii="Arial" w:hAnsi="Arial" w:cs="Arial"/>
                <w:sz w:val="22"/>
                <w:szCs w:val="22"/>
              </w:rPr>
            </w:pPr>
            <w:r w:rsidRPr="00957093">
              <w:rPr>
                <w:rFonts w:ascii="Arial" w:hAnsi="Arial" w:cs="Arial"/>
                <w:sz w:val="22"/>
                <w:szCs w:val="22"/>
              </w:rPr>
              <w:t>PARKING MOKOŠICA- ULICA IZMEĐU DOLACA</w:t>
            </w:r>
          </w:p>
        </w:tc>
        <w:tc>
          <w:tcPr>
            <w:tcW w:w="300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sz w:val="22"/>
                <w:szCs w:val="22"/>
              </w:rPr>
            </w:pPr>
            <w:r w:rsidRPr="00957093">
              <w:rPr>
                <w:rFonts w:ascii="Arial" w:hAnsi="Arial" w:cs="Arial"/>
                <w:sz w:val="22"/>
                <w:szCs w:val="22"/>
              </w:rPr>
              <w:t xml:space="preserve">                        462.102,00    </w:t>
            </w:r>
          </w:p>
        </w:tc>
      </w:tr>
      <w:tr w:rsidR="00957093" w:rsidRPr="00957093" w:rsidTr="00957093">
        <w:trPr>
          <w:trHeight w:val="288"/>
        </w:trPr>
        <w:tc>
          <w:tcPr>
            <w:tcW w:w="977" w:type="dxa"/>
            <w:tcBorders>
              <w:top w:val="nil"/>
              <w:left w:val="single" w:sz="4" w:space="0" w:color="auto"/>
              <w:bottom w:val="single" w:sz="4" w:space="0" w:color="auto"/>
              <w:right w:val="single" w:sz="4" w:space="0" w:color="auto"/>
            </w:tcBorders>
            <w:shd w:val="clear" w:color="000000" w:fill="FFFFFF"/>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1.1.</w:t>
            </w:r>
          </w:p>
        </w:tc>
        <w:tc>
          <w:tcPr>
            <w:tcW w:w="5083"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Izvor financiranja: proračunska sredstva</w:t>
            </w:r>
          </w:p>
        </w:tc>
        <w:tc>
          <w:tcPr>
            <w:tcW w:w="300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sz w:val="18"/>
                <w:szCs w:val="18"/>
              </w:rPr>
            </w:pPr>
            <w:r w:rsidRPr="00957093">
              <w:rPr>
                <w:rFonts w:ascii="Arial" w:hAnsi="Arial" w:cs="Arial"/>
                <w:sz w:val="18"/>
                <w:szCs w:val="18"/>
              </w:rPr>
              <w:t xml:space="preserve">                                     462.102,00    </w:t>
            </w:r>
          </w:p>
        </w:tc>
      </w:tr>
      <w:tr w:rsidR="00957093" w:rsidRPr="00957093" w:rsidTr="00957093">
        <w:trPr>
          <w:trHeight w:val="303"/>
        </w:trPr>
        <w:tc>
          <w:tcPr>
            <w:tcW w:w="977"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b/>
                <w:bCs/>
                <w:sz w:val="22"/>
                <w:szCs w:val="22"/>
              </w:rPr>
            </w:pPr>
            <w:r w:rsidRPr="00957093">
              <w:rPr>
                <w:rFonts w:ascii="Arial" w:hAnsi="Arial" w:cs="Arial"/>
                <w:b/>
                <w:bCs/>
                <w:sz w:val="22"/>
                <w:szCs w:val="22"/>
              </w:rPr>
              <w:t> </w:t>
            </w:r>
          </w:p>
        </w:tc>
        <w:tc>
          <w:tcPr>
            <w:tcW w:w="5083"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jc w:val="center"/>
              <w:rPr>
                <w:rFonts w:ascii="Arial" w:hAnsi="Arial" w:cs="Arial"/>
                <w:b/>
                <w:bCs/>
                <w:sz w:val="22"/>
                <w:szCs w:val="22"/>
              </w:rPr>
            </w:pPr>
            <w:r w:rsidRPr="00957093">
              <w:rPr>
                <w:rFonts w:ascii="Arial" w:hAnsi="Arial" w:cs="Arial"/>
                <w:b/>
                <w:bCs/>
                <w:sz w:val="22"/>
                <w:szCs w:val="22"/>
              </w:rPr>
              <w:t> </w:t>
            </w:r>
          </w:p>
        </w:tc>
        <w:tc>
          <w:tcPr>
            <w:tcW w:w="300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b/>
                <w:bCs/>
                <w:sz w:val="22"/>
                <w:szCs w:val="22"/>
              </w:rPr>
            </w:pPr>
            <w:r w:rsidRPr="00957093">
              <w:rPr>
                <w:rFonts w:ascii="Arial" w:hAnsi="Arial" w:cs="Arial"/>
                <w:b/>
                <w:bCs/>
                <w:sz w:val="22"/>
                <w:szCs w:val="22"/>
              </w:rPr>
              <w:t> </w:t>
            </w:r>
          </w:p>
        </w:tc>
      </w:tr>
      <w:tr w:rsidR="00957093" w:rsidRPr="00957093" w:rsidTr="00957093">
        <w:trPr>
          <w:trHeight w:val="303"/>
        </w:trPr>
        <w:tc>
          <w:tcPr>
            <w:tcW w:w="977"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b/>
                <w:bCs/>
                <w:sz w:val="22"/>
                <w:szCs w:val="22"/>
              </w:rPr>
            </w:pPr>
            <w:r w:rsidRPr="00957093">
              <w:rPr>
                <w:rFonts w:ascii="Arial" w:hAnsi="Arial" w:cs="Arial"/>
                <w:b/>
                <w:bCs/>
                <w:sz w:val="22"/>
                <w:szCs w:val="22"/>
              </w:rPr>
              <w:t>2.</w:t>
            </w:r>
          </w:p>
        </w:tc>
        <w:tc>
          <w:tcPr>
            <w:tcW w:w="5083" w:type="dxa"/>
            <w:tcBorders>
              <w:top w:val="single" w:sz="4" w:space="0" w:color="auto"/>
              <w:left w:val="nil"/>
              <w:bottom w:val="single" w:sz="4" w:space="0" w:color="auto"/>
              <w:right w:val="single" w:sz="4" w:space="0" w:color="000000"/>
            </w:tcBorders>
            <w:shd w:val="clear" w:color="000000" w:fill="FFFFFF"/>
            <w:vAlign w:val="bottom"/>
            <w:hideMark/>
          </w:tcPr>
          <w:p w:rsidR="00957093" w:rsidRPr="00957093" w:rsidRDefault="00957093" w:rsidP="00957093">
            <w:pPr>
              <w:jc w:val="center"/>
              <w:rPr>
                <w:rFonts w:ascii="Arial" w:hAnsi="Arial" w:cs="Arial"/>
                <w:b/>
                <w:bCs/>
                <w:sz w:val="22"/>
                <w:szCs w:val="22"/>
              </w:rPr>
            </w:pPr>
            <w:r w:rsidRPr="00957093">
              <w:rPr>
                <w:rFonts w:ascii="Arial" w:hAnsi="Arial" w:cs="Arial"/>
                <w:b/>
                <w:bCs/>
                <w:sz w:val="22"/>
                <w:szCs w:val="22"/>
              </w:rPr>
              <w:t>Sveukupno javna parkirališta</w:t>
            </w:r>
          </w:p>
        </w:tc>
        <w:tc>
          <w:tcPr>
            <w:tcW w:w="300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b/>
                <w:bCs/>
                <w:sz w:val="22"/>
                <w:szCs w:val="22"/>
              </w:rPr>
            </w:pPr>
            <w:r w:rsidRPr="00957093">
              <w:rPr>
                <w:rFonts w:ascii="Arial" w:hAnsi="Arial" w:cs="Arial"/>
                <w:b/>
                <w:bCs/>
                <w:sz w:val="22"/>
                <w:szCs w:val="22"/>
              </w:rPr>
              <w:t xml:space="preserve">                        462.102,00    </w:t>
            </w:r>
          </w:p>
        </w:tc>
      </w:tr>
      <w:tr w:rsidR="00957093" w:rsidRPr="00957093" w:rsidTr="00957093">
        <w:trPr>
          <w:trHeight w:val="288"/>
        </w:trPr>
        <w:tc>
          <w:tcPr>
            <w:tcW w:w="977" w:type="dxa"/>
            <w:tcBorders>
              <w:top w:val="nil"/>
              <w:left w:val="single" w:sz="4" w:space="0" w:color="auto"/>
              <w:bottom w:val="single" w:sz="4" w:space="0" w:color="auto"/>
              <w:right w:val="single" w:sz="4" w:space="0" w:color="auto"/>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2.1.</w:t>
            </w:r>
          </w:p>
        </w:tc>
        <w:tc>
          <w:tcPr>
            <w:tcW w:w="5083" w:type="dxa"/>
            <w:tcBorders>
              <w:top w:val="single" w:sz="4" w:space="0" w:color="auto"/>
              <w:left w:val="nil"/>
              <w:bottom w:val="single" w:sz="4" w:space="0" w:color="auto"/>
              <w:right w:val="single" w:sz="4" w:space="0" w:color="000000"/>
            </w:tcBorders>
            <w:shd w:val="clear" w:color="000000" w:fill="FFFFFF"/>
            <w:noWrap/>
            <w:vAlign w:val="bottom"/>
            <w:hideMark/>
          </w:tcPr>
          <w:p w:rsidR="00957093" w:rsidRPr="00957093" w:rsidRDefault="00957093" w:rsidP="00957093">
            <w:pPr>
              <w:rPr>
                <w:rFonts w:ascii="Arial" w:hAnsi="Arial" w:cs="Arial"/>
                <w:sz w:val="18"/>
                <w:szCs w:val="18"/>
              </w:rPr>
            </w:pPr>
            <w:r w:rsidRPr="00957093">
              <w:rPr>
                <w:rFonts w:ascii="Arial" w:hAnsi="Arial" w:cs="Arial"/>
                <w:sz w:val="18"/>
                <w:szCs w:val="18"/>
              </w:rPr>
              <w:t>Sveukupno izvor financiranja: proračunska sredstva</w:t>
            </w:r>
          </w:p>
        </w:tc>
        <w:tc>
          <w:tcPr>
            <w:tcW w:w="3000" w:type="dxa"/>
            <w:tcBorders>
              <w:top w:val="nil"/>
              <w:left w:val="nil"/>
              <w:bottom w:val="single" w:sz="4" w:space="0" w:color="auto"/>
              <w:right w:val="single" w:sz="4" w:space="0" w:color="auto"/>
            </w:tcBorders>
            <w:shd w:val="clear" w:color="000000" w:fill="FFFFFF"/>
            <w:vAlign w:val="bottom"/>
            <w:hideMark/>
          </w:tcPr>
          <w:p w:rsidR="00957093" w:rsidRPr="00957093" w:rsidRDefault="00957093" w:rsidP="00957093">
            <w:pPr>
              <w:jc w:val="right"/>
              <w:rPr>
                <w:rFonts w:ascii="Arial" w:hAnsi="Arial" w:cs="Arial"/>
                <w:sz w:val="18"/>
                <w:szCs w:val="18"/>
              </w:rPr>
            </w:pPr>
            <w:r w:rsidRPr="00957093">
              <w:rPr>
                <w:rFonts w:ascii="Arial" w:hAnsi="Arial" w:cs="Arial"/>
                <w:sz w:val="18"/>
                <w:szCs w:val="18"/>
              </w:rPr>
              <w:t xml:space="preserve">                                     462.102,00    </w:t>
            </w:r>
          </w:p>
        </w:tc>
      </w:tr>
    </w:tbl>
    <w:p w:rsidR="00957093" w:rsidRPr="00957093" w:rsidRDefault="00957093" w:rsidP="00957093">
      <w:pPr>
        <w:suppressAutoHyphens/>
        <w:ind w:left="1440"/>
        <w:jc w:val="both"/>
        <w:rPr>
          <w:rFonts w:ascii="Arial" w:hAnsi="Arial" w:cs="Arial"/>
          <w:color w:val="FF0000"/>
          <w:sz w:val="22"/>
          <w:szCs w:val="22"/>
          <w:lang w:eastAsia="ar-SA"/>
        </w:rPr>
      </w:pPr>
    </w:p>
    <w:p w:rsidR="00957093" w:rsidRPr="00957093" w:rsidRDefault="00957093" w:rsidP="004F40DD">
      <w:pPr>
        <w:numPr>
          <w:ilvl w:val="0"/>
          <w:numId w:val="44"/>
        </w:numPr>
        <w:suppressAutoHyphens/>
        <w:jc w:val="both"/>
        <w:rPr>
          <w:rFonts w:ascii="Arial" w:hAnsi="Arial" w:cs="Arial"/>
          <w:bCs/>
          <w:sz w:val="22"/>
          <w:szCs w:val="22"/>
          <w:lang w:eastAsia="ar-SA"/>
        </w:rPr>
      </w:pPr>
      <w:r w:rsidRPr="00957093">
        <w:rPr>
          <w:rFonts w:ascii="Arial" w:hAnsi="Arial" w:cs="Arial"/>
          <w:bCs/>
          <w:sz w:val="22"/>
          <w:szCs w:val="22"/>
          <w:lang w:eastAsia="ar-SA"/>
        </w:rPr>
        <w:t>PARKING MOKOŠICA- ULICA IZMEĐU DOLACA - ulaganje u nerazvrstane ceste i javne površine – rekonstrukcija i proširenje postojećeg parkirališta u naselju Mokošica. Cilj projekta je stvoriti nove parkirne površine u naselju Mokošica koje je postalo zagušeno s vozilima. Svrha projekta je rasterećenje ulica i kolnika uz koje se građani sada parkiraju.</w:t>
      </w:r>
    </w:p>
    <w:p w:rsidR="00957093" w:rsidRPr="00957093" w:rsidRDefault="00957093" w:rsidP="00957093">
      <w:pPr>
        <w:suppressAutoHyphens/>
        <w:rPr>
          <w:rFonts w:ascii="Arial" w:hAnsi="Arial" w:cs="Arial"/>
          <w:sz w:val="22"/>
          <w:szCs w:val="22"/>
          <w:lang w:eastAsia="ar-SA"/>
        </w:rPr>
      </w:pPr>
    </w:p>
    <w:p w:rsidR="00957093" w:rsidRPr="00957093" w:rsidRDefault="00957093" w:rsidP="00957093">
      <w:pPr>
        <w:suppressAutoHyphens/>
        <w:ind w:left="2832" w:firstLine="708"/>
        <w:rPr>
          <w:rFonts w:ascii="Arial" w:hAnsi="Arial" w:cs="Arial"/>
          <w:sz w:val="22"/>
          <w:szCs w:val="22"/>
          <w:lang w:eastAsia="ar-SA"/>
        </w:rPr>
      </w:pPr>
      <w:r w:rsidRPr="00957093">
        <w:rPr>
          <w:rFonts w:ascii="Arial" w:hAnsi="Arial" w:cs="Arial"/>
          <w:sz w:val="22"/>
          <w:szCs w:val="22"/>
          <w:lang w:eastAsia="ar-SA"/>
        </w:rPr>
        <w:t xml:space="preserve">         Članak 5.</w:t>
      </w:r>
    </w:p>
    <w:p w:rsidR="00957093" w:rsidRPr="00957093" w:rsidRDefault="00957093" w:rsidP="00957093">
      <w:pPr>
        <w:suppressAutoHyphens/>
        <w:jc w:val="center"/>
        <w:rPr>
          <w:rFonts w:ascii="Arial" w:hAnsi="Arial" w:cs="Arial"/>
          <w:sz w:val="22"/>
          <w:szCs w:val="22"/>
          <w:lang w:eastAsia="ar-SA"/>
        </w:rPr>
      </w:pPr>
    </w:p>
    <w:p w:rsidR="00957093" w:rsidRPr="00957093" w:rsidRDefault="00957093" w:rsidP="00957093">
      <w:pPr>
        <w:suppressAutoHyphens/>
        <w:autoSpaceDE w:val="0"/>
        <w:spacing w:before="100" w:after="100"/>
        <w:jc w:val="both"/>
        <w:rPr>
          <w:rFonts w:ascii="Arial" w:hAnsi="Arial"/>
          <w:sz w:val="22"/>
          <w:szCs w:val="22"/>
          <w:lang w:eastAsia="ar-SA"/>
        </w:rPr>
      </w:pPr>
      <w:r w:rsidRPr="00957093">
        <w:rPr>
          <w:rFonts w:ascii="Arial" w:hAnsi="Arial"/>
          <w:sz w:val="22"/>
          <w:szCs w:val="22"/>
          <w:lang w:eastAsia="ar-SA"/>
        </w:rPr>
        <w:t>U Programu građenja komunalne infrastrukture za 2024. godinu (Službeni glasnik Grada Dubrovnika 20/23, 4/24, 15/24, 26/24 ) članak 6. mijenja se i glasi:</w:t>
      </w:r>
    </w:p>
    <w:p w:rsidR="00957093" w:rsidRPr="00957093" w:rsidRDefault="00957093" w:rsidP="00957093">
      <w:pPr>
        <w:suppressAutoHyphens/>
        <w:rPr>
          <w:rFonts w:ascii="Arial" w:hAnsi="Arial" w:cs="Arial"/>
          <w:sz w:val="22"/>
          <w:szCs w:val="22"/>
          <w:lang w:eastAsia="ar-SA"/>
        </w:rPr>
      </w:pPr>
    </w:p>
    <w:p w:rsidR="00957093" w:rsidRPr="00957093" w:rsidRDefault="00957093" w:rsidP="00957093">
      <w:pPr>
        <w:suppressAutoHyphens/>
        <w:rPr>
          <w:rFonts w:ascii="Arial" w:hAnsi="Arial" w:cs="Arial"/>
          <w:sz w:val="22"/>
          <w:szCs w:val="22"/>
          <w:lang w:eastAsia="ar-SA"/>
        </w:rPr>
      </w:pPr>
      <w:r w:rsidRPr="00957093">
        <w:rPr>
          <w:rFonts w:ascii="Arial" w:hAnsi="Arial" w:cs="Arial"/>
          <w:sz w:val="22"/>
          <w:szCs w:val="22"/>
          <w:lang w:eastAsia="ar-SA"/>
        </w:rPr>
        <w:t xml:space="preserve">Ukupna sredstva za ostvarivanje ovoga Programa utvrđuju se u iznosu od 9.062.440,00 eura. </w:t>
      </w:r>
    </w:p>
    <w:p w:rsidR="00957093" w:rsidRPr="00957093" w:rsidRDefault="00957093" w:rsidP="00957093">
      <w:pPr>
        <w:suppressAutoHyphens/>
        <w:rPr>
          <w:rFonts w:ascii="Arial" w:hAnsi="Arial" w:cs="Arial"/>
          <w:sz w:val="22"/>
          <w:szCs w:val="22"/>
          <w:lang w:eastAsia="ar-SA"/>
        </w:rPr>
      </w:pPr>
    </w:p>
    <w:p w:rsidR="00957093" w:rsidRPr="00957093" w:rsidRDefault="00957093" w:rsidP="00957093">
      <w:pPr>
        <w:suppressAutoHyphens/>
        <w:rPr>
          <w:rFonts w:ascii="Arial" w:hAnsi="Arial" w:cs="Arial"/>
          <w:sz w:val="22"/>
          <w:szCs w:val="22"/>
          <w:lang w:eastAsia="ar-SA"/>
        </w:rPr>
      </w:pPr>
      <w:r w:rsidRPr="00957093">
        <w:rPr>
          <w:rFonts w:ascii="Arial" w:hAnsi="Arial" w:cs="Arial"/>
          <w:sz w:val="22"/>
          <w:szCs w:val="22"/>
          <w:lang w:eastAsia="ar-SA"/>
        </w:rPr>
        <w:t xml:space="preserve">                                                                     Članak 6.</w:t>
      </w:r>
    </w:p>
    <w:p w:rsidR="00957093" w:rsidRPr="00957093" w:rsidRDefault="00957093" w:rsidP="00957093">
      <w:pPr>
        <w:suppressAutoHyphens/>
        <w:jc w:val="center"/>
        <w:rPr>
          <w:rFonts w:ascii="Arial" w:hAnsi="Arial" w:cs="Arial"/>
          <w:sz w:val="22"/>
          <w:szCs w:val="22"/>
          <w:lang w:eastAsia="ar-SA"/>
        </w:rPr>
      </w:pPr>
    </w:p>
    <w:p w:rsidR="00957093" w:rsidRPr="00957093" w:rsidRDefault="00957093" w:rsidP="00957093">
      <w:pPr>
        <w:suppressAutoHyphens/>
        <w:jc w:val="both"/>
        <w:rPr>
          <w:rFonts w:ascii="Arial" w:hAnsi="Arial" w:cs="Arial"/>
          <w:sz w:val="22"/>
          <w:szCs w:val="22"/>
          <w:lang w:eastAsia="ar-SA"/>
        </w:rPr>
      </w:pPr>
      <w:r w:rsidRPr="00957093">
        <w:rPr>
          <w:rFonts w:ascii="Arial" w:hAnsi="Arial" w:cs="Arial"/>
          <w:sz w:val="22"/>
          <w:szCs w:val="22"/>
          <w:lang w:eastAsia="ar-SA"/>
        </w:rPr>
        <w:t xml:space="preserve">Ovaj Program stupa na snagu osmog dana od dana objave u </w:t>
      </w:r>
      <w:r>
        <w:rPr>
          <w:rFonts w:ascii="Arial" w:hAnsi="Arial" w:cs="Arial"/>
          <w:sz w:val="22"/>
          <w:szCs w:val="22"/>
          <w:lang w:eastAsia="ar-SA"/>
        </w:rPr>
        <w:t>„</w:t>
      </w:r>
      <w:r w:rsidRPr="00957093">
        <w:rPr>
          <w:rFonts w:ascii="Arial" w:hAnsi="Arial" w:cs="Arial"/>
          <w:sz w:val="22"/>
          <w:szCs w:val="22"/>
          <w:lang w:eastAsia="ar-SA"/>
        </w:rPr>
        <w:t>Službenom glasniku Grada Dubrovnika</w:t>
      </w:r>
      <w:r>
        <w:rPr>
          <w:rFonts w:ascii="Arial" w:hAnsi="Arial" w:cs="Arial"/>
          <w:sz w:val="22"/>
          <w:szCs w:val="22"/>
          <w:lang w:eastAsia="ar-SA"/>
        </w:rPr>
        <w:t>“.</w:t>
      </w:r>
    </w:p>
    <w:p w:rsidR="00957093" w:rsidRDefault="00957093" w:rsidP="00957093">
      <w:pPr>
        <w:suppressAutoHyphens/>
        <w:overflowPunct w:val="0"/>
        <w:autoSpaceDE w:val="0"/>
        <w:textAlignment w:val="baseline"/>
        <w:rPr>
          <w:rFonts w:ascii="Arial" w:hAnsi="Arial" w:cs="Arial"/>
          <w:color w:val="000000"/>
          <w:sz w:val="22"/>
          <w:szCs w:val="22"/>
          <w:lang w:eastAsia="zh-CN"/>
        </w:rPr>
      </w:pPr>
    </w:p>
    <w:p w:rsidR="00957093" w:rsidRPr="00957093" w:rsidRDefault="00957093" w:rsidP="00957093">
      <w:pPr>
        <w:suppressAutoHyphens/>
        <w:overflowPunct w:val="0"/>
        <w:autoSpaceDE w:val="0"/>
        <w:textAlignment w:val="baseline"/>
        <w:rPr>
          <w:rFonts w:ascii="Arial" w:hAnsi="Arial" w:cs="Arial"/>
          <w:color w:val="000000"/>
          <w:sz w:val="22"/>
          <w:szCs w:val="22"/>
          <w:lang w:eastAsia="zh-CN"/>
        </w:rPr>
      </w:pPr>
      <w:r w:rsidRPr="00957093">
        <w:rPr>
          <w:rFonts w:ascii="Arial" w:hAnsi="Arial" w:cs="Arial"/>
          <w:color w:val="000000"/>
          <w:sz w:val="22"/>
          <w:szCs w:val="22"/>
          <w:lang w:eastAsia="zh-CN"/>
        </w:rPr>
        <w:t>KLASA: 363-01/23-09/31</w:t>
      </w:r>
    </w:p>
    <w:p w:rsidR="00957093" w:rsidRPr="00957093" w:rsidRDefault="00957093" w:rsidP="00957093">
      <w:pPr>
        <w:suppressAutoHyphens/>
        <w:overflowPunct w:val="0"/>
        <w:autoSpaceDE w:val="0"/>
        <w:textAlignment w:val="baseline"/>
        <w:rPr>
          <w:rFonts w:ascii="Arial" w:hAnsi="Arial" w:cs="Arial"/>
          <w:color w:val="000000"/>
          <w:sz w:val="22"/>
          <w:szCs w:val="22"/>
          <w:lang w:eastAsia="zh-CN"/>
        </w:rPr>
      </w:pPr>
      <w:r w:rsidRPr="00957093">
        <w:rPr>
          <w:rFonts w:ascii="Arial" w:hAnsi="Arial" w:cs="Arial"/>
          <w:color w:val="000000"/>
          <w:sz w:val="22"/>
          <w:szCs w:val="22"/>
          <w:lang w:eastAsia="zh-CN"/>
        </w:rPr>
        <w:t>URBROJ: 2117-1-09-24-</w:t>
      </w:r>
      <w:r w:rsidR="004E0B9F">
        <w:rPr>
          <w:rFonts w:ascii="Arial" w:hAnsi="Arial" w:cs="Arial"/>
          <w:color w:val="000000"/>
          <w:sz w:val="22"/>
          <w:szCs w:val="22"/>
          <w:lang w:eastAsia="zh-CN"/>
        </w:rPr>
        <w:t>15</w:t>
      </w:r>
    </w:p>
    <w:p w:rsidR="00957093" w:rsidRPr="00957093" w:rsidRDefault="00957093" w:rsidP="00957093">
      <w:pPr>
        <w:suppressAutoHyphens/>
        <w:overflowPunct w:val="0"/>
        <w:autoSpaceDE w:val="0"/>
        <w:textAlignment w:val="baseline"/>
        <w:rPr>
          <w:sz w:val="22"/>
          <w:szCs w:val="22"/>
          <w:lang w:eastAsia="zh-CN"/>
        </w:rPr>
      </w:pPr>
      <w:r w:rsidRPr="00957093">
        <w:rPr>
          <w:rFonts w:ascii="Arial" w:hAnsi="Arial" w:cs="Arial"/>
          <w:sz w:val="22"/>
          <w:szCs w:val="22"/>
          <w:lang w:eastAsia="zh-CN"/>
        </w:rPr>
        <w:t>Dubrovnik, 18. prosinca 2024.</w:t>
      </w:r>
    </w:p>
    <w:p w:rsidR="00FC10F2" w:rsidRDefault="00FC10F2">
      <w:pPr>
        <w:rPr>
          <w:rFonts w:ascii="Arial" w:hAnsi="Arial" w:cs="Arial"/>
          <w:sz w:val="22"/>
          <w:szCs w:val="22"/>
        </w:rPr>
      </w:pPr>
    </w:p>
    <w:p w:rsidR="00FC10F2" w:rsidRDefault="00FC10F2" w:rsidP="00FC10F2">
      <w:pPr>
        <w:rPr>
          <w:rFonts w:ascii="Arial" w:hAnsi="Arial" w:cs="Arial"/>
          <w:sz w:val="22"/>
          <w:szCs w:val="22"/>
        </w:rPr>
      </w:pPr>
      <w:r>
        <w:rPr>
          <w:rFonts w:ascii="Arial" w:hAnsi="Arial" w:cs="Arial"/>
          <w:sz w:val="22"/>
          <w:szCs w:val="22"/>
        </w:rPr>
        <w:t>Predsjednik Gradskog vijeća:</w:t>
      </w:r>
    </w:p>
    <w:p w:rsidR="00FC10F2" w:rsidRDefault="00FC10F2" w:rsidP="00FC10F2">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FC10F2" w:rsidRDefault="00FC10F2">
      <w:pPr>
        <w:rPr>
          <w:rFonts w:ascii="Arial" w:hAnsi="Arial" w:cs="Arial"/>
          <w:sz w:val="22"/>
          <w:szCs w:val="22"/>
        </w:rPr>
      </w:pPr>
      <w:r>
        <w:rPr>
          <w:rFonts w:ascii="Arial" w:hAnsi="Arial" w:cs="Arial"/>
          <w:sz w:val="22"/>
          <w:szCs w:val="22"/>
        </w:rPr>
        <w:t>-------------------------------------------</w:t>
      </w: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957093" w:rsidRPr="00957093" w:rsidRDefault="00FC10F2" w:rsidP="00957093">
      <w:pPr>
        <w:rPr>
          <w:rFonts w:ascii="Arial" w:hAnsi="Arial" w:cs="Arial"/>
          <w:b/>
          <w:sz w:val="22"/>
          <w:szCs w:val="22"/>
        </w:rPr>
      </w:pPr>
      <w:r w:rsidRPr="00FC10F2">
        <w:rPr>
          <w:rFonts w:ascii="Arial" w:hAnsi="Arial" w:cs="Arial"/>
          <w:b/>
          <w:sz w:val="22"/>
          <w:szCs w:val="22"/>
        </w:rPr>
        <w:t>4</w:t>
      </w:r>
      <w:r w:rsidR="00AD1A40">
        <w:rPr>
          <w:rFonts w:ascii="Arial" w:hAnsi="Arial" w:cs="Arial"/>
          <w:b/>
          <w:sz w:val="22"/>
          <w:szCs w:val="22"/>
        </w:rPr>
        <w:t>04</w:t>
      </w:r>
    </w:p>
    <w:p w:rsidR="00957093" w:rsidRPr="00957093" w:rsidRDefault="00957093" w:rsidP="00957093">
      <w:pPr>
        <w:autoSpaceDE w:val="0"/>
        <w:autoSpaceDN w:val="0"/>
        <w:adjustRightInd w:val="0"/>
        <w:jc w:val="both"/>
        <w:rPr>
          <w:rFonts w:ascii="Arial" w:hAnsi="Arial" w:cs="Arial"/>
          <w:sz w:val="22"/>
          <w:szCs w:val="22"/>
          <w:lang w:eastAsia="en-US"/>
        </w:rPr>
      </w:pPr>
    </w:p>
    <w:p w:rsidR="00957093" w:rsidRPr="00957093" w:rsidRDefault="00957093" w:rsidP="00957093">
      <w:pPr>
        <w:autoSpaceDE w:val="0"/>
        <w:autoSpaceDN w:val="0"/>
        <w:adjustRightInd w:val="0"/>
        <w:jc w:val="both"/>
        <w:rPr>
          <w:rFonts w:ascii="Arial" w:hAnsi="Arial" w:cs="Arial"/>
          <w:sz w:val="22"/>
          <w:szCs w:val="22"/>
          <w:lang w:eastAsia="en-US"/>
        </w:rPr>
      </w:pPr>
    </w:p>
    <w:p w:rsidR="00957093" w:rsidRPr="00957093" w:rsidRDefault="00957093" w:rsidP="00957093">
      <w:pPr>
        <w:autoSpaceDE w:val="0"/>
        <w:autoSpaceDN w:val="0"/>
        <w:adjustRightInd w:val="0"/>
        <w:jc w:val="both"/>
        <w:rPr>
          <w:rFonts w:ascii="Arial" w:hAnsi="Arial" w:cs="Arial"/>
          <w:color w:val="000000"/>
          <w:sz w:val="22"/>
          <w:szCs w:val="22"/>
          <w:lang w:val="pl-PL" w:eastAsia="en-US"/>
        </w:rPr>
      </w:pPr>
      <w:r w:rsidRPr="00957093">
        <w:rPr>
          <w:rFonts w:ascii="Arial" w:hAnsi="Arial" w:cs="Arial"/>
          <w:sz w:val="22"/>
          <w:szCs w:val="22"/>
          <w:lang w:eastAsia="en-US"/>
        </w:rPr>
        <w:t xml:space="preserve">Na temelju članka 39. Statuta Grada Dubrovnika („Službeni glasnik Grada Dubrovnika“, broj 2/21.), </w:t>
      </w:r>
      <w:r w:rsidRPr="00957093">
        <w:rPr>
          <w:rFonts w:ascii="Arial" w:hAnsi="Arial" w:cs="Arial"/>
          <w:color w:val="000000"/>
          <w:sz w:val="22"/>
          <w:szCs w:val="22"/>
          <w:lang w:val="pl-PL" w:eastAsia="en-US"/>
        </w:rPr>
        <w:t xml:space="preserve">Gradsko vijeće Grada Dubrovnika na 38. sjednici, održanoj 18. prosinca 2024., donijelo je </w:t>
      </w:r>
    </w:p>
    <w:p w:rsidR="00957093" w:rsidRPr="00957093" w:rsidRDefault="00957093" w:rsidP="00957093">
      <w:pPr>
        <w:jc w:val="center"/>
        <w:rPr>
          <w:rFonts w:ascii="Arial" w:hAnsi="Arial" w:cs="Arial"/>
          <w:b/>
          <w:sz w:val="22"/>
          <w:szCs w:val="22"/>
          <w:lang w:eastAsia="en-US"/>
        </w:rPr>
      </w:pPr>
    </w:p>
    <w:p w:rsidR="00957093" w:rsidRPr="00957093" w:rsidRDefault="00957093" w:rsidP="00957093">
      <w:pPr>
        <w:jc w:val="center"/>
        <w:rPr>
          <w:rFonts w:ascii="Arial" w:hAnsi="Arial" w:cs="Arial"/>
          <w:b/>
          <w:sz w:val="22"/>
          <w:szCs w:val="22"/>
          <w:lang w:eastAsia="en-US"/>
        </w:rPr>
      </w:pPr>
      <w:r w:rsidRPr="00957093">
        <w:rPr>
          <w:rFonts w:ascii="Arial" w:hAnsi="Arial" w:cs="Arial"/>
          <w:b/>
          <w:sz w:val="22"/>
          <w:szCs w:val="22"/>
          <w:lang w:eastAsia="en-US"/>
        </w:rPr>
        <w:t>Izmjene i dopune</w:t>
      </w:r>
    </w:p>
    <w:p w:rsidR="00957093" w:rsidRPr="00957093" w:rsidRDefault="00957093" w:rsidP="00957093">
      <w:pPr>
        <w:jc w:val="center"/>
        <w:rPr>
          <w:rFonts w:ascii="Arial" w:hAnsi="Arial" w:cs="Arial"/>
          <w:b/>
          <w:sz w:val="22"/>
          <w:szCs w:val="22"/>
          <w:lang w:eastAsia="en-US"/>
        </w:rPr>
      </w:pPr>
      <w:r w:rsidRPr="00957093">
        <w:rPr>
          <w:rFonts w:ascii="Arial" w:hAnsi="Arial" w:cs="Arial"/>
          <w:b/>
          <w:sz w:val="22"/>
          <w:szCs w:val="22"/>
          <w:lang w:eastAsia="en-US"/>
        </w:rPr>
        <w:t xml:space="preserve"> Plana korištenja javnim površinama izvan Povijesne jezgre </w:t>
      </w:r>
    </w:p>
    <w:p w:rsidR="00957093" w:rsidRPr="00957093" w:rsidRDefault="00957093" w:rsidP="00957093">
      <w:pPr>
        <w:jc w:val="center"/>
        <w:rPr>
          <w:rFonts w:ascii="Arial" w:hAnsi="Arial" w:cs="Arial"/>
          <w:b/>
          <w:sz w:val="22"/>
          <w:szCs w:val="22"/>
          <w:lang w:eastAsia="en-US"/>
        </w:rPr>
      </w:pPr>
    </w:p>
    <w:p w:rsidR="00957093" w:rsidRPr="00957093" w:rsidRDefault="00957093" w:rsidP="00957093">
      <w:pPr>
        <w:rPr>
          <w:rFonts w:ascii="Arial" w:hAnsi="Arial" w:cs="Arial"/>
          <w:sz w:val="22"/>
          <w:szCs w:val="22"/>
          <w:lang w:eastAsia="en-US"/>
        </w:rPr>
      </w:pPr>
      <w:r w:rsidRPr="00957093">
        <w:rPr>
          <w:rFonts w:ascii="Arial" w:hAnsi="Arial" w:cs="Arial"/>
          <w:sz w:val="22"/>
          <w:szCs w:val="22"/>
          <w:lang w:eastAsia="en-US"/>
        </w:rPr>
        <w:softHyphen/>
        <w:t xml:space="preserve">                                      </w:t>
      </w:r>
    </w:p>
    <w:p w:rsidR="00957093" w:rsidRPr="00957093" w:rsidRDefault="00957093" w:rsidP="00957093">
      <w:pPr>
        <w:jc w:val="center"/>
        <w:rPr>
          <w:rFonts w:ascii="Arial" w:hAnsi="Arial" w:cs="Arial"/>
          <w:sz w:val="22"/>
          <w:szCs w:val="22"/>
          <w:lang w:eastAsia="en-US"/>
        </w:rPr>
      </w:pPr>
      <w:r w:rsidRPr="00957093">
        <w:rPr>
          <w:rFonts w:ascii="Arial" w:hAnsi="Arial" w:cs="Arial"/>
          <w:sz w:val="22"/>
          <w:szCs w:val="22"/>
          <w:lang w:eastAsia="en-US"/>
        </w:rPr>
        <w:t>Članak 1.</w:t>
      </w:r>
    </w:p>
    <w:p w:rsidR="00957093" w:rsidRPr="00957093" w:rsidRDefault="00957093" w:rsidP="00957093">
      <w:pPr>
        <w:jc w:val="both"/>
        <w:rPr>
          <w:rFonts w:ascii="Arial" w:hAnsi="Arial" w:cs="Arial"/>
          <w:sz w:val="22"/>
          <w:szCs w:val="22"/>
          <w:lang w:eastAsia="en-US"/>
        </w:rPr>
      </w:pPr>
    </w:p>
    <w:p w:rsidR="00957093" w:rsidRPr="00957093" w:rsidRDefault="00957093" w:rsidP="00957093">
      <w:pPr>
        <w:jc w:val="both"/>
        <w:rPr>
          <w:rFonts w:ascii="Arial" w:hAnsi="Arial" w:cs="Arial"/>
          <w:sz w:val="22"/>
          <w:szCs w:val="22"/>
          <w:lang w:eastAsia="en-US"/>
        </w:rPr>
      </w:pPr>
      <w:r w:rsidRPr="00957093">
        <w:rPr>
          <w:rFonts w:ascii="Arial" w:hAnsi="Arial" w:cs="Arial"/>
          <w:sz w:val="22"/>
          <w:szCs w:val="22"/>
          <w:lang w:eastAsia="en-US"/>
        </w:rPr>
        <w:lastRenderedPageBreak/>
        <w:t xml:space="preserve">U PLANU KORIŠTENJA JAVNIM POVRŠINAMA IZVAN POVIJESNE JEZGRE (Sl. glasnik Grada Dubrovnika br. </w:t>
      </w:r>
      <w:r w:rsidRPr="00957093">
        <w:rPr>
          <w:rFonts w:ascii="Arial" w:hAnsi="Arial" w:cs="Arial"/>
          <w:sz w:val="22"/>
          <w:szCs w:val="22"/>
        </w:rPr>
        <w:t>13/14, 8/15, 11/15, 4/16, 8/16, 11/16, 12/16, 17/16., 5/18. 14/18.,3/19 i 11/19., 1/20., 6/20, 9/20, 15/20, 1/21, 4/23., 26/24)</w:t>
      </w:r>
      <w:r w:rsidRPr="00957093">
        <w:rPr>
          <w:rFonts w:ascii="Arial" w:hAnsi="Arial" w:cs="Arial"/>
          <w:sz w:val="22"/>
          <w:szCs w:val="22"/>
          <w:lang w:eastAsia="en-US"/>
        </w:rPr>
        <w:t>, dodaje se ili mijenja slijedeći tekst:</w:t>
      </w:r>
    </w:p>
    <w:p w:rsidR="00957093" w:rsidRPr="00957093" w:rsidRDefault="00957093" w:rsidP="00957093">
      <w:pPr>
        <w:jc w:val="both"/>
        <w:rPr>
          <w:rFonts w:ascii="Arial" w:hAnsi="Arial" w:cs="Arial"/>
          <w:sz w:val="22"/>
          <w:szCs w:val="22"/>
          <w:lang w:eastAsia="en-US"/>
        </w:rPr>
      </w:pPr>
    </w:p>
    <w:p w:rsidR="00957093" w:rsidRPr="00957093" w:rsidRDefault="00957093" w:rsidP="004F40DD">
      <w:pPr>
        <w:numPr>
          <w:ilvl w:val="0"/>
          <w:numId w:val="46"/>
        </w:numPr>
        <w:jc w:val="both"/>
        <w:rPr>
          <w:rFonts w:ascii="Arial" w:hAnsi="Arial" w:cs="Arial"/>
          <w:sz w:val="22"/>
          <w:szCs w:val="22"/>
          <w:lang w:eastAsia="en-US"/>
        </w:rPr>
      </w:pPr>
      <w:r w:rsidRPr="00957093">
        <w:rPr>
          <w:rFonts w:ascii="Arial" w:hAnsi="Arial" w:cs="Arial"/>
          <w:sz w:val="22"/>
          <w:szCs w:val="22"/>
          <w:lang w:eastAsia="en-US"/>
        </w:rPr>
        <w:t>U poglavlju naslova LAPAD, podnaslova STOLOVI I STOLICE ISPRED UGOSTITELJSKIH OBJEKATA, dodaje  se slijedeći tekst:</w:t>
      </w:r>
    </w:p>
    <w:p w:rsidR="00957093" w:rsidRPr="00957093" w:rsidRDefault="00957093" w:rsidP="00957093">
      <w:pPr>
        <w:jc w:val="both"/>
        <w:rPr>
          <w:rFonts w:ascii="Arial" w:hAnsi="Arial" w:cs="Arial"/>
          <w:sz w:val="22"/>
          <w:szCs w:val="22"/>
          <w:lang w:eastAsia="en-US"/>
        </w:rPr>
      </w:pPr>
    </w:p>
    <w:p w:rsidR="00957093" w:rsidRPr="00957093" w:rsidRDefault="00957093" w:rsidP="00957093">
      <w:pPr>
        <w:jc w:val="both"/>
        <w:rPr>
          <w:rFonts w:ascii="Arial" w:hAnsi="Arial" w:cs="Arial"/>
          <w:sz w:val="22"/>
          <w:szCs w:val="22"/>
          <w:lang w:eastAsia="en-US"/>
        </w:rPr>
      </w:pPr>
      <w:r w:rsidRPr="00957093">
        <w:rPr>
          <w:rFonts w:ascii="Arial" w:hAnsi="Arial" w:cs="Arial"/>
          <w:sz w:val="22"/>
          <w:szCs w:val="22"/>
          <w:lang w:eastAsia="en-US"/>
        </w:rPr>
        <w:t xml:space="preserve">Marka Marulića </w:t>
      </w:r>
    </w:p>
    <w:p w:rsidR="00957093" w:rsidRPr="00957093" w:rsidRDefault="00957093" w:rsidP="00957093">
      <w:pPr>
        <w:jc w:val="both"/>
        <w:rPr>
          <w:rFonts w:ascii="Arial" w:hAnsi="Arial" w:cs="Arial"/>
          <w:sz w:val="22"/>
          <w:szCs w:val="22"/>
          <w:lang w:eastAsia="en-US"/>
        </w:rPr>
      </w:pP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lang w:eastAsia="en-US"/>
        </w:rPr>
      </w:pPr>
      <w:r w:rsidRPr="00957093">
        <w:rPr>
          <w:rFonts w:ascii="Arial" w:hAnsi="Arial" w:cs="Arial"/>
          <w:sz w:val="22"/>
          <w:szCs w:val="22"/>
          <w:lang w:eastAsia="en-US"/>
        </w:rPr>
        <w:t>„BELFAST“ caffe bar, ukupne površine 104,73 m2, i to 23,30 m2 uz fasadu objekta, 49,36 m2 na taraci lijevo od prolaza prema skalinima koji vode na tržnicu, te 32,07 m2 na taraci desno od prolaza prema skalinima koji vode na tržnicu,  k.č. 654/2 Dubrovnik Nova</w:t>
      </w:r>
    </w:p>
    <w:p w:rsidR="00957093" w:rsidRPr="00957093" w:rsidRDefault="00957093" w:rsidP="0095709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lang w:eastAsia="en-US"/>
        </w:rPr>
      </w:pPr>
      <w:r w:rsidRPr="00957093">
        <w:rPr>
          <w:rFonts w:ascii="Arial" w:hAnsi="Arial" w:cs="Arial"/>
          <w:sz w:val="22"/>
          <w:szCs w:val="22"/>
          <w:lang w:eastAsia="en-US"/>
        </w:rPr>
        <w:t xml:space="preserve">„ŽALUN“ kušaona, ukupne površine 52,10 m2. na taraci preko puta kušaone, k.č. 654/2 Dubrovnik Nova </w:t>
      </w:r>
    </w:p>
    <w:p w:rsidR="00AD1A40" w:rsidRDefault="00AD1A40" w:rsidP="00957093">
      <w:pPr>
        <w:jc w:val="center"/>
        <w:rPr>
          <w:rFonts w:ascii="Arial" w:hAnsi="Arial" w:cs="Arial"/>
          <w:sz w:val="22"/>
          <w:szCs w:val="22"/>
          <w:lang w:eastAsia="en-US"/>
        </w:rPr>
      </w:pPr>
    </w:p>
    <w:p w:rsidR="00957093" w:rsidRPr="00957093" w:rsidRDefault="00957093" w:rsidP="00957093">
      <w:pPr>
        <w:jc w:val="center"/>
        <w:rPr>
          <w:rFonts w:ascii="Arial" w:hAnsi="Arial" w:cs="Arial"/>
          <w:sz w:val="22"/>
          <w:szCs w:val="22"/>
          <w:lang w:eastAsia="en-US"/>
        </w:rPr>
      </w:pPr>
      <w:r w:rsidRPr="00957093">
        <w:rPr>
          <w:rFonts w:ascii="Arial" w:hAnsi="Arial" w:cs="Arial"/>
          <w:sz w:val="22"/>
          <w:szCs w:val="22"/>
          <w:lang w:eastAsia="en-US"/>
        </w:rPr>
        <w:t>Članak 2.</w:t>
      </w:r>
    </w:p>
    <w:p w:rsidR="00957093" w:rsidRPr="00957093" w:rsidRDefault="00957093" w:rsidP="00957093">
      <w:pPr>
        <w:jc w:val="both"/>
        <w:rPr>
          <w:rFonts w:ascii="Arial" w:hAnsi="Arial" w:cs="Arial"/>
          <w:sz w:val="22"/>
          <w:szCs w:val="22"/>
          <w:lang w:eastAsia="en-US"/>
        </w:rPr>
      </w:pPr>
      <w:r w:rsidRPr="00957093">
        <w:rPr>
          <w:rFonts w:ascii="Arial" w:hAnsi="Arial" w:cs="Arial"/>
          <w:sz w:val="22"/>
          <w:szCs w:val="22"/>
          <w:lang w:eastAsia="en-US"/>
        </w:rPr>
        <w:t xml:space="preserve">                                                                     </w:t>
      </w:r>
    </w:p>
    <w:p w:rsidR="00957093" w:rsidRPr="00957093" w:rsidRDefault="00957093" w:rsidP="00957093">
      <w:pPr>
        <w:jc w:val="both"/>
        <w:rPr>
          <w:rFonts w:ascii="Arial" w:hAnsi="Arial" w:cs="Arial"/>
          <w:sz w:val="22"/>
          <w:szCs w:val="22"/>
          <w:lang w:eastAsia="en-US"/>
        </w:rPr>
      </w:pPr>
      <w:r w:rsidRPr="00957093">
        <w:rPr>
          <w:rFonts w:ascii="Arial" w:hAnsi="Arial" w:cs="Arial"/>
          <w:sz w:val="22"/>
          <w:szCs w:val="22"/>
          <w:lang w:eastAsia="en-US"/>
        </w:rPr>
        <w:t xml:space="preserve">Ove Izmjene i dopune Plana stupaju na snagu osmog dana od dana objave u „Službenom glasniku Grada Dubrovnika“.                         </w:t>
      </w:r>
    </w:p>
    <w:p w:rsidR="00957093" w:rsidRDefault="00957093" w:rsidP="00957093">
      <w:pPr>
        <w:jc w:val="both"/>
        <w:rPr>
          <w:rFonts w:ascii="Arial" w:hAnsi="Arial" w:cs="Arial"/>
          <w:lang w:eastAsia="en-US"/>
        </w:rPr>
      </w:pPr>
    </w:p>
    <w:p w:rsidR="00957093" w:rsidRPr="00957093" w:rsidRDefault="00957093" w:rsidP="00957093">
      <w:pPr>
        <w:rPr>
          <w:rFonts w:ascii="Arial" w:hAnsi="Arial" w:cs="Arial"/>
          <w:sz w:val="22"/>
          <w:szCs w:val="22"/>
          <w:lang w:eastAsia="en-US"/>
        </w:rPr>
      </w:pPr>
      <w:r w:rsidRPr="00957093">
        <w:rPr>
          <w:rFonts w:ascii="Arial" w:hAnsi="Arial" w:cs="Arial"/>
          <w:sz w:val="22"/>
          <w:szCs w:val="22"/>
          <w:lang w:eastAsia="en-US"/>
        </w:rPr>
        <w:t xml:space="preserve">KLASA: 363-05/20-01/126                                                 </w:t>
      </w:r>
    </w:p>
    <w:p w:rsidR="00957093" w:rsidRPr="00957093" w:rsidRDefault="00957093" w:rsidP="00957093">
      <w:pPr>
        <w:rPr>
          <w:rFonts w:ascii="Arial" w:hAnsi="Arial" w:cs="Arial"/>
          <w:sz w:val="22"/>
          <w:szCs w:val="22"/>
          <w:lang w:eastAsia="en-US"/>
        </w:rPr>
      </w:pPr>
      <w:r w:rsidRPr="00957093">
        <w:rPr>
          <w:rFonts w:ascii="Arial" w:hAnsi="Arial" w:cs="Arial"/>
          <w:sz w:val="22"/>
          <w:szCs w:val="22"/>
          <w:lang w:eastAsia="en-US"/>
        </w:rPr>
        <w:t>URBROJ: 2117/01-09-24-</w:t>
      </w:r>
      <w:r w:rsidR="004E0B9F">
        <w:rPr>
          <w:rFonts w:ascii="Arial" w:hAnsi="Arial" w:cs="Arial"/>
          <w:sz w:val="22"/>
          <w:szCs w:val="22"/>
          <w:lang w:eastAsia="en-US"/>
        </w:rPr>
        <w:t>17</w:t>
      </w:r>
      <w:r w:rsidRPr="00957093">
        <w:rPr>
          <w:rFonts w:ascii="Arial" w:hAnsi="Arial" w:cs="Arial"/>
          <w:sz w:val="22"/>
          <w:szCs w:val="22"/>
          <w:lang w:eastAsia="en-US"/>
        </w:rPr>
        <w:t xml:space="preserve"> </w:t>
      </w:r>
    </w:p>
    <w:p w:rsidR="00FC10F2" w:rsidRDefault="00957093">
      <w:pPr>
        <w:rPr>
          <w:rFonts w:ascii="Arial" w:hAnsi="Arial" w:cs="Arial"/>
          <w:sz w:val="22"/>
          <w:szCs w:val="22"/>
          <w:lang w:eastAsia="en-US"/>
        </w:rPr>
      </w:pPr>
      <w:r w:rsidRPr="00957093">
        <w:rPr>
          <w:rFonts w:ascii="Arial" w:hAnsi="Arial" w:cs="Arial"/>
          <w:sz w:val="22"/>
          <w:szCs w:val="22"/>
          <w:lang w:eastAsia="en-US"/>
        </w:rPr>
        <w:t>Dubrovnik, 18. prosinca 2024.</w:t>
      </w:r>
    </w:p>
    <w:p w:rsidR="00FC10F2" w:rsidRDefault="00FC10F2">
      <w:pPr>
        <w:rPr>
          <w:rFonts w:ascii="Arial" w:hAnsi="Arial" w:cs="Arial"/>
          <w:sz w:val="22"/>
          <w:szCs w:val="22"/>
        </w:rPr>
      </w:pPr>
    </w:p>
    <w:p w:rsidR="00FC10F2" w:rsidRDefault="00FC10F2" w:rsidP="00FC10F2">
      <w:pPr>
        <w:rPr>
          <w:rFonts w:ascii="Arial" w:hAnsi="Arial" w:cs="Arial"/>
          <w:sz w:val="22"/>
          <w:szCs w:val="22"/>
        </w:rPr>
      </w:pPr>
      <w:r>
        <w:rPr>
          <w:rFonts w:ascii="Arial" w:hAnsi="Arial" w:cs="Arial"/>
          <w:sz w:val="22"/>
          <w:szCs w:val="22"/>
        </w:rPr>
        <w:t>Predsjednik Gradskog vijeća:</w:t>
      </w:r>
    </w:p>
    <w:p w:rsidR="00FC10F2" w:rsidRDefault="00FC10F2" w:rsidP="00FC10F2">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FC10F2" w:rsidRDefault="00FC10F2" w:rsidP="00FC10F2">
      <w:pPr>
        <w:rPr>
          <w:rFonts w:ascii="Arial" w:hAnsi="Arial" w:cs="Arial"/>
          <w:sz w:val="22"/>
          <w:szCs w:val="22"/>
        </w:rPr>
      </w:pPr>
      <w:r>
        <w:rPr>
          <w:rFonts w:ascii="Arial" w:hAnsi="Arial" w:cs="Arial"/>
          <w:sz w:val="22"/>
          <w:szCs w:val="22"/>
        </w:rPr>
        <w:t>-------------------------------------------</w:t>
      </w: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Pr="00FC10F2" w:rsidRDefault="00FC10F2">
      <w:pPr>
        <w:rPr>
          <w:rFonts w:ascii="Arial" w:hAnsi="Arial" w:cs="Arial"/>
          <w:b/>
          <w:sz w:val="22"/>
          <w:szCs w:val="22"/>
        </w:rPr>
      </w:pPr>
      <w:r w:rsidRPr="00FC10F2">
        <w:rPr>
          <w:rFonts w:ascii="Arial" w:hAnsi="Arial" w:cs="Arial"/>
          <w:b/>
          <w:sz w:val="22"/>
          <w:szCs w:val="22"/>
        </w:rPr>
        <w:t>40</w:t>
      </w:r>
      <w:r w:rsidR="00AD1A40">
        <w:rPr>
          <w:rFonts w:ascii="Arial" w:hAnsi="Arial" w:cs="Arial"/>
          <w:b/>
          <w:sz w:val="22"/>
          <w:szCs w:val="22"/>
        </w:rPr>
        <w:t>5</w:t>
      </w:r>
    </w:p>
    <w:p w:rsidR="00FC10F2" w:rsidRDefault="00FC10F2">
      <w:pPr>
        <w:rPr>
          <w:rFonts w:ascii="Arial" w:hAnsi="Arial" w:cs="Arial"/>
          <w:sz w:val="22"/>
          <w:szCs w:val="22"/>
        </w:rPr>
      </w:pPr>
    </w:p>
    <w:p w:rsidR="00957093" w:rsidRDefault="00957093">
      <w:pPr>
        <w:rPr>
          <w:rFonts w:ascii="Arial" w:hAnsi="Arial" w:cs="Arial"/>
          <w:sz w:val="22"/>
          <w:szCs w:val="22"/>
        </w:rPr>
      </w:pPr>
    </w:p>
    <w:p w:rsidR="00957093" w:rsidRPr="00DC6211" w:rsidRDefault="00957093" w:rsidP="00957093">
      <w:pPr>
        <w:tabs>
          <w:tab w:val="left" w:pos="550"/>
        </w:tabs>
        <w:suppressAutoHyphens/>
        <w:autoSpaceDN w:val="0"/>
        <w:jc w:val="both"/>
        <w:textAlignment w:val="baseline"/>
        <w:rPr>
          <w:rFonts w:ascii="Arial" w:eastAsia="Calibri" w:hAnsi="Arial" w:cs="Arial"/>
          <w:sz w:val="22"/>
          <w:szCs w:val="22"/>
        </w:rPr>
      </w:pPr>
      <w:r w:rsidRPr="00DC6211">
        <w:rPr>
          <w:rFonts w:ascii="Arial" w:eastAsia="Calibri" w:hAnsi="Arial" w:cs="Arial"/>
          <w:sz w:val="22"/>
          <w:szCs w:val="22"/>
        </w:rPr>
        <w:t>Na temelju članka 35. Zakona o lokalnoj i područnoj (regionalnoj) samoupravi („Narodne novine“, br</w:t>
      </w:r>
      <w:r>
        <w:rPr>
          <w:rFonts w:ascii="Arial" w:eastAsia="Calibri" w:hAnsi="Arial" w:cs="Arial"/>
          <w:sz w:val="22"/>
          <w:szCs w:val="22"/>
        </w:rPr>
        <w:t>oj</w:t>
      </w:r>
      <w:r w:rsidRPr="00DC6211">
        <w:rPr>
          <w:rFonts w:ascii="Arial" w:eastAsia="Calibri" w:hAnsi="Arial" w:cs="Arial"/>
          <w:sz w:val="22"/>
          <w:szCs w:val="22"/>
        </w:rPr>
        <w:t xml:space="preserve"> 33/01, 60/01, 129/05, 109/07, 125/08, 36/09, 150/11, 144/12, 19/13, 137/15, 123/17, 98/19, 144/20) i  članka 39. Statuta Grada Dubrovnika ( „Službeni glasnik Grada Dubrovnika“, broj 2/21)</w:t>
      </w:r>
      <w:r>
        <w:rPr>
          <w:rFonts w:ascii="Arial" w:eastAsia="Calibri" w:hAnsi="Arial" w:cs="Arial"/>
          <w:sz w:val="22"/>
          <w:szCs w:val="22"/>
        </w:rPr>
        <w:t>,</w:t>
      </w:r>
      <w:r w:rsidRPr="00DC6211">
        <w:rPr>
          <w:rFonts w:ascii="Arial" w:eastAsia="Calibri" w:hAnsi="Arial" w:cs="Arial"/>
          <w:sz w:val="22"/>
          <w:szCs w:val="22"/>
        </w:rPr>
        <w:t xml:space="preserve"> Gradsko vijeće Grada Dubrovnik</w:t>
      </w:r>
      <w:r>
        <w:rPr>
          <w:rFonts w:ascii="Arial" w:eastAsia="Calibri" w:hAnsi="Arial" w:cs="Arial"/>
          <w:sz w:val="22"/>
          <w:szCs w:val="22"/>
        </w:rPr>
        <w:t xml:space="preserve"> na 38.</w:t>
      </w:r>
      <w:r w:rsidRPr="00DC6211">
        <w:rPr>
          <w:rFonts w:ascii="Arial" w:eastAsia="Calibri" w:hAnsi="Arial" w:cs="Arial"/>
          <w:sz w:val="22"/>
          <w:szCs w:val="22"/>
        </w:rPr>
        <w:t xml:space="preserve"> sjednici, održanoj</w:t>
      </w:r>
      <w:r>
        <w:rPr>
          <w:rFonts w:ascii="Arial" w:eastAsia="Calibri" w:hAnsi="Arial" w:cs="Arial"/>
          <w:sz w:val="22"/>
          <w:szCs w:val="22"/>
        </w:rPr>
        <w:t xml:space="preserve"> 18. prosinca 2024.</w:t>
      </w:r>
      <w:r w:rsidRPr="00DC6211">
        <w:rPr>
          <w:rFonts w:ascii="Arial" w:eastAsia="Calibri" w:hAnsi="Arial" w:cs="Arial"/>
          <w:sz w:val="22"/>
          <w:szCs w:val="22"/>
        </w:rPr>
        <w:t xml:space="preserve">, donijelo je    </w:t>
      </w:r>
    </w:p>
    <w:p w:rsidR="00957093" w:rsidRPr="00DC6211" w:rsidRDefault="00957093" w:rsidP="00957093">
      <w:pPr>
        <w:tabs>
          <w:tab w:val="left" w:pos="550"/>
        </w:tabs>
        <w:suppressAutoHyphens/>
        <w:autoSpaceDN w:val="0"/>
        <w:jc w:val="both"/>
        <w:textAlignment w:val="baseline"/>
        <w:rPr>
          <w:rFonts w:ascii="Arial" w:eastAsia="Calibri" w:hAnsi="Arial" w:cs="Arial"/>
          <w:sz w:val="22"/>
          <w:szCs w:val="22"/>
        </w:rPr>
      </w:pPr>
      <w:r w:rsidRPr="00DC6211">
        <w:rPr>
          <w:rFonts w:ascii="Arial" w:eastAsia="Calibri" w:hAnsi="Arial" w:cs="Arial"/>
          <w:sz w:val="22"/>
          <w:szCs w:val="22"/>
        </w:rPr>
        <w:t xml:space="preserve">  </w:t>
      </w:r>
    </w:p>
    <w:p w:rsidR="00957093" w:rsidRDefault="00957093" w:rsidP="00957093">
      <w:pPr>
        <w:suppressAutoHyphens/>
        <w:autoSpaceDN w:val="0"/>
        <w:jc w:val="center"/>
        <w:textAlignment w:val="baseline"/>
        <w:rPr>
          <w:rFonts w:ascii="Arial" w:eastAsia="Calibri" w:hAnsi="Arial" w:cs="Arial"/>
          <w:b/>
          <w:sz w:val="22"/>
          <w:szCs w:val="22"/>
        </w:rPr>
      </w:pPr>
      <w:r w:rsidRPr="00DC6211">
        <w:rPr>
          <w:rFonts w:ascii="Arial" w:eastAsia="Calibri" w:hAnsi="Arial" w:cs="Arial"/>
          <w:b/>
          <w:sz w:val="22"/>
          <w:szCs w:val="22"/>
        </w:rPr>
        <w:t xml:space="preserve">Izmjene i dopune </w:t>
      </w:r>
    </w:p>
    <w:p w:rsidR="00957093" w:rsidRPr="00DC6211" w:rsidRDefault="00957093" w:rsidP="00957093">
      <w:pPr>
        <w:suppressAutoHyphens/>
        <w:autoSpaceDN w:val="0"/>
        <w:jc w:val="center"/>
        <w:textAlignment w:val="baseline"/>
        <w:rPr>
          <w:rFonts w:ascii="Arial" w:eastAsia="Calibri" w:hAnsi="Arial" w:cs="Arial"/>
          <w:b/>
          <w:sz w:val="22"/>
          <w:szCs w:val="22"/>
        </w:rPr>
      </w:pPr>
      <w:r w:rsidRPr="00DC6211">
        <w:rPr>
          <w:rFonts w:ascii="Arial" w:eastAsia="Calibri" w:hAnsi="Arial" w:cs="Arial"/>
          <w:b/>
          <w:sz w:val="22"/>
          <w:szCs w:val="22"/>
        </w:rPr>
        <w:t xml:space="preserve">Mjera socijalnog programa Grada Dubrovnika za 2024. godinu </w:t>
      </w:r>
    </w:p>
    <w:p w:rsidR="00957093" w:rsidRDefault="00957093" w:rsidP="00957093">
      <w:pPr>
        <w:suppressAutoHyphens/>
        <w:autoSpaceDN w:val="0"/>
        <w:jc w:val="center"/>
        <w:textAlignment w:val="baseline"/>
        <w:rPr>
          <w:rFonts w:ascii="Arial" w:eastAsia="Calibri" w:hAnsi="Arial" w:cs="Arial"/>
          <w:bCs/>
          <w:sz w:val="22"/>
          <w:szCs w:val="22"/>
        </w:rPr>
      </w:pPr>
    </w:p>
    <w:p w:rsidR="00957093" w:rsidRDefault="00957093" w:rsidP="00957093">
      <w:pPr>
        <w:suppressAutoHyphens/>
        <w:autoSpaceDN w:val="0"/>
        <w:jc w:val="center"/>
        <w:textAlignment w:val="baseline"/>
        <w:rPr>
          <w:rFonts w:ascii="Arial" w:eastAsia="Calibri" w:hAnsi="Arial" w:cs="Arial"/>
          <w:bCs/>
          <w:sz w:val="22"/>
          <w:szCs w:val="22"/>
        </w:rPr>
      </w:pPr>
    </w:p>
    <w:p w:rsidR="00957093" w:rsidRDefault="00957093" w:rsidP="00957093">
      <w:pPr>
        <w:suppressAutoHyphens/>
        <w:autoSpaceDN w:val="0"/>
        <w:jc w:val="center"/>
        <w:textAlignment w:val="baseline"/>
        <w:rPr>
          <w:rFonts w:ascii="Arial" w:eastAsia="Calibri" w:hAnsi="Arial" w:cs="Arial"/>
          <w:bCs/>
          <w:sz w:val="22"/>
          <w:szCs w:val="22"/>
        </w:rPr>
      </w:pPr>
      <w:r w:rsidRPr="00DC6211">
        <w:rPr>
          <w:rFonts w:ascii="Arial" w:eastAsia="Calibri" w:hAnsi="Arial" w:cs="Arial"/>
          <w:bCs/>
          <w:sz w:val="22"/>
          <w:szCs w:val="22"/>
        </w:rPr>
        <w:t>Članak 1.</w:t>
      </w:r>
    </w:p>
    <w:p w:rsidR="00957093" w:rsidRPr="00DC6211" w:rsidRDefault="00957093" w:rsidP="00957093">
      <w:pPr>
        <w:suppressAutoHyphens/>
        <w:autoSpaceDN w:val="0"/>
        <w:jc w:val="center"/>
        <w:textAlignment w:val="baseline"/>
        <w:rPr>
          <w:rFonts w:ascii="Arial" w:eastAsia="Calibri" w:hAnsi="Arial" w:cs="Arial"/>
          <w:bCs/>
          <w:sz w:val="22"/>
          <w:szCs w:val="22"/>
        </w:rPr>
      </w:pPr>
    </w:p>
    <w:p w:rsidR="00957093" w:rsidRDefault="00957093" w:rsidP="00957093">
      <w:pPr>
        <w:suppressAutoHyphens/>
        <w:autoSpaceDN w:val="0"/>
        <w:jc w:val="both"/>
        <w:textAlignment w:val="baseline"/>
        <w:rPr>
          <w:rFonts w:ascii="Arial" w:eastAsia="Calibri" w:hAnsi="Arial" w:cs="Arial"/>
          <w:sz w:val="22"/>
          <w:szCs w:val="22"/>
        </w:rPr>
      </w:pPr>
      <w:bookmarkStart w:id="37" w:name="_Hlk158291514"/>
      <w:r w:rsidRPr="00DC6211">
        <w:rPr>
          <w:rFonts w:ascii="Arial" w:eastAsia="Calibri" w:hAnsi="Arial" w:cs="Arial"/>
          <w:sz w:val="22"/>
          <w:szCs w:val="22"/>
        </w:rPr>
        <w:t>U Mjerama socijalnog programa Grada Dubrovnika za 2024. godinu</w:t>
      </w:r>
      <w:r>
        <w:rPr>
          <w:rFonts w:ascii="Arial" w:eastAsia="Calibri" w:hAnsi="Arial" w:cs="Arial"/>
          <w:sz w:val="22"/>
          <w:szCs w:val="22"/>
        </w:rPr>
        <w:t xml:space="preserve"> </w:t>
      </w:r>
      <w:r w:rsidRPr="00DC6211">
        <w:rPr>
          <w:rFonts w:ascii="Arial" w:eastAsia="Calibri" w:hAnsi="Arial" w:cs="Arial"/>
          <w:sz w:val="22"/>
          <w:szCs w:val="22"/>
        </w:rPr>
        <w:t>(„Službeni glasnik Grada Dubrovnika“, br</w:t>
      </w:r>
      <w:r>
        <w:rPr>
          <w:rFonts w:ascii="Arial" w:eastAsia="Calibri" w:hAnsi="Arial" w:cs="Arial"/>
          <w:sz w:val="22"/>
          <w:szCs w:val="22"/>
        </w:rPr>
        <w:t>oj</w:t>
      </w:r>
      <w:r w:rsidRPr="00DC6211">
        <w:rPr>
          <w:rFonts w:ascii="Arial" w:eastAsia="Calibri" w:hAnsi="Arial" w:cs="Arial"/>
          <w:sz w:val="22"/>
          <w:szCs w:val="22"/>
        </w:rPr>
        <w:t xml:space="preserve"> 1/24, 4/24),  područje 1.</w:t>
      </w:r>
      <w:r>
        <w:rPr>
          <w:rFonts w:ascii="Arial" w:eastAsia="Calibri" w:hAnsi="Arial" w:cs="Arial"/>
          <w:sz w:val="22"/>
          <w:szCs w:val="22"/>
        </w:rPr>
        <w:t xml:space="preserve"> </w:t>
      </w:r>
      <w:r w:rsidRPr="00DC6211">
        <w:rPr>
          <w:rFonts w:ascii="Arial" w:eastAsia="Calibri" w:hAnsi="Arial" w:cs="Arial"/>
          <w:b/>
          <w:sz w:val="22"/>
          <w:szCs w:val="22"/>
        </w:rPr>
        <w:t>SOCIAJLNA SKRB</w:t>
      </w:r>
      <w:r>
        <w:rPr>
          <w:rFonts w:ascii="Arial" w:eastAsia="Calibri" w:hAnsi="Arial" w:cs="Arial"/>
          <w:sz w:val="22"/>
          <w:szCs w:val="22"/>
        </w:rPr>
        <w:t>,</w:t>
      </w:r>
      <w:r w:rsidRPr="00DC6211">
        <w:rPr>
          <w:rFonts w:ascii="Arial" w:eastAsia="Calibri" w:hAnsi="Arial" w:cs="Arial"/>
          <w:sz w:val="22"/>
          <w:szCs w:val="22"/>
        </w:rPr>
        <w:t xml:space="preserve"> mjera 1.13 mijenja se i glasi:</w:t>
      </w:r>
    </w:p>
    <w:p w:rsidR="00957093" w:rsidRPr="00DC6211" w:rsidRDefault="00957093" w:rsidP="00957093">
      <w:pPr>
        <w:suppressAutoHyphens/>
        <w:autoSpaceDN w:val="0"/>
        <w:jc w:val="both"/>
        <w:textAlignment w:val="baseline"/>
        <w:rPr>
          <w:rFonts w:ascii="Arial" w:eastAsia="Calibri" w:hAnsi="Arial" w:cs="Arial"/>
          <w:color w:val="FF0000"/>
          <w:sz w:val="22"/>
          <w:szCs w:val="22"/>
        </w:rPr>
      </w:pPr>
    </w:p>
    <w:p w:rsidR="00957093" w:rsidRPr="00DC6211" w:rsidRDefault="00957093" w:rsidP="00957093">
      <w:pPr>
        <w:rPr>
          <w:rFonts w:ascii="Arial" w:hAnsi="Arial" w:cs="Arial"/>
          <w:bCs/>
          <w:sz w:val="22"/>
          <w:szCs w:val="22"/>
        </w:rPr>
      </w:pPr>
      <w:r w:rsidRPr="00DC6211">
        <w:rPr>
          <w:rFonts w:ascii="Arial" w:hAnsi="Arial" w:cs="Arial"/>
          <w:bCs/>
          <w:sz w:val="22"/>
          <w:szCs w:val="22"/>
        </w:rPr>
        <w:t xml:space="preserve">„1.13. NOVČANI DAR KORISNICIMA ZAJAMČENE MINIMALNE NAKNADE I  </w:t>
      </w:r>
    </w:p>
    <w:p w:rsidR="00957093" w:rsidRPr="00DC6211" w:rsidRDefault="00957093" w:rsidP="00957093">
      <w:pPr>
        <w:rPr>
          <w:rFonts w:ascii="Arial" w:hAnsi="Arial" w:cs="Arial"/>
          <w:bCs/>
          <w:sz w:val="22"/>
          <w:szCs w:val="22"/>
        </w:rPr>
      </w:pPr>
      <w:r w:rsidRPr="00DC6211">
        <w:rPr>
          <w:rFonts w:ascii="Arial" w:hAnsi="Arial" w:cs="Arial"/>
          <w:bCs/>
          <w:sz w:val="22"/>
          <w:szCs w:val="22"/>
        </w:rPr>
        <w:t xml:space="preserve">         </w:t>
      </w:r>
      <w:r>
        <w:rPr>
          <w:rFonts w:ascii="Arial" w:hAnsi="Arial" w:cs="Arial"/>
          <w:bCs/>
          <w:sz w:val="22"/>
          <w:szCs w:val="22"/>
        </w:rPr>
        <w:t xml:space="preserve"> </w:t>
      </w:r>
      <w:r w:rsidRPr="00DC6211">
        <w:rPr>
          <w:rFonts w:ascii="Arial" w:hAnsi="Arial" w:cs="Arial"/>
          <w:bCs/>
          <w:sz w:val="22"/>
          <w:szCs w:val="22"/>
        </w:rPr>
        <w:t>KORISNICIMA USTANOVA SOCIJALNE SKRBI</w:t>
      </w:r>
    </w:p>
    <w:p w:rsidR="00957093" w:rsidRPr="00DC6211" w:rsidRDefault="00957093" w:rsidP="00957093">
      <w:pPr>
        <w:jc w:val="both"/>
        <w:rPr>
          <w:rFonts w:ascii="Arial" w:hAnsi="Arial" w:cs="Arial"/>
          <w:sz w:val="22"/>
          <w:szCs w:val="22"/>
        </w:rPr>
      </w:pPr>
    </w:p>
    <w:p w:rsidR="00957093" w:rsidRPr="00DC6211" w:rsidRDefault="00957093" w:rsidP="00957093">
      <w:pPr>
        <w:jc w:val="both"/>
        <w:rPr>
          <w:rFonts w:ascii="Arial" w:hAnsi="Arial" w:cs="Arial"/>
          <w:sz w:val="22"/>
          <w:szCs w:val="22"/>
        </w:rPr>
      </w:pPr>
      <w:r w:rsidRPr="00DC6211">
        <w:rPr>
          <w:rFonts w:ascii="Arial" w:hAnsi="Arial" w:cs="Arial"/>
          <w:sz w:val="22"/>
          <w:szCs w:val="22"/>
        </w:rPr>
        <w:t>Korisnici: Samci i obitelji korisnici zajamčene minimalne naknade</w:t>
      </w:r>
    </w:p>
    <w:p w:rsidR="00957093" w:rsidRPr="00DC6211" w:rsidRDefault="00957093" w:rsidP="00957093">
      <w:pPr>
        <w:jc w:val="both"/>
        <w:rPr>
          <w:rFonts w:ascii="Arial" w:hAnsi="Arial" w:cs="Arial"/>
          <w:sz w:val="22"/>
          <w:szCs w:val="22"/>
        </w:rPr>
      </w:pPr>
      <w:r w:rsidRPr="00DC6211">
        <w:rPr>
          <w:rFonts w:ascii="Arial" w:hAnsi="Arial" w:cs="Arial"/>
          <w:sz w:val="22"/>
          <w:szCs w:val="22"/>
        </w:rPr>
        <w:lastRenderedPageBreak/>
        <w:t>Korisnici Doma  za stare i nemoćne „Domus Christi“, kosrisnici Doma za starije „Dubrovnik“, korisnici Centra za pružanje usluga u zajednici „Maslina“ i korisnici Centra za rehabilitaciju Josipovac.</w:t>
      </w:r>
    </w:p>
    <w:p w:rsidR="00957093" w:rsidRDefault="00957093" w:rsidP="00957093">
      <w:pPr>
        <w:jc w:val="both"/>
        <w:rPr>
          <w:rFonts w:ascii="Arial" w:hAnsi="Arial" w:cs="Arial"/>
          <w:sz w:val="22"/>
          <w:szCs w:val="22"/>
        </w:rPr>
      </w:pPr>
    </w:p>
    <w:p w:rsidR="00957093" w:rsidRPr="00DC6211" w:rsidRDefault="00957093" w:rsidP="00957093">
      <w:pPr>
        <w:jc w:val="both"/>
        <w:rPr>
          <w:rFonts w:ascii="Arial" w:hAnsi="Arial" w:cs="Arial"/>
          <w:sz w:val="22"/>
          <w:szCs w:val="22"/>
        </w:rPr>
      </w:pPr>
      <w:r w:rsidRPr="00DC6211">
        <w:rPr>
          <w:rFonts w:ascii="Arial" w:hAnsi="Arial" w:cs="Arial"/>
          <w:sz w:val="22"/>
          <w:szCs w:val="22"/>
        </w:rPr>
        <w:t>Broj korisnika: 800</w:t>
      </w:r>
    </w:p>
    <w:p w:rsidR="00957093" w:rsidRPr="00DC6211" w:rsidRDefault="00957093" w:rsidP="00957093">
      <w:pPr>
        <w:jc w:val="both"/>
        <w:rPr>
          <w:rFonts w:ascii="Arial" w:hAnsi="Arial" w:cs="Arial"/>
          <w:sz w:val="22"/>
          <w:szCs w:val="22"/>
        </w:rPr>
      </w:pPr>
      <w:r w:rsidRPr="00DC6211">
        <w:rPr>
          <w:rFonts w:ascii="Arial" w:hAnsi="Arial" w:cs="Arial"/>
          <w:sz w:val="22"/>
          <w:szCs w:val="22"/>
        </w:rPr>
        <w:t>Potrebna sredstva: 53.562,00 €</w:t>
      </w:r>
    </w:p>
    <w:p w:rsidR="00957093" w:rsidRDefault="00957093" w:rsidP="00957093">
      <w:pPr>
        <w:jc w:val="both"/>
        <w:rPr>
          <w:rFonts w:ascii="Arial" w:hAnsi="Arial" w:cs="Arial"/>
          <w:sz w:val="22"/>
          <w:szCs w:val="22"/>
        </w:rPr>
      </w:pPr>
    </w:p>
    <w:bookmarkEnd w:id="37"/>
    <w:p w:rsidR="0045760D" w:rsidRPr="005A7397" w:rsidRDefault="0045760D" w:rsidP="0045760D">
      <w:pPr>
        <w:jc w:val="both"/>
        <w:rPr>
          <w:rFonts w:ascii="Arial" w:hAnsi="Arial" w:cs="Arial"/>
          <w:sz w:val="22"/>
          <w:szCs w:val="22"/>
        </w:rPr>
      </w:pPr>
      <w:r w:rsidRPr="005A7397">
        <w:rPr>
          <w:rFonts w:ascii="Arial" w:hAnsi="Arial" w:cs="Arial"/>
          <w:sz w:val="22"/>
          <w:szCs w:val="22"/>
        </w:rPr>
        <w:t>Obrazloženje: Ova mjera odnosi se na sve navedene korisnike, a dodjeljuje se prigodno  povodom božićnih blagdana. Božićnice u iznosu od 300 € isplatit će se korisnicima zajamčene minimalne naknade- 152 korisnika (socijalno najugroženija skupina)“</w:t>
      </w:r>
    </w:p>
    <w:p w:rsidR="00957093" w:rsidRDefault="00957093" w:rsidP="00957093">
      <w:pPr>
        <w:suppressAutoHyphens/>
        <w:autoSpaceDN w:val="0"/>
        <w:jc w:val="center"/>
        <w:textAlignment w:val="baseline"/>
        <w:rPr>
          <w:rFonts w:ascii="Arial" w:eastAsia="Calibri" w:hAnsi="Arial" w:cs="Arial"/>
          <w:sz w:val="22"/>
          <w:szCs w:val="22"/>
        </w:rPr>
      </w:pPr>
    </w:p>
    <w:p w:rsidR="00957093" w:rsidRPr="00DC6211" w:rsidRDefault="00957093" w:rsidP="00957093">
      <w:pPr>
        <w:suppressAutoHyphens/>
        <w:autoSpaceDN w:val="0"/>
        <w:jc w:val="center"/>
        <w:textAlignment w:val="baseline"/>
        <w:rPr>
          <w:rFonts w:ascii="Arial" w:eastAsia="Calibri" w:hAnsi="Arial" w:cs="Arial"/>
          <w:sz w:val="22"/>
          <w:szCs w:val="22"/>
        </w:rPr>
      </w:pPr>
      <w:r w:rsidRPr="00DC6211">
        <w:rPr>
          <w:rFonts w:ascii="Arial" w:eastAsia="Calibri" w:hAnsi="Arial" w:cs="Arial"/>
          <w:sz w:val="22"/>
          <w:szCs w:val="22"/>
        </w:rPr>
        <w:t xml:space="preserve">Članak </w:t>
      </w:r>
      <w:r>
        <w:rPr>
          <w:rFonts w:ascii="Arial" w:eastAsia="Calibri" w:hAnsi="Arial" w:cs="Arial"/>
          <w:sz w:val="22"/>
          <w:szCs w:val="22"/>
        </w:rPr>
        <w:t>2</w:t>
      </w:r>
      <w:r w:rsidRPr="00DC6211">
        <w:rPr>
          <w:rFonts w:ascii="Arial" w:eastAsia="Calibri" w:hAnsi="Arial" w:cs="Arial"/>
          <w:sz w:val="22"/>
          <w:szCs w:val="22"/>
        </w:rPr>
        <w:t>.</w:t>
      </w:r>
    </w:p>
    <w:p w:rsidR="00957093" w:rsidRDefault="00957093" w:rsidP="00957093">
      <w:pPr>
        <w:suppressAutoHyphens/>
        <w:autoSpaceDN w:val="0"/>
        <w:jc w:val="both"/>
        <w:textAlignment w:val="baseline"/>
        <w:rPr>
          <w:rFonts w:ascii="Arial" w:eastAsia="Calibri" w:hAnsi="Arial" w:cs="Arial"/>
          <w:sz w:val="22"/>
          <w:szCs w:val="22"/>
        </w:rPr>
      </w:pPr>
    </w:p>
    <w:p w:rsidR="00957093" w:rsidRDefault="00957093" w:rsidP="00957093">
      <w:pPr>
        <w:suppressAutoHyphens/>
        <w:autoSpaceDN w:val="0"/>
        <w:jc w:val="both"/>
        <w:textAlignment w:val="baseline"/>
        <w:rPr>
          <w:rFonts w:ascii="Arial" w:eastAsia="Calibri" w:hAnsi="Arial" w:cs="Arial"/>
          <w:sz w:val="22"/>
          <w:szCs w:val="22"/>
        </w:rPr>
      </w:pPr>
      <w:r w:rsidRPr="00DC6211">
        <w:rPr>
          <w:rFonts w:ascii="Arial" w:eastAsia="Calibri" w:hAnsi="Arial" w:cs="Arial"/>
          <w:sz w:val="22"/>
          <w:szCs w:val="22"/>
        </w:rPr>
        <w:t>U Mjerama socijalnog programa Grada Dubrovnika za 2024. godinu u području 1. dodaje se mjera 1.21. koja glasi:</w:t>
      </w:r>
    </w:p>
    <w:p w:rsidR="00957093" w:rsidRPr="00DC6211" w:rsidRDefault="00957093" w:rsidP="00957093">
      <w:pPr>
        <w:suppressAutoHyphens/>
        <w:autoSpaceDN w:val="0"/>
        <w:jc w:val="both"/>
        <w:textAlignment w:val="baseline"/>
        <w:rPr>
          <w:rFonts w:ascii="Arial" w:eastAsia="Calibri" w:hAnsi="Arial" w:cs="Arial"/>
          <w:sz w:val="22"/>
          <w:szCs w:val="22"/>
        </w:rPr>
      </w:pPr>
    </w:p>
    <w:p w:rsidR="00957093" w:rsidRPr="00DC6211" w:rsidRDefault="00957093" w:rsidP="00957093">
      <w:pPr>
        <w:ind w:left="709" w:hanging="709"/>
        <w:jc w:val="both"/>
        <w:rPr>
          <w:rFonts w:ascii="Arial" w:hAnsi="Arial" w:cs="Arial"/>
          <w:b/>
          <w:bCs/>
          <w:sz w:val="22"/>
          <w:szCs w:val="22"/>
        </w:rPr>
      </w:pPr>
      <w:r w:rsidRPr="00DC6211">
        <w:rPr>
          <w:rFonts w:ascii="Arial" w:hAnsi="Arial" w:cs="Arial"/>
          <w:b/>
          <w:bCs/>
          <w:sz w:val="22"/>
          <w:szCs w:val="22"/>
        </w:rPr>
        <w:t>„1.21. NOVČANI DAR UMIROVLJENICIMA, STARIJIMA KOJI NEMAJU VLASTITU MIROVINU I OSOBAMA S INVALIDITETOM</w:t>
      </w:r>
    </w:p>
    <w:p w:rsidR="00957093" w:rsidRPr="00DC6211" w:rsidRDefault="00957093" w:rsidP="00957093">
      <w:pPr>
        <w:ind w:left="709" w:hanging="709"/>
        <w:jc w:val="both"/>
        <w:rPr>
          <w:rFonts w:ascii="Arial" w:hAnsi="Arial" w:cs="Arial"/>
          <w:sz w:val="22"/>
          <w:szCs w:val="22"/>
        </w:rPr>
      </w:pPr>
      <w:r w:rsidRPr="00DC6211">
        <w:rPr>
          <w:rFonts w:ascii="Arial" w:hAnsi="Arial" w:cs="Arial"/>
          <w:sz w:val="22"/>
          <w:szCs w:val="22"/>
        </w:rPr>
        <w:t xml:space="preserve">Povodom     božićnih  blagdana  dodijelit  će  se    novčani  dar-  božićnica  slijedećim </w:t>
      </w:r>
    </w:p>
    <w:p w:rsidR="00957093" w:rsidRPr="00DC6211" w:rsidRDefault="00957093" w:rsidP="00957093">
      <w:pPr>
        <w:rPr>
          <w:rFonts w:ascii="Arial" w:hAnsi="Arial" w:cs="Arial"/>
          <w:sz w:val="22"/>
          <w:szCs w:val="22"/>
        </w:rPr>
      </w:pPr>
      <w:r w:rsidRPr="00DC6211">
        <w:rPr>
          <w:rFonts w:ascii="Arial" w:hAnsi="Arial" w:cs="Arial"/>
          <w:sz w:val="22"/>
          <w:szCs w:val="22"/>
        </w:rPr>
        <w:t>korisnicima:</w:t>
      </w:r>
    </w:p>
    <w:p w:rsidR="00957093" w:rsidRPr="00DC6211" w:rsidRDefault="00957093" w:rsidP="00957093">
      <w:pPr>
        <w:rPr>
          <w:rFonts w:ascii="Arial" w:hAnsi="Arial" w:cs="Arial"/>
          <w:sz w:val="22"/>
          <w:szCs w:val="22"/>
        </w:rPr>
      </w:pPr>
    </w:p>
    <w:p w:rsidR="00957093" w:rsidRPr="00DC6211" w:rsidRDefault="00957093" w:rsidP="004F40DD">
      <w:pPr>
        <w:pStyle w:val="ListParagraph"/>
        <w:numPr>
          <w:ilvl w:val="0"/>
          <w:numId w:val="47"/>
        </w:numPr>
        <w:contextualSpacing/>
        <w:rPr>
          <w:rFonts w:ascii="Arial" w:hAnsi="Arial" w:cs="Arial"/>
          <w:sz w:val="22"/>
          <w:szCs w:val="22"/>
        </w:rPr>
      </w:pPr>
      <w:r w:rsidRPr="00DC6211">
        <w:rPr>
          <w:rFonts w:ascii="Arial" w:hAnsi="Arial" w:cs="Arial"/>
          <w:sz w:val="22"/>
          <w:szCs w:val="22"/>
        </w:rPr>
        <w:t xml:space="preserve">božićnice starijima (domaćice) od 65 godina koji nemaju vlastitu mirovinu i druge </w:t>
      </w:r>
    </w:p>
    <w:p w:rsidR="00957093" w:rsidRPr="00DC6211" w:rsidRDefault="00957093" w:rsidP="00957093">
      <w:pPr>
        <w:pStyle w:val="ListParagraph"/>
        <w:rPr>
          <w:rFonts w:ascii="Arial" w:hAnsi="Arial" w:cs="Arial"/>
          <w:sz w:val="22"/>
          <w:szCs w:val="22"/>
        </w:rPr>
      </w:pPr>
      <w:r w:rsidRPr="00DC6211">
        <w:rPr>
          <w:rFonts w:ascii="Arial" w:hAnsi="Arial" w:cs="Arial"/>
          <w:sz w:val="22"/>
          <w:szCs w:val="22"/>
        </w:rPr>
        <w:t xml:space="preserve">prihode - 148 korisnica (druga socijalno najugroženija skupina) </w:t>
      </w:r>
      <w:r w:rsidRPr="00DC6211">
        <w:rPr>
          <w:rFonts w:ascii="Arial" w:hAnsi="Arial" w:cs="Arial"/>
          <w:b/>
          <w:bCs/>
          <w:sz w:val="22"/>
          <w:szCs w:val="22"/>
        </w:rPr>
        <w:t xml:space="preserve"> 200,00 EUR,</w:t>
      </w:r>
    </w:p>
    <w:p w:rsidR="00957093" w:rsidRPr="00DC6211" w:rsidRDefault="00957093" w:rsidP="004F40DD">
      <w:pPr>
        <w:pStyle w:val="ListParagraph"/>
        <w:numPr>
          <w:ilvl w:val="0"/>
          <w:numId w:val="47"/>
        </w:numPr>
        <w:contextualSpacing/>
        <w:rPr>
          <w:rFonts w:ascii="Arial" w:hAnsi="Arial" w:cs="Arial"/>
          <w:sz w:val="22"/>
          <w:szCs w:val="22"/>
        </w:rPr>
      </w:pPr>
      <w:r w:rsidRPr="00DC6211">
        <w:rPr>
          <w:rFonts w:ascii="Arial" w:hAnsi="Arial" w:cs="Arial"/>
          <w:sz w:val="22"/>
          <w:szCs w:val="22"/>
        </w:rPr>
        <w:t xml:space="preserve">božićnice </w:t>
      </w:r>
      <w:bookmarkStart w:id="38" w:name="_Hlk183428753"/>
      <w:r w:rsidRPr="00DC6211">
        <w:rPr>
          <w:rFonts w:ascii="Arial" w:hAnsi="Arial" w:cs="Arial"/>
          <w:sz w:val="22"/>
          <w:szCs w:val="22"/>
        </w:rPr>
        <w:t xml:space="preserve">umirovljenicima korisnicima mjesečnog dodatka na mirovinu </w:t>
      </w:r>
      <w:bookmarkEnd w:id="38"/>
      <w:r w:rsidRPr="00DC6211">
        <w:rPr>
          <w:rFonts w:ascii="Arial" w:hAnsi="Arial" w:cs="Arial"/>
          <w:sz w:val="22"/>
          <w:szCs w:val="22"/>
        </w:rPr>
        <w:t xml:space="preserve">- 259 korisnika  </w:t>
      </w:r>
      <w:bookmarkStart w:id="39" w:name="_Hlk183429273"/>
      <w:r w:rsidRPr="00DC6211">
        <w:rPr>
          <w:rFonts w:ascii="Arial" w:hAnsi="Arial" w:cs="Arial"/>
          <w:b/>
          <w:bCs/>
          <w:sz w:val="22"/>
          <w:szCs w:val="22"/>
        </w:rPr>
        <w:t>200,00 EUR</w:t>
      </w:r>
      <w:bookmarkEnd w:id="39"/>
    </w:p>
    <w:p w:rsidR="00957093" w:rsidRPr="00DC6211" w:rsidRDefault="00957093" w:rsidP="004F40DD">
      <w:pPr>
        <w:pStyle w:val="ListParagraph"/>
        <w:numPr>
          <w:ilvl w:val="0"/>
          <w:numId w:val="47"/>
        </w:numPr>
        <w:contextualSpacing/>
        <w:rPr>
          <w:rFonts w:ascii="Arial" w:hAnsi="Arial" w:cs="Arial"/>
          <w:sz w:val="22"/>
          <w:szCs w:val="22"/>
        </w:rPr>
      </w:pPr>
      <w:r w:rsidRPr="00DC6211">
        <w:rPr>
          <w:rFonts w:ascii="Arial" w:hAnsi="Arial" w:cs="Arial"/>
          <w:sz w:val="22"/>
          <w:szCs w:val="22"/>
        </w:rPr>
        <w:t xml:space="preserve">božićnice umirovljenicima korisnicima dodatka na mirovinu dva puta godišnje -  </w:t>
      </w:r>
    </w:p>
    <w:p w:rsidR="00957093" w:rsidRPr="00DC6211" w:rsidRDefault="00957093" w:rsidP="00957093">
      <w:pPr>
        <w:pStyle w:val="ListParagraph"/>
        <w:rPr>
          <w:rFonts w:ascii="Arial" w:hAnsi="Arial" w:cs="Arial"/>
          <w:color w:val="FF0000"/>
          <w:sz w:val="22"/>
          <w:szCs w:val="22"/>
        </w:rPr>
      </w:pPr>
      <w:r w:rsidRPr="00DC6211">
        <w:rPr>
          <w:rFonts w:ascii="Arial" w:hAnsi="Arial" w:cs="Arial"/>
          <w:sz w:val="22"/>
          <w:szCs w:val="22"/>
        </w:rPr>
        <w:t xml:space="preserve">oko 300 korisnika, </w:t>
      </w:r>
      <w:r w:rsidRPr="00DC6211">
        <w:rPr>
          <w:rFonts w:ascii="Arial" w:hAnsi="Arial" w:cs="Arial"/>
          <w:b/>
          <w:bCs/>
          <w:sz w:val="22"/>
          <w:szCs w:val="22"/>
        </w:rPr>
        <w:t xml:space="preserve"> 150 EUR</w:t>
      </w:r>
    </w:p>
    <w:p w:rsidR="00957093" w:rsidRPr="00DC6211" w:rsidRDefault="00957093" w:rsidP="004F40DD">
      <w:pPr>
        <w:pStyle w:val="ListParagraph"/>
        <w:numPr>
          <w:ilvl w:val="0"/>
          <w:numId w:val="47"/>
        </w:numPr>
        <w:contextualSpacing/>
        <w:rPr>
          <w:rFonts w:ascii="Arial" w:hAnsi="Arial" w:cs="Arial"/>
          <w:b/>
          <w:sz w:val="22"/>
          <w:szCs w:val="22"/>
        </w:rPr>
      </w:pPr>
      <w:r w:rsidRPr="00DC6211">
        <w:rPr>
          <w:rFonts w:ascii="Arial" w:hAnsi="Arial" w:cs="Arial"/>
          <w:bCs/>
          <w:sz w:val="22"/>
          <w:szCs w:val="22"/>
        </w:rPr>
        <w:t xml:space="preserve">božićnice za osobe s invaliditetom - 472 korisnika prema podatcima iz studenog 2024. - </w:t>
      </w:r>
      <w:r w:rsidRPr="00DC6211">
        <w:rPr>
          <w:rFonts w:ascii="Arial" w:hAnsi="Arial" w:cs="Arial"/>
          <w:b/>
          <w:sz w:val="22"/>
          <w:szCs w:val="22"/>
        </w:rPr>
        <w:t xml:space="preserve"> 150,00 EUR,</w:t>
      </w:r>
    </w:p>
    <w:p w:rsidR="00957093" w:rsidRPr="00DC6211" w:rsidRDefault="00957093" w:rsidP="00957093">
      <w:pPr>
        <w:rPr>
          <w:rFonts w:ascii="Arial" w:hAnsi="Arial" w:cs="Arial"/>
          <w:bCs/>
          <w:sz w:val="22"/>
          <w:szCs w:val="22"/>
        </w:rPr>
      </w:pPr>
    </w:p>
    <w:p w:rsidR="00957093" w:rsidRPr="00DC6211" w:rsidRDefault="00957093" w:rsidP="00957093">
      <w:pPr>
        <w:rPr>
          <w:rFonts w:ascii="Arial" w:hAnsi="Arial" w:cs="Arial"/>
          <w:bCs/>
          <w:sz w:val="22"/>
          <w:szCs w:val="22"/>
        </w:rPr>
      </w:pPr>
      <w:r w:rsidRPr="00DC6211">
        <w:rPr>
          <w:rFonts w:ascii="Arial" w:hAnsi="Arial" w:cs="Arial"/>
          <w:bCs/>
          <w:sz w:val="22"/>
          <w:szCs w:val="22"/>
        </w:rPr>
        <w:t>Korisnika: 1334</w:t>
      </w:r>
    </w:p>
    <w:p w:rsidR="00957093" w:rsidRPr="00DC6211" w:rsidRDefault="00957093" w:rsidP="00957093">
      <w:pPr>
        <w:rPr>
          <w:rFonts w:ascii="Arial" w:hAnsi="Arial" w:cs="Arial"/>
          <w:bCs/>
          <w:sz w:val="22"/>
          <w:szCs w:val="22"/>
        </w:rPr>
      </w:pPr>
      <w:r w:rsidRPr="00DC6211">
        <w:rPr>
          <w:rFonts w:ascii="Arial" w:hAnsi="Arial" w:cs="Arial"/>
          <w:bCs/>
          <w:sz w:val="22"/>
          <w:szCs w:val="22"/>
        </w:rPr>
        <w:t xml:space="preserve">Potrebna sredstva: 197.200,00 </w:t>
      </w:r>
      <w:r w:rsidRPr="00DC6211">
        <w:rPr>
          <w:rFonts w:ascii="Arial" w:hAnsi="Arial" w:cs="Arial"/>
          <w:b/>
          <w:sz w:val="22"/>
          <w:szCs w:val="22"/>
        </w:rPr>
        <w:t xml:space="preserve"> </w:t>
      </w:r>
      <w:r w:rsidRPr="00DC6211">
        <w:rPr>
          <w:rFonts w:ascii="Arial" w:hAnsi="Arial" w:cs="Arial"/>
          <w:bCs/>
          <w:sz w:val="22"/>
          <w:szCs w:val="22"/>
        </w:rPr>
        <w:t>EUR</w:t>
      </w:r>
    </w:p>
    <w:p w:rsidR="00957093" w:rsidRDefault="00957093" w:rsidP="00957093">
      <w:pPr>
        <w:jc w:val="both"/>
        <w:rPr>
          <w:rFonts w:ascii="Arial" w:hAnsi="Arial" w:cs="Arial"/>
          <w:sz w:val="22"/>
          <w:szCs w:val="22"/>
        </w:rPr>
      </w:pPr>
    </w:p>
    <w:p w:rsidR="00957093" w:rsidRPr="00DC6211" w:rsidRDefault="00957093" w:rsidP="00957093">
      <w:pPr>
        <w:jc w:val="both"/>
        <w:rPr>
          <w:rFonts w:ascii="Arial" w:hAnsi="Arial" w:cs="Arial"/>
          <w:sz w:val="22"/>
          <w:szCs w:val="22"/>
        </w:rPr>
      </w:pPr>
      <w:r w:rsidRPr="00DC6211">
        <w:rPr>
          <w:rFonts w:ascii="Arial" w:hAnsi="Arial" w:cs="Arial"/>
          <w:sz w:val="22"/>
          <w:szCs w:val="22"/>
        </w:rPr>
        <w:t>Ukoliko korisnik ostvaruje pravo na novčani dar (božićnica) po više osnova, dar će se isplatiti u iznosu koji je najpovoljniji za korisnika.</w:t>
      </w:r>
    </w:p>
    <w:p w:rsidR="00957093" w:rsidRPr="00DC6211" w:rsidRDefault="00957093" w:rsidP="00957093">
      <w:pPr>
        <w:jc w:val="both"/>
        <w:rPr>
          <w:rFonts w:ascii="Arial" w:hAnsi="Arial" w:cs="Arial"/>
          <w:sz w:val="22"/>
          <w:szCs w:val="22"/>
        </w:rPr>
      </w:pPr>
    </w:p>
    <w:p w:rsidR="00957093" w:rsidRPr="00DC6211" w:rsidRDefault="00957093" w:rsidP="00957093">
      <w:pPr>
        <w:jc w:val="center"/>
        <w:rPr>
          <w:rFonts w:ascii="Arial" w:hAnsi="Arial" w:cs="Arial"/>
          <w:sz w:val="22"/>
          <w:szCs w:val="22"/>
        </w:rPr>
      </w:pPr>
      <w:r w:rsidRPr="00DC6211">
        <w:rPr>
          <w:rFonts w:ascii="Arial" w:hAnsi="Arial" w:cs="Arial"/>
          <w:sz w:val="22"/>
          <w:szCs w:val="22"/>
        </w:rPr>
        <w:t xml:space="preserve">Članak </w:t>
      </w:r>
      <w:r>
        <w:rPr>
          <w:rFonts w:ascii="Arial" w:hAnsi="Arial" w:cs="Arial"/>
          <w:sz w:val="22"/>
          <w:szCs w:val="22"/>
        </w:rPr>
        <w:t>3</w:t>
      </w:r>
      <w:r w:rsidRPr="00DC6211">
        <w:rPr>
          <w:rFonts w:ascii="Arial" w:hAnsi="Arial" w:cs="Arial"/>
          <w:sz w:val="22"/>
          <w:szCs w:val="22"/>
        </w:rPr>
        <w:t>.</w:t>
      </w:r>
    </w:p>
    <w:p w:rsidR="00957093" w:rsidRPr="00DC6211" w:rsidRDefault="00957093" w:rsidP="00957093">
      <w:pPr>
        <w:jc w:val="center"/>
        <w:rPr>
          <w:rFonts w:ascii="Arial" w:hAnsi="Arial" w:cs="Arial"/>
          <w:sz w:val="22"/>
          <w:szCs w:val="22"/>
        </w:rPr>
      </w:pPr>
    </w:p>
    <w:p w:rsidR="00957093" w:rsidRPr="00DC6211" w:rsidRDefault="00957093" w:rsidP="00957093">
      <w:pPr>
        <w:suppressAutoHyphens/>
        <w:autoSpaceDN w:val="0"/>
        <w:jc w:val="both"/>
        <w:textAlignment w:val="baseline"/>
        <w:rPr>
          <w:rFonts w:ascii="Arial" w:eastAsia="Calibri" w:hAnsi="Arial" w:cs="Arial"/>
          <w:sz w:val="22"/>
          <w:szCs w:val="22"/>
        </w:rPr>
      </w:pPr>
      <w:r w:rsidRPr="00DC6211">
        <w:rPr>
          <w:rFonts w:ascii="Arial" w:eastAsia="Calibri" w:hAnsi="Arial" w:cs="Arial"/>
          <w:sz w:val="22"/>
          <w:szCs w:val="22"/>
        </w:rPr>
        <w:t>U Mjerama socijalnog programa Grada Dubrovnika za 2024. godinu, tabelarni prikaz mjera mijenja se i glasi:</w:t>
      </w:r>
    </w:p>
    <w:p w:rsidR="00957093" w:rsidRPr="00DC6211" w:rsidRDefault="00957093" w:rsidP="00957093">
      <w:pPr>
        <w:jc w:val="both"/>
        <w:rPr>
          <w:rFonts w:ascii="Arial" w:hAnsi="Arial" w:cs="Arial"/>
          <w:sz w:val="22"/>
          <w:szCs w:val="22"/>
        </w:rPr>
      </w:pPr>
    </w:p>
    <w:tbl>
      <w:tblPr>
        <w:tblW w:w="8905" w:type="dxa"/>
        <w:tblLook w:val="04A0" w:firstRow="1" w:lastRow="0" w:firstColumn="1" w:lastColumn="0" w:noHBand="0" w:noVBand="1"/>
      </w:tblPr>
      <w:tblGrid>
        <w:gridCol w:w="1012"/>
        <w:gridCol w:w="6483"/>
        <w:gridCol w:w="1410"/>
      </w:tblGrid>
      <w:tr w:rsidR="00957093" w:rsidRPr="00DC6211" w:rsidTr="0079485B">
        <w:trPr>
          <w:trHeight w:val="541"/>
        </w:trPr>
        <w:tc>
          <w:tcPr>
            <w:tcW w:w="101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bCs/>
                <w:sz w:val="20"/>
                <w:szCs w:val="20"/>
              </w:rPr>
            </w:pPr>
            <w:r w:rsidRPr="00DC6211">
              <w:rPr>
                <w:rFonts w:ascii="Arial" w:hAnsi="Arial" w:cs="Arial"/>
                <w:bCs/>
                <w:caps/>
                <w:sz w:val="20"/>
                <w:szCs w:val="20"/>
              </w:rPr>
              <w:t>R.br.</w:t>
            </w:r>
          </w:p>
        </w:tc>
        <w:tc>
          <w:tcPr>
            <w:tcW w:w="6483" w:type="dxa"/>
            <w:tcBorders>
              <w:top w:val="single" w:sz="4"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rPr>
                <w:rFonts w:ascii="Arial" w:hAnsi="Arial" w:cs="Arial"/>
                <w:b/>
                <w:bCs/>
                <w:sz w:val="20"/>
                <w:szCs w:val="20"/>
              </w:rPr>
            </w:pPr>
            <w:r w:rsidRPr="00DC6211">
              <w:rPr>
                <w:rFonts w:ascii="Arial" w:hAnsi="Arial" w:cs="Arial"/>
                <w:b/>
                <w:bCs/>
                <w:caps/>
                <w:sz w:val="20"/>
                <w:szCs w:val="20"/>
              </w:rPr>
              <w:t>SOCIJALNA  SKRB, ZDRAVLJE,  osobe s invaliditetom,SKRB O DJECI I MLADIMA, SKRB ZA STRADALNIKE DOMOVINSKOG RATA</w:t>
            </w:r>
          </w:p>
        </w:tc>
        <w:tc>
          <w:tcPr>
            <w:tcW w:w="1410" w:type="dxa"/>
            <w:tcBorders>
              <w:top w:val="single" w:sz="4"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center"/>
              <w:rPr>
                <w:rFonts w:ascii="Arial" w:hAnsi="Arial" w:cs="Arial"/>
                <w:bCs/>
                <w:sz w:val="20"/>
                <w:szCs w:val="20"/>
              </w:rPr>
            </w:pPr>
            <w:r w:rsidRPr="00DC6211">
              <w:rPr>
                <w:rFonts w:ascii="Arial" w:hAnsi="Arial" w:cs="Arial"/>
                <w:bCs/>
                <w:caps/>
                <w:sz w:val="20"/>
                <w:szCs w:val="20"/>
              </w:rPr>
              <w:t>2024.</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b/>
                <w:sz w:val="20"/>
                <w:szCs w:val="20"/>
              </w:rPr>
            </w:pPr>
            <w:r w:rsidRPr="00DC6211">
              <w:rPr>
                <w:rFonts w:ascii="Arial" w:hAnsi="Arial" w:cs="Arial"/>
                <w:b/>
                <w:sz w:val="20"/>
                <w:szCs w:val="20"/>
              </w:rPr>
              <w:t>1.</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b/>
                <w:bCs/>
                <w:sz w:val="20"/>
                <w:szCs w:val="20"/>
              </w:rPr>
            </w:pPr>
            <w:r w:rsidRPr="00DC6211">
              <w:rPr>
                <w:rFonts w:ascii="Arial" w:hAnsi="Arial" w:cs="Arial"/>
                <w:b/>
                <w:bCs/>
                <w:sz w:val="20"/>
                <w:szCs w:val="20"/>
              </w:rPr>
              <w:t>SOCIJALNA SKRB</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b/>
                <w:bCs/>
                <w:sz w:val="20"/>
                <w:szCs w:val="20"/>
              </w:rPr>
            </w:pPr>
            <w:r w:rsidRPr="00DC6211">
              <w:rPr>
                <w:rFonts w:ascii="Arial" w:hAnsi="Arial" w:cs="Arial"/>
                <w:b/>
                <w:bCs/>
                <w:sz w:val="20"/>
                <w:szCs w:val="20"/>
              </w:rPr>
              <w:t>2.475.662,00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1.2.</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PUČKA KUHINJA</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310.000,00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1.3.</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JEDNOKRATNE NOVČANE  NAKNADE</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136.100,00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1.4</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SUBVENCIONIRANJE JAVNOG GRADSKOG PRIJEVOZA ZA UMIROVLJENIKE I  OSTALE SOCIJALNE KATEGORIJE</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132.000,00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1.5.</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DODATAK NA MIROVINU</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300.000,00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1.6.</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NOVČANA POMOĆ STARIJIMA OD 65 GODINA</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95.900,00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1.7.</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rPr>
                <w:rFonts w:ascii="Arial" w:hAnsi="Arial" w:cs="Arial"/>
                <w:sz w:val="20"/>
                <w:szCs w:val="20"/>
              </w:rPr>
            </w:pPr>
            <w:r w:rsidRPr="00DC6211">
              <w:rPr>
                <w:rFonts w:ascii="Arial" w:hAnsi="Arial" w:cs="Arial"/>
                <w:sz w:val="20"/>
                <w:szCs w:val="20"/>
              </w:rPr>
              <w:t>GODIŠNJA POTPORA ZA NEZAPOSLENE  SAMOHRANE  RODITELJE</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7.000,00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lastRenderedPageBreak/>
              <w:t>1.8.</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STAMBENA ZAJEDNICA ZA MLADE</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2.700,00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1.9.</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rPr>
                <w:rFonts w:ascii="Arial" w:hAnsi="Arial" w:cs="Arial"/>
                <w:sz w:val="20"/>
                <w:szCs w:val="20"/>
              </w:rPr>
            </w:pPr>
            <w:r w:rsidRPr="00DC6211">
              <w:rPr>
                <w:rFonts w:ascii="Arial" w:hAnsi="Arial" w:cs="Arial"/>
                <w:sz w:val="20"/>
                <w:szCs w:val="20"/>
              </w:rPr>
              <w:t>POTPORA DJECI BEZ RODITELJSKE SKRBI-KORISNICIMA DJEČJIH DOMOVA</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2.800,00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1.10.</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rPr>
                <w:rFonts w:ascii="Arial" w:hAnsi="Arial" w:cs="Arial"/>
                <w:sz w:val="20"/>
                <w:szCs w:val="20"/>
              </w:rPr>
            </w:pPr>
            <w:r w:rsidRPr="00DC6211">
              <w:rPr>
                <w:rFonts w:ascii="Arial" w:hAnsi="Arial" w:cs="Arial"/>
                <w:sz w:val="20"/>
                <w:szCs w:val="20"/>
              </w:rPr>
              <w:t>SUBVENCIONIRANJE TROŠKOVA STANOVANJA OSTALIM SOCIJALNIM KATEGORIJAMA</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370.400,00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1.11.</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NAKNADA ZA TROŠKOVE STANOVANJA</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159.400,00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1.12.</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TROŠKOVI POGREBA SOCIJALNO UGROŽENIMA</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4.700,00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1.13.</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rPr>
                <w:rFonts w:ascii="Arial" w:hAnsi="Arial" w:cs="Arial"/>
                <w:sz w:val="20"/>
                <w:szCs w:val="20"/>
              </w:rPr>
            </w:pPr>
            <w:r w:rsidRPr="00DC6211">
              <w:rPr>
                <w:rFonts w:ascii="Arial" w:hAnsi="Arial" w:cs="Arial"/>
                <w:sz w:val="20"/>
                <w:szCs w:val="20"/>
              </w:rPr>
              <w:t>NOVČANI DAR KORISNICIMA ZAJAMČENE MINIMALNE NAKNADE I KORISNICIMA USTANOVA SOCIJALNE SKRBI</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53.562,00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1.14.</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POTPORA ZA NAJAM STANA MLADIMA</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47.400,00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1.15.</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DAR ZA NOVOROÐENO DIJETE</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550.000,00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1.16.</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 xml:space="preserve">PRIVREMENO PRIHVATILIŠTE ZA SOCIJALNO UGROŽENE </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42.000,00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1.17.</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STRUČNE USLUGE ZAVODA ZA SOCIJALNI RAD</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4.800,00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1.18.</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SENIOR SERVIS</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9.500,00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1.19.</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PROJEKT „HALO POMOĆ“</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30.200,00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1.20.</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rPr>
                <w:rFonts w:ascii="Arial" w:hAnsi="Arial" w:cs="Arial"/>
                <w:sz w:val="20"/>
                <w:szCs w:val="20"/>
              </w:rPr>
            </w:pPr>
            <w:r w:rsidRPr="00DC6211">
              <w:rPr>
                <w:rFonts w:ascii="Arial" w:hAnsi="Arial" w:cs="Arial"/>
                <w:sz w:val="20"/>
                <w:szCs w:val="20"/>
              </w:rPr>
              <w:t>SUFINANCIRANJE PROJEKATA UDRUGA IZ PODRUČJA SOCIJALNE SKRBI</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20.000,00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1.21.</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rPr>
                <w:rFonts w:ascii="Arial" w:hAnsi="Arial" w:cs="Arial"/>
                <w:sz w:val="20"/>
                <w:szCs w:val="20"/>
              </w:rPr>
            </w:pPr>
            <w:r w:rsidRPr="00DC6211">
              <w:rPr>
                <w:rFonts w:ascii="Arial" w:hAnsi="Arial" w:cs="Arial"/>
                <w:sz w:val="20"/>
                <w:szCs w:val="20"/>
              </w:rPr>
              <w:t>NOVČANI DAR UMIROVLJENICIMA, STARIJIMA KOJI NEMAJU VLASTITU MIROVINU I OSOBAMA S INVALIDITETOM</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138.250,00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b/>
                <w:bCs/>
                <w:sz w:val="20"/>
                <w:szCs w:val="20"/>
              </w:rPr>
            </w:pPr>
            <w:r w:rsidRPr="00DC6211">
              <w:rPr>
                <w:rFonts w:ascii="Arial" w:hAnsi="Arial" w:cs="Arial"/>
                <w:b/>
                <w:bCs/>
                <w:sz w:val="20"/>
                <w:szCs w:val="20"/>
              </w:rPr>
              <w:t>2.</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b/>
                <w:bCs/>
                <w:sz w:val="20"/>
                <w:szCs w:val="20"/>
              </w:rPr>
            </w:pPr>
            <w:r w:rsidRPr="00DC6211">
              <w:rPr>
                <w:rFonts w:ascii="Arial" w:hAnsi="Arial" w:cs="Arial"/>
                <w:b/>
                <w:bCs/>
                <w:sz w:val="20"/>
                <w:szCs w:val="20"/>
              </w:rPr>
              <w:t>PROJEKT DUBROVNIK ZDRAVI GRAD</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b/>
                <w:sz w:val="20"/>
                <w:szCs w:val="20"/>
              </w:rPr>
            </w:pPr>
            <w:r w:rsidRPr="00DC6211">
              <w:rPr>
                <w:rFonts w:ascii="Arial" w:hAnsi="Arial" w:cs="Arial"/>
                <w:b/>
                <w:sz w:val="20"/>
                <w:szCs w:val="20"/>
              </w:rPr>
              <w:t>284.200,00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2.1.1.</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rPr>
                <w:rFonts w:ascii="Arial" w:hAnsi="Arial" w:cs="Arial"/>
                <w:sz w:val="20"/>
                <w:szCs w:val="20"/>
              </w:rPr>
            </w:pPr>
            <w:r w:rsidRPr="00DC6211">
              <w:rPr>
                <w:rFonts w:ascii="Arial" w:hAnsi="Arial" w:cs="Arial"/>
                <w:sz w:val="20"/>
                <w:szCs w:val="20"/>
              </w:rPr>
              <w:t>SUFINANCIRANJE PROGRAMA I PROJEKTA IZ PODRUČJA SKRBI O ZDRAVLJU</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30.000,00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2.1.2.</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GRADSKO DRUŠTVO CRVENOG KRIŽA DUBROVNIK</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183.300,00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2.1.3.</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DOM ZDRAVLJA DUBROVNIK</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19.500,00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2.1.4.</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SUFINANCIRANJE MEDICINSKII POMOGNUTE OPLODNJE</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15.000,00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2.1.5.</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OPĆA BOLNICA DUBROVNIK</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13.600,00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2.1.6.</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BIOKEMIJSKI LABORATORIJ MOKOŠICA</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15.700,00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2.1.7.</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rPr>
                <w:rFonts w:ascii="Arial" w:hAnsi="Arial" w:cs="Arial"/>
                <w:sz w:val="20"/>
                <w:szCs w:val="20"/>
              </w:rPr>
            </w:pPr>
            <w:r w:rsidRPr="00DC6211">
              <w:rPr>
                <w:rFonts w:ascii="Arial" w:hAnsi="Arial" w:cs="Arial"/>
                <w:sz w:val="20"/>
                <w:szCs w:val="20"/>
              </w:rPr>
              <w:t>ČLANARINA HRVATSKE MREŽE ZDRAVIH GRADOVA I IZRADA PLANA ZA ZDRAVLJE</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7.100,00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b/>
                <w:sz w:val="20"/>
                <w:szCs w:val="20"/>
              </w:rPr>
            </w:pPr>
            <w:r w:rsidRPr="00DC6211">
              <w:rPr>
                <w:rFonts w:ascii="Arial" w:hAnsi="Arial" w:cs="Arial"/>
                <w:b/>
                <w:sz w:val="20"/>
                <w:szCs w:val="20"/>
              </w:rPr>
              <w:t>3.</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rPr>
                <w:rFonts w:ascii="Arial" w:hAnsi="Arial" w:cs="Arial"/>
                <w:b/>
                <w:bCs/>
                <w:sz w:val="20"/>
                <w:szCs w:val="20"/>
              </w:rPr>
            </w:pPr>
            <w:r w:rsidRPr="00DC6211">
              <w:rPr>
                <w:rFonts w:ascii="Arial" w:hAnsi="Arial" w:cs="Arial"/>
                <w:b/>
                <w:bCs/>
                <w:sz w:val="20"/>
                <w:szCs w:val="20"/>
              </w:rPr>
              <w:t>POBOLJŠANJE  KVALITETE ŽIVOTA OSOBA  S INVALIDITETOM I DJECE S TEŠKOĆAMA U RAZVOJU</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b/>
                <w:bCs/>
                <w:sz w:val="20"/>
                <w:szCs w:val="20"/>
              </w:rPr>
            </w:pPr>
            <w:r w:rsidRPr="00DC6211">
              <w:rPr>
                <w:rFonts w:ascii="Arial" w:hAnsi="Arial" w:cs="Arial"/>
                <w:b/>
                <w:bCs/>
                <w:sz w:val="20"/>
                <w:szCs w:val="20"/>
              </w:rPr>
              <w:t>595.500,00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3.1.</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MJERE IZ STRATEGIJE ZA OSOBE S INVALIDITETOM</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43.900,00</w:t>
            </w:r>
          </w:p>
        </w:tc>
      </w:tr>
      <w:tr w:rsidR="00957093" w:rsidRPr="00DC6211" w:rsidTr="0079485B">
        <w:trPr>
          <w:trHeight w:val="371"/>
        </w:trPr>
        <w:tc>
          <w:tcPr>
            <w:tcW w:w="101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3.2.</w:t>
            </w:r>
          </w:p>
        </w:tc>
        <w:tc>
          <w:tcPr>
            <w:tcW w:w="6483" w:type="dxa"/>
            <w:tcBorders>
              <w:top w:val="single" w:sz="4"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NOVČANA POMOĆ KORISNICIMA OSOBNE INVALIDNINE</w:t>
            </w:r>
          </w:p>
        </w:tc>
        <w:tc>
          <w:tcPr>
            <w:tcW w:w="1410"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212.000,00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3.3.</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CENTAR ZA REHABILITACIJU JOSIPOVAC</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18.100,00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3.4.</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SPECIJALIZIRANI PRIJEVOZ ZA OSOBE S INVALIDITETOM</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62.000,00</w:t>
            </w:r>
          </w:p>
        </w:tc>
      </w:tr>
      <w:tr w:rsidR="00957093" w:rsidRPr="00DC6211" w:rsidTr="0079485B">
        <w:trPr>
          <w:trHeight w:val="371"/>
        </w:trPr>
        <w:tc>
          <w:tcPr>
            <w:tcW w:w="101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3.5.</w:t>
            </w:r>
          </w:p>
        </w:tc>
        <w:tc>
          <w:tcPr>
            <w:tcW w:w="6483" w:type="dxa"/>
            <w:tcBorders>
              <w:top w:val="single" w:sz="4"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ODRŽAVANJE LIFTERA ZA OSOBE S INVALIDITETOM</w:t>
            </w:r>
          </w:p>
        </w:tc>
        <w:tc>
          <w:tcPr>
            <w:tcW w:w="1410"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6.700,00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 xml:space="preserve">3.6. </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rPr>
                <w:rFonts w:ascii="Arial" w:hAnsi="Arial" w:cs="Arial"/>
                <w:sz w:val="20"/>
                <w:szCs w:val="20"/>
              </w:rPr>
            </w:pPr>
            <w:r w:rsidRPr="00DC6211">
              <w:rPr>
                <w:rFonts w:ascii="Arial" w:hAnsi="Arial" w:cs="Arial"/>
                <w:sz w:val="20"/>
                <w:szCs w:val="20"/>
              </w:rPr>
              <w:t>SUFINANCIRANJE PROGRAMA I PROJEKATA  UDRUGA OSOBA S INVALIDITETOM I DJECE S TEŠKOĆAMA U RAZVOJU</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99.600,00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3.7.</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STIPENDIIJE ZA STUDENTE S INVALIDITETOM</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11.200,00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3.8.</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rPr>
                <w:rFonts w:ascii="Arial" w:hAnsi="Arial" w:cs="Arial"/>
                <w:sz w:val="20"/>
                <w:szCs w:val="20"/>
              </w:rPr>
            </w:pPr>
            <w:r w:rsidRPr="00DC6211">
              <w:rPr>
                <w:rFonts w:ascii="Arial" w:hAnsi="Arial" w:cs="Arial"/>
                <w:sz w:val="20"/>
                <w:szCs w:val="20"/>
              </w:rPr>
              <w:t>NOVČANA POMOĆ SAMOHRANIM RODITELJIMA I JEDNORODITELJSKIM OBITELJIMA KOJE IMAJU STATUS RODITELJA  NJEGOVATELJA</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12.000,00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3.9</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rPr>
                <w:rFonts w:ascii="Arial" w:hAnsi="Arial" w:cs="Arial"/>
                <w:sz w:val="20"/>
                <w:szCs w:val="20"/>
              </w:rPr>
            </w:pPr>
            <w:r w:rsidRPr="00DC6211">
              <w:rPr>
                <w:rFonts w:ascii="Arial" w:hAnsi="Arial" w:cs="Arial"/>
                <w:sz w:val="20"/>
                <w:szCs w:val="20"/>
              </w:rPr>
              <w:t>ŠPORTSKE AKTIVNOSTI ZA OSOBE S INVALIDITETOM I DJECU S POTEŠKOĆAMA U RAZVOJU</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130.000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b/>
                <w:sz w:val="20"/>
                <w:szCs w:val="20"/>
              </w:rPr>
            </w:pPr>
            <w:r w:rsidRPr="00DC6211">
              <w:rPr>
                <w:rFonts w:ascii="Arial" w:hAnsi="Arial" w:cs="Arial"/>
                <w:b/>
                <w:sz w:val="20"/>
                <w:szCs w:val="20"/>
              </w:rPr>
              <w:t>4.</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b/>
                <w:bCs/>
                <w:sz w:val="20"/>
                <w:szCs w:val="20"/>
              </w:rPr>
            </w:pPr>
            <w:r w:rsidRPr="00DC6211">
              <w:rPr>
                <w:rFonts w:ascii="Arial" w:hAnsi="Arial" w:cs="Arial"/>
                <w:b/>
                <w:bCs/>
                <w:sz w:val="20"/>
                <w:szCs w:val="20"/>
              </w:rPr>
              <w:t>SKRB O DJECI I MLADIMA</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b/>
                <w:bCs/>
                <w:sz w:val="20"/>
                <w:szCs w:val="20"/>
              </w:rPr>
            </w:pPr>
            <w:r w:rsidRPr="00DC6211">
              <w:rPr>
                <w:rFonts w:ascii="Arial" w:hAnsi="Arial" w:cs="Arial"/>
                <w:b/>
                <w:bCs/>
                <w:sz w:val="20"/>
                <w:szCs w:val="20"/>
              </w:rPr>
              <w:t>217.964,00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lastRenderedPageBreak/>
              <w:t>4.1.</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rPr>
                <w:rFonts w:ascii="Arial" w:hAnsi="Arial" w:cs="Arial"/>
                <w:sz w:val="20"/>
                <w:szCs w:val="20"/>
              </w:rPr>
            </w:pPr>
            <w:r w:rsidRPr="00DC6211">
              <w:rPr>
                <w:rFonts w:ascii="Arial" w:hAnsi="Arial" w:cs="Arial"/>
                <w:sz w:val="20"/>
                <w:szCs w:val="20"/>
              </w:rPr>
              <w:t>STIPENDIJE  ZA UČENIKE I STUDENTE  IZ OBITELJI SLABIJEG IMOVNOG STANJA</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49.300,00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4.2.</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SAVJET MLADIH</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1.327,00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4.3.</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PROGRAM MLADI I GRAD SKUPA</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67.132,00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4.4.</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RAZVOJ CENTRA ZA DJECU, MLADE I OBITELJ</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47.116,00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4.5.</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rPr>
                <w:rFonts w:ascii="Arial" w:hAnsi="Arial" w:cs="Arial"/>
                <w:sz w:val="20"/>
                <w:szCs w:val="20"/>
              </w:rPr>
            </w:pPr>
            <w:r w:rsidRPr="00DC6211">
              <w:rPr>
                <w:rFonts w:ascii="Arial" w:hAnsi="Arial" w:cs="Arial"/>
                <w:sz w:val="20"/>
                <w:szCs w:val="20"/>
              </w:rPr>
              <w:t>RAZVOJ MREŽE PODRŠKE ŽRTVAMA I SVJEDOCIMA NASILJA U OBITELJI TE PREVENTIVNE AKTIVNOSTI U SPREČAVANJU  VRŠNJAČKOG NASILJA</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19.908,00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4.6</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SUFINANCIRANJE PROGRAMA I PROJEKATA NAMIJENJENIH MLADIMA</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33.181,00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b/>
                <w:sz w:val="20"/>
                <w:szCs w:val="20"/>
              </w:rPr>
            </w:pPr>
            <w:r w:rsidRPr="00DC6211">
              <w:rPr>
                <w:rFonts w:ascii="Arial" w:hAnsi="Arial" w:cs="Arial"/>
                <w:b/>
                <w:sz w:val="20"/>
                <w:szCs w:val="20"/>
              </w:rPr>
              <w:t>5.</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rPr>
                <w:rFonts w:ascii="Arial" w:hAnsi="Arial" w:cs="Arial"/>
                <w:b/>
                <w:bCs/>
                <w:sz w:val="20"/>
                <w:szCs w:val="20"/>
              </w:rPr>
            </w:pPr>
            <w:r w:rsidRPr="00DC6211">
              <w:rPr>
                <w:rFonts w:ascii="Arial" w:hAnsi="Arial" w:cs="Arial"/>
                <w:b/>
                <w:bCs/>
                <w:sz w:val="20"/>
                <w:szCs w:val="20"/>
              </w:rPr>
              <w:t>SKRB O STRADALNICIMA IZ DOMOVINSKOG RATA I DRUGI RATNI STRADALNICI</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b/>
                <w:bCs/>
                <w:sz w:val="20"/>
                <w:szCs w:val="20"/>
              </w:rPr>
            </w:pPr>
            <w:r w:rsidRPr="00DC6211">
              <w:rPr>
                <w:rFonts w:ascii="Arial" w:hAnsi="Arial" w:cs="Arial"/>
                <w:b/>
                <w:bCs/>
                <w:sz w:val="20"/>
                <w:szCs w:val="20"/>
              </w:rPr>
              <w:t>132.440,00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5.1.</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rPr>
                <w:rFonts w:ascii="Arial" w:hAnsi="Arial" w:cs="Arial"/>
                <w:sz w:val="20"/>
                <w:szCs w:val="20"/>
              </w:rPr>
            </w:pPr>
            <w:r w:rsidRPr="00DC6211">
              <w:rPr>
                <w:rFonts w:ascii="Arial" w:hAnsi="Arial" w:cs="Arial"/>
                <w:sz w:val="20"/>
                <w:szCs w:val="20"/>
              </w:rPr>
              <w:t>NABAVA ORTOPEDSKIH POMAGALA INVALIDIMA DOMOVINSKOG RATA</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7.000,00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5.2.</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rPr>
                <w:rFonts w:ascii="Arial" w:hAnsi="Arial" w:cs="Arial"/>
                <w:sz w:val="20"/>
                <w:szCs w:val="20"/>
              </w:rPr>
            </w:pPr>
            <w:r w:rsidRPr="00DC6211">
              <w:rPr>
                <w:rFonts w:ascii="Arial" w:hAnsi="Arial" w:cs="Arial"/>
                <w:sz w:val="20"/>
                <w:szCs w:val="20"/>
              </w:rPr>
              <w:t>POBOLJŠANJE UVJETA STANOVANJA  OBITELJIMA BRANITELJA</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10.000,00</w:t>
            </w:r>
          </w:p>
        </w:tc>
      </w:tr>
      <w:tr w:rsidR="00957093" w:rsidRPr="00DC6211" w:rsidTr="0079485B">
        <w:trPr>
          <w:trHeight w:val="371"/>
        </w:trPr>
        <w:tc>
          <w:tcPr>
            <w:tcW w:w="101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5.3.</w:t>
            </w:r>
          </w:p>
        </w:tc>
        <w:tc>
          <w:tcPr>
            <w:tcW w:w="6483"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rPr>
                <w:rFonts w:ascii="Arial" w:hAnsi="Arial" w:cs="Arial"/>
                <w:sz w:val="20"/>
                <w:szCs w:val="20"/>
              </w:rPr>
            </w:pPr>
            <w:r w:rsidRPr="00DC6211">
              <w:rPr>
                <w:rFonts w:ascii="Arial" w:hAnsi="Arial" w:cs="Arial"/>
                <w:sz w:val="20"/>
                <w:szCs w:val="20"/>
              </w:rPr>
              <w:t>STIPENDIRANJE UČENIKA I STUDENATA STRADALNIKA DOMOVINSKOG RATA</w:t>
            </w:r>
          </w:p>
        </w:tc>
        <w:tc>
          <w:tcPr>
            <w:tcW w:w="1410"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51.700,00</w:t>
            </w:r>
          </w:p>
        </w:tc>
      </w:tr>
      <w:tr w:rsidR="00957093" w:rsidRPr="00DC6211" w:rsidTr="0079485B">
        <w:trPr>
          <w:trHeight w:val="371"/>
        </w:trPr>
        <w:tc>
          <w:tcPr>
            <w:tcW w:w="101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sz w:val="20"/>
                <w:szCs w:val="20"/>
              </w:rPr>
            </w:pPr>
            <w:r w:rsidRPr="00DC6211">
              <w:rPr>
                <w:rFonts w:ascii="Arial" w:hAnsi="Arial" w:cs="Arial"/>
                <w:sz w:val="20"/>
                <w:szCs w:val="20"/>
              </w:rPr>
              <w:t>5.4.</w:t>
            </w:r>
          </w:p>
        </w:tc>
        <w:tc>
          <w:tcPr>
            <w:tcW w:w="6483" w:type="dxa"/>
            <w:tcBorders>
              <w:top w:val="single" w:sz="4"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rPr>
                <w:rFonts w:ascii="Arial" w:hAnsi="Arial" w:cs="Arial"/>
                <w:sz w:val="20"/>
                <w:szCs w:val="20"/>
              </w:rPr>
            </w:pPr>
            <w:r w:rsidRPr="00DC6211">
              <w:rPr>
                <w:rFonts w:ascii="Arial" w:hAnsi="Arial" w:cs="Arial"/>
                <w:sz w:val="20"/>
                <w:szCs w:val="20"/>
              </w:rPr>
              <w:t>SUFINANCIRANJE UDRUGA PROISTEKLIH IZ DOMOVINSKOG RATA</w:t>
            </w:r>
          </w:p>
        </w:tc>
        <w:tc>
          <w:tcPr>
            <w:tcW w:w="1410"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sz w:val="20"/>
                <w:szCs w:val="20"/>
              </w:rPr>
            </w:pPr>
            <w:r w:rsidRPr="00DC6211">
              <w:rPr>
                <w:rFonts w:ascii="Arial" w:hAnsi="Arial" w:cs="Arial"/>
                <w:sz w:val="20"/>
                <w:szCs w:val="20"/>
              </w:rPr>
              <w:t>63.740,00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b/>
                <w:sz w:val="20"/>
                <w:szCs w:val="20"/>
              </w:rPr>
            </w:pPr>
            <w:r w:rsidRPr="00DC6211">
              <w:rPr>
                <w:rFonts w:ascii="Arial" w:hAnsi="Arial" w:cs="Arial"/>
                <w:b/>
                <w:sz w:val="20"/>
                <w:szCs w:val="20"/>
              </w:rPr>
              <w:t>6.</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rPr>
                <w:rFonts w:ascii="Arial" w:hAnsi="Arial" w:cs="Arial"/>
                <w:b/>
                <w:bCs/>
                <w:sz w:val="20"/>
                <w:szCs w:val="20"/>
              </w:rPr>
            </w:pPr>
            <w:r w:rsidRPr="00DC6211">
              <w:rPr>
                <w:rFonts w:ascii="Arial" w:hAnsi="Arial" w:cs="Arial"/>
                <w:b/>
                <w:bCs/>
                <w:sz w:val="20"/>
                <w:szCs w:val="20"/>
              </w:rPr>
              <w:t>UDRUGE PROISTEKLE IZ DRUGOG SVJETSKOG RATA</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b/>
                <w:bCs/>
                <w:sz w:val="20"/>
                <w:szCs w:val="20"/>
              </w:rPr>
            </w:pPr>
            <w:r w:rsidRPr="00DC6211">
              <w:rPr>
                <w:rFonts w:ascii="Arial" w:hAnsi="Arial" w:cs="Arial"/>
                <w:b/>
                <w:bCs/>
                <w:sz w:val="20"/>
                <w:szCs w:val="20"/>
              </w:rPr>
              <w:t>13.000,00</w:t>
            </w:r>
          </w:p>
        </w:tc>
      </w:tr>
      <w:tr w:rsidR="00957093" w:rsidRPr="00DC6211" w:rsidTr="0079485B">
        <w:trPr>
          <w:trHeight w:val="371"/>
        </w:trPr>
        <w:tc>
          <w:tcPr>
            <w:tcW w:w="1012"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957093" w:rsidRPr="00DC6211" w:rsidRDefault="00957093" w:rsidP="00957093">
            <w:pPr>
              <w:jc w:val="both"/>
              <w:rPr>
                <w:rFonts w:ascii="Arial" w:hAnsi="Arial" w:cs="Arial"/>
                <w:b/>
                <w:sz w:val="20"/>
                <w:szCs w:val="20"/>
              </w:rPr>
            </w:pPr>
            <w:r w:rsidRPr="00DC6211">
              <w:rPr>
                <w:rFonts w:ascii="Arial" w:hAnsi="Arial" w:cs="Arial"/>
                <w:b/>
                <w:sz w:val="20"/>
                <w:szCs w:val="20"/>
              </w:rPr>
              <w:t>1. – 6.</w:t>
            </w:r>
          </w:p>
        </w:tc>
        <w:tc>
          <w:tcPr>
            <w:tcW w:w="648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957093" w:rsidRPr="00DC6211" w:rsidRDefault="00957093" w:rsidP="00957093">
            <w:pPr>
              <w:rPr>
                <w:rFonts w:ascii="Arial" w:hAnsi="Arial" w:cs="Arial"/>
                <w:b/>
                <w:bCs/>
                <w:sz w:val="20"/>
                <w:szCs w:val="20"/>
              </w:rPr>
            </w:pPr>
            <w:r w:rsidRPr="00DC6211">
              <w:rPr>
                <w:rFonts w:ascii="Arial" w:hAnsi="Arial" w:cs="Arial"/>
                <w:b/>
                <w:bCs/>
                <w:sz w:val="20"/>
                <w:szCs w:val="20"/>
              </w:rPr>
              <w:t>MJERE SOCIJALNOG PROGRAMA</w:t>
            </w:r>
          </w:p>
        </w:tc>
        <w:tc>
          <w:tcPr>
            <w:tcW w:w="1410"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957093" w:rsidRPr="00DC6211" w:rsidRDefault="00957093" w:rsidP="00957093">
            <w:pPr>
              <w:jc w:val="right"/>
              <w:rPr>
                <w:rFonts w:ascii="Arial" w:hAnsi="Arial" w:cs="Arial"/>
                <w:b/>
                <w:bCs/>
                <w:sz w:val="20"/>
                <w:szCs w:val="20"/>
              </w:rPr>
            </w:pPr>
            <w:r w:rsidRPr="00DC6211">
              <w:rPr>
                <w:rFonts w:ascii="Arial" w:hAnsi="Arial" w:cs="Arial"/>
                <w:b/>
                <w:bCs/>
                <w:sz w:val="20"/>
                <w:szCs w:val="20"/>
              </w:rPr>
              <w:t>3.588.766,00</w:t>
            </w:r>
          </w:p>
        </w:tc>
      </w:tr>
    </w:tbl>
    <w:p w:rsidR="00957093" w:rsidRPr="00DC6211" w:rsidRDefault="00957093" w:rsidP="00957093">
      <w:pPr>
        <w:jc w:val="both"/>
        <w:rPr>
          <w:rFonts w:ascii="Arial" w:hAnsi="Arial" w:cs="Arial"/>
          <w:sz w:val="20"/>
          <w:szCs w:val="20"/>
        </w:rPr>
      </w:pPr>
      <w:r w:rsidRPr="00DC6211">
        <w:rPr>
          <w:rFonts w:ascii="Arial" w:hAnsi="Arial" w:cs="Arial"/>
          <w:sz w:val="20"/>
          <w:szCs w:val="20"/>
        </w:rPr>
        <w:t xml:space="preserve">     </w:t>
      </w:r>
      <w:r w:rsidRPr="00DC6211">
        <w:rPr>
          <w:rFonts w:ascii="Arial" w:hAnsi="Arial" w:cs="Arial"/>
          <w:sz w:val="20"/>
          <w:szCs w:val="20"/>
        </w:rPr>
        <w:tab/>
      </w:r>
      <w:r w:rsidRPr="00DC6211">
        <w:rPr>
          <w:rFonts w:ascii="Arial" w:hAnsi="Arial" w:cs="Arial"/>
          <w:sz w:val="20"/>
          <w:szCs w:val="20"/>
        </w:rPr>
        <w:tab/>
      </w:r>
      <w:r w:rsidRPr="00DC6211">
        <w:rPr>
          <w:rFonts w:ascii="Arial" w:hAnsi="Arial" w:cs="Arial"/>
          <w:sz w:val="20"/>
          <w:szCs w:val="20"/>
        </w:rPr>
        <w:tab/>
      </w:r>
      <w:r w:rsidRPr="00DC6211">
        <w:rPr>
          <w:rFonts w:ascii="Arial" w:hAnsi="Arial" w:cs="Arial"/>
          <w:sz w:val="20"/>
          <w:szCs w:val="20"/>
        </w:rPr>
        <w:tab/>
      </w:r>
      <w:r w:rsidRPr="00DC6211">
        <w:rPr>
          <w:rFonts w:ascii="Arial" w:hAnsi="Arial" w:cs="Arial"/>
          <w:sz w:val="20"/>
          <w:szCs w:val="20"/>
        </w:rPr>
        <w:tab/>
      </w:r>
      <w:r w:rsidRPr="00DC6211">
        <w:rPr>
          <w:rFonts w:ascii="Arial" w:hAnsi="Arial" w:cs="Arial"/>
          <w:sz w:val="20"/>
          <w:szCs w:val="20"/>
        </w:rPr>
        <w:tab/>
        <w:t xml:space="preserve">                         </w:t>
      </w:r>
    </w:p>
    <w:p w:rsidR="00957093" w:rsidRPr="00DC6211" w:rsidRDefault="00957093" w:rsidP="00957093">
      <w:pPr>
        <w:suppressAutoHyphens/>
        <w:autoSpaceDN w:val="0"/>
        <w:jc w:val="center"/>
        <w:textAlignment w:val="baseline"/>
        <w:rPr>
          <w:rFonts w:ascii="Arial" w:eastAsia="Calibri" w:hAnsi="Arial" w:cs="Arial"/>
          <w:sz w:val="22"/>
          <w:szCs w:val="22"/>
        </w:rPr>
      </w:pPr>
    </w:p>
    <w:p w:rsidR="00957093" w:rsidRDefault="00957093" w:rsidP="00957093">
      <w:pPr>
        <w:suppressAutoHyphens/>
        <w:autoSpaceDN w:val="0"/>
        <w:jc w:val="center"/>
        <w:textAlignment w:val="baseline"/>
        <w:rPr>
          <w:rFonts w:ascii="Arial" w:eastAsia="Calibri" w:hAnsi="Arial" w:cs="Arial"/>
          <w:sz w:val="22"/>
          <w:szCs w:val="22"/>
        </w:rPr>
      </w:pPr>
      <w:r w:rsidRPr="00DC6211">
        <w:rPr>
          <w:rFonts w:ascii="Arial" w:eastAsia="Calibri" w:hAnsi="Arial" w:cs="Arial"/>
          <w:sz w:val="22"/>
          <w:szCs w:val="22"/>
        </w:rPr>
        <w:t>Članak 5.</w:t>
      </w:r>
    </w:p>
    <w:p w:rsidR="00957093" w:rsidRPr="00DC6211" w:rsidRDefault="00957093" w:rsidP="00957093">
      <w:pPr>
        <w:suppressAutoHyphens/>
        <w:autoSpaceDN w:val="0"/>
        <w:jc w:val="center"/>
        <w:textAlignment w:val="baseline"/>
        <w:rPr>
          <w:rFonts w:ascii="Arial" w:eastAsia="Calibri" w:hAnsi="Arial" w:cs="Arial"/>
          <w:sz w:val="22"/>
          <w:szCs w:val="22"/>
        </w:rPr>
      </w:pPr>
    </w:p>
    <w:p w:rsidR="00957093" w:rsidRDefault="00957093" w:rsidP="00957093">
      <w:pPr>
        <w:suppressAutoHyphens/>
        <w:autoSpaceDN w:val="0"/>
        <w:textAlignment w:val="baseline"/>
        <w:rPr>
          <w:rFonts w:ascii="Arial" w:eastAsia="Calibri" w:hAnsi="Arial" w:cs="Arial"/>
          <w:sz w:val="22"/>
          <w:szCs w:val="22"/>
        </w:rPr>
      </w:pPr>
      <w:r w:rsidRPr="00DC6211">
        <w:rPr>
          <w:rFonts w:ascii="Arial" w:eastAsia="Calibri" w:hAnsi="Arial" w:cs="Arial"/>
          <w:sz w:val="22"/>
          <w:szCs w:val="22"/>
        </w:rPr>
        <w:t xml:space="preserve">Ova </w:t>
      </w:r>
      <w:r>
        <w:rPr>
          <w:rFonts w:ascii="Arial" w:eastAsia="Calibri" w:hAnsi="Arial" w:cs="Arial"/>
          <w:sz w:val="22"/>
          <w:szCs w:val="22"/>
        </w:rPr>
        <w:t>izmjena Mjera</w:t>
      </w:r>
      <w:r w:rsidRPr="00DC6211">
        <w:rPr>
          <w:rFonts w:ascii="Arial" w:eastAsia="Calibri" w:hAnsi="Arial" w:cs="Arial"/>
          <w:sz w:val="22"/>
          <w:szCs w:val="22"/>
        </w:rPr>
        <w:t xml:space="preserve"> stupa na snagu osmog dana od dana objave u „Službenom glasniku Grada Dubrovnika“.</w:t>
      </w:r>
    </w:p>
    <w:p w:rsidR="00FC10F2" w:rsidRDefault="00FC10F2">
      <w:pPr>
        <w:rPr>
          <w:rFonts w:ascii="Arial" w:hAnsi="Arial" w:cs="Arial"/>
          <w:sz w:val="22"/>
          <w:szCs w:val="22"/>
        </w:rPr>
      </w:pPr>
    </w:p>
    <w:p w:rsidR="00957093" w:rsidRPr="00DC6211" w:rsidRDefault="00957093" w:rsidP="00957093">
      <w:pPr>
        <w:autoSpaceDE w:val="0"/>
        <w:adjustRightInd w:val="0"/>
        <w:jc w:val="both"/>
        <w:rPr>
          <w:rFonts w:ascii="Arial" w:hAnsi="Arial" w:cs="Arial"/>
          <w:color w:val="000000"/>
          <w:sz w:val="22"/>
          <w:szCs w:val="22"/>
        </w:rPr>
      </w:pPr>
      <w:r w:rsidRPr="00DC6211">
        <w:rPr>
          <w:rFonts w:ascii="Arial" w:hAnsi="Arial" w:cs="Arial"/>
          <w:color w:val="000000"/>
          <w:sz w:val="22"/>
          <w:szCs w:val="22"/>
          <w:lang w:val="pl-PL"/>
        </w:rPr>
        <w:t>KLASA</w:t>
      </w:r>
      <w:r w:rsidRPr="00DC6211">
        <w:rPr>
          <w:rFonts w:ascii="Arial" w:hAnsi="Arial" w:cs="Arial"/>
          <w:color w:val="000000"/>
          <w:sz w:val="22"/>
          <w:szCs w:val="22"/>
        </w:rPr>
        <w:t xml:space="preserve">: </w:t>
      </w:r>
      <w:r>
        <w:rPr>
          <w:rFonts w:ascii="Arial" w:hAnsi="Arial" w:cs="Arial"/>
          <w:color w:val="000000"/>
          <w:sz w:val="22"/>
          <w:szCs w:val="22"/>
        </w:rPr>
        <w:t>550-01/24-02/04</w:t>
      </w:r>
    </w:p>
    <w:p w:rsidR="00957093" w:rsidRPr="00DC6211" w:rsidRDefault="00957093" w:rsidP="00957093">
      <w:pPr>
        <w:autoSpaceDE w:val="0"/>
        <w:adjustRightInd w:val="0"/>
        <w:jc w:val="both"/>
        <w:rPr>
          <w:rFonts w:ascii="Arial" w:hAnsi="Arial" w:cs="Arial"/>
          <w:color w:val="000000"/>
          <w:sz w:val="22"/>
          <w:szCs w:val="22"/>
        </w:rPr>
      </w:pPr>
      <w:r w:rsidRPr="00DC6211">
        <w:rPr>
          <w:rFonts w:ascii="Arial" w:hAnsi="Arial" w:cs="Arial"/>
          <w:color w:val="000000"/>
          <w:sz w:val="22"/>
          <w:szCs w:val="22"/>
          <w:lang w:val="pl-PL"/>
        </w:rPr>
        <w:t>URBROJ</w:t>
      </w:r>
      <w:r w:rsidRPr="00DC6211">
        <w:rPr>
          <w:rFonts w:ascii="Arial" w:hAnsi="Arial" w:cs="Arial"/>
          <w:color w:val="000000"/>
          <w:sz w:val="22"/>
          <w:szCs w:val="22"/>
        </w:rPr>
        <w:t>: 2117-1-09-24-</w:t>
      </w:r>
      <w:r w:rsidR="004E0B9F">
        <w:rPr>
          <w:rFonts w:ascii="Arial" w:hAnsi="Arial" w:cs="Arial"/>
          <w:color w:val="000000"/>
          <w:sz w:val="22"/>
          <w:szCs w:val="22"/>
        </w:rPr>
        <w:t>10</w:t>
      </w:r>
    </w:p>
    <w:p w:rsidR="00957093" w:rsidRPr="00DC6211" w:rsidRDefault="00957093" w:rsidP="00957093">
      <w:pPr>
        <w:autoSpaceDE w:val="0"/>
        <w:adjustRightInd w:val="0"/>
        <w:jc w:val="both"/>
        <w:rPr>
          <w:rFonts w:ascii="Arial" w:hAnsi="Arial" w:cs="Arial"/>
          <w:color w:val="000000"/>
          <w:sz w:val="22"/>
          <w:szCs w:val="22"/>
        </w:rPr>
      </w:pPr>
      <w:r w:rsidRPr="00DC6211">
        <w:rPr>
          <w:rFonts w:ascii="Arial" w:hAnsi="Arial" w:cs="Arial"/>
          <w:color w:val="000000"/>
          <w:sz w:val="22"/>
          <w:szCs w:val="22"/>
          <w:lang w:val="pl-PL"/>
        </w:rPr>
        <w:t>Dubrovnik</w:t>
      </w:r>
      <w:r w:rsidRPr="00DC6211">
        <w:rPr>
          <w:rFonts w:ascii="Arial" w:hAnsi="Arial" w:cs="Arial"/>
          <w:color w:val="000000"/>
          <w:sz w:val="22"/>
          <w:szCs w:val="22"/>
        </w:rPr>
        <w:t>, 18. prosinca 2024.</w:t>
      </w:r>
    </w:p>
    <w:p w:rsidR="00FC10F2" w:rsidRDefault="00FC10F2">
      <w:pPr>
        <w:rPr>
          <w:rFonts w:ascii="Arial" w:hAnsi="Arial" w:cs="Arial"/>
          <w:sz w:val="22"/>
          <w:szCs w:val="22"/>
        </w:rPr>
      </w:pPr>
    </w:p>
    <w:p w:rsidR="00FC10F2" w:rsidRDefault="00FC10F2" w:rsidP="00FC10F2">
      <w:pPr>
        <w:rPr>
          <w:rFonts w:ascii="Arial" w:hAnsi="Arial" w:cs="Arial"/>
          <w:sz w:val="22"/>
          <w:szCs w:val="22"/>
        </w:rPr>
      </w:pPr>
      <w:r>
        <w:rPr>
          <w:rFonts w:ascii="Arial" w:hAnsi="Arial" w:cs="Arial"/>
          <w:sz w:val="22"/>
          <w:szCs w:val="22"/>
        </w:rPr>
        <w:t>Predsjednik Gradskog vijeća:</w:t>
      </w:r>
    </w:p>
    <w:p w:rsidR="00FC10F2" w:rsidRDefault="00FC10F2" w:rsidP="00FC10F2">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FC10F2" w:rsidRDefault="00FC10F2" w:rsidP="00FC10F2">
      <w:pPr>
        <w:rPr>
          <w:rFonts w:ascii="Arial" w:hAnsi="Arial" w:cs="Arial"/>
          <w:sz w:val="22"/>
          <w:szCs w:val="22"/>
        </w:rPr>
      </w:pPr>
      <w:r>
        <w:rPr>
          <w:rFonts w:ascii="Arial" w:hAnsi="Arial" w:cs="Arial"/>
          <w:sz w:val="22"/>
          <w:szCs w:val="22"/>
        </w:rPr>
        <w:t>-------------------------------------------</w:t>
      </w: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Pr="00FC10F2" w:rsidRDefault="00FC10F2">
      <w:pPr>
        <w:rPr>
          <w:rFonts w:ascii="Arial" w:hAnsi="Arial" w:cs="Arial"/>
          <w:b/>
          <w:sz w:val="22"/>
          <w:szCs w:val="22"/>
        </w:rPr>
      </w:pPr>
      <w:r w:rsidRPr="00FC10F2">
        <w:rPr>
          <w:rFonts w:ascii="Arial" w:hAnsi="Arial" w:cs="Arial"/>
          <w:b/>
          <w:sz w:val="22"/>
          <w:szCs w:val="22"/>
        </w:rPr>
        <w:t>40</w:t>
      </w:r>
      <w:r w:rsidR="00AD1A40">
        <w:rPr>
          <w:rFonts w:ascii="Arial" w:hAnsi="Arial" w:cs="Arial"/>
          <w:b/>
          <w:sz w:val="22"/>
          <w:szCs w:val="22"/>
        </w:rPr>
        <w:t>6</w:t>
      </w:r>
    </w:p>
    <w:p w:rsidR="00FC10F2" w:rsidRDefault="00FC10F2">
      <w:pPr>
        <w:rPr>
          <w:rFonts w:ascii="Arial" w:hAnsi="Arial" w:cs="Arial"/>
          <w:sz w:val="22"/>
          <w:szCs w:val="22"/>
        </w:rPr>
      </w:pPr>
    </w:p>
    <w:p w:rsidR="0079485B" w:rsidRDefault="0079485B">
      <w:pPr>
        <w:rPr>
          <w:rFonts w:ascii="Arial" w:hAnsi="Arial" w:cs="Arial"/>
          <w:sz w:val="22"/>
          <w:szCs w:val="22"/>
        </w:rPr>
      </w:pPr>
    </w:p>
    <w:p w:rsidR="00957093" w:rsidRPr="0079485B" w:rsidRDefault="00957093" w:rsidP="00957093">
      <w:pPr>
        <w:ind w:right="72"/>
        <w:jc w:val="both"/>
        <w:rPr>
          <w:rFonts w:ascii="Arial" w:eastAsia="Arial Unicode MS" w:hAnsi="Arial" w:cs="Arial"/>
          <w:bCs/>
          <w:color w:val="000000" w:themeColor="text1"/>
          <w:sz w:val="22"/>
          <w:szCs w:val="22"/>
        </w:rPr>
      </w:pPr>
      <w:r w:rsidRPr="0079485B">
        <w:rPr>
          <w:rFonts w:ascii="Arial" w:eastAsia="Arial Unicode MS" w:hAnsi="Arial" w:cs="Arial"/>
          <w:bCs/>
          <w:color w:val="000000" w:themeColor="text1"/>
          <w:sz w:val="22"/>
          <w:szCs w:val="22"/>
        </w:rPr>
        <w:t>Na temelju članka 39. Statuta Grada Dubrovnika (''Službeni glasnik Grada Dubrovnika'', broj</w:t>
      </w:r>
      <w:r w:rsidRPr="0079485B">
        <w:rPr>
          <w:rFonts w:ascii="Arial" w:eastAsia="Arial Unicode MS" w:hAnsi="Arial" w:cs="Arial"/>
          <w:bCs/>
          <w:color w:val="000000" w:themeColor="text1"/>
          <w:sz w:val="22"/>
          <w:szCs w:val="22"/>
        </w:rPr>
        <w:softHyphen/>
        <w:t xml:space="preserve"> 2/21), Gradsko vijeće Grada Dubrovnika na 38. sjednici, održanoj 18. prosinca 2024., donijelo je</w:t>
      </w:r>
    </w:p>
    <w:p w:rsidR="00957093" w:rsidRPr="0079485B" w:rsidRDefault="00957093" w:rsidP="00957093">
      <w:pPr>
        <w:ind w:right="72"/>
        <w:jc w:val="both"/>
        <w:rPr>
          <w:rFonts w:ascii="Arial" w:eastAsia="Arial Unicode MS" w:hAnsi="Arial" w:cs="Arial"/>
          <w:bCs/>
          <w:color w:val="000000" w:themeColor="text1"/>
          <w:sz w:val="22"/>
          <w:szCs w:val="22"/>
        </w:rPr>
      </w:pPr>
    </w:p>
    <w:p w:rsidR="00957093" w:rsidRPr="0079485B" w:rsidRDefault="00957093" w:rsidP="00957093">
      <w:pPr>
        <w:ind w:right="72"/>
        <w:jc w:val="center"/>
        <w:rPr>
          <w:rFonts w:ascii="Arial" w:eastAsia="Arial Unicode MS" w:hAnsi="Arial" w:cs="Arial"/>
          <w:b/>
          <w:bCs/>
          <w:color w:val="000000" w:themeColor="text1"/>
          <w:sz w:val="22"/>
          <w:szCs w:val="22"/>
        </w:rPr>
      </w:pPr>
      <w:r w:rsidRPr="0079485B">
        <w:rPr>
          <w:rFonts w:ascii="Arial" w:eastAsia="Arial Unicode MS" w:hAnsi="Arial" w:cs="Arial"/>
          <w:b/>
          <w:bCs/>
          <w:color w:val="000000" w:themeColor="text1"/>
          <w:sz w:val="22"/>
          <w:szCs w:val="22"/>
        </w:rPr>
        <w:t>PROGRAM</w:t>
      </w:r>
    </w:p>
    <w:p w:rsidR="00957093" w:rsidRPr="0079485B" w:rsidRDefault="00957093" w:rsidP="00957093">
      <w:pPr>
        <w:ind w:right="72"/>
        <w:jc w:val="center"/>
        <w:rPr>
          <w:rFonts w:ascii="Arial" w:eastAsia="Arial Unicode MS" w:hAnsi="Arial" w:cs="Arial"/>
          <w:b/>
          <w:bCs/>
          <w:color w:val="000000" w:themeColor="text1"/>
          <w:sz w:val="22"/>
          <w:szCs w:val="22"/>
        </w:rPr>
      </w:pPr>
      <w:r w:rsidRPr="0079485B">
        <w:rPr>
          <w:rFonts w:ascii="Arial" w:eastAsia="Arial Unicode MS" w:hAnsi="Arial" w:cs="Arial"/>
          <w:b/>
          <w:bCs/>
          <w:color w:val="000000" w:themeColor="text1"/>
          <w:sz w:val="22"/>
          <w:szCs w:val="22"/>
        </w:rPr>
        <w:t>javnih potreba u kulturi Grada Dubrovnika za 2025. godinu</w:t>
      </w:r>
    </w:p>
    <w:p w:rsidR="00957093" w:rsidRPr="0079485B" w:rsidRDefault="00957093" w:rsidP="00957093">
      <w:pPr>
        <w:ind w:right="72"/>
        <w:jc w:val="both"/>
        <w:rPr>
          <w:rFonts w:ascii="Arial" w:eastAsia="Arial Unicode MS" w:hAnsi="Arial" w:cs="Arial"/>
          <w:b/>
          <w:bCs/>
          <w:color w:val="000000" w:themeColor="text1"/>
          <w:sz w:val="22"/>
          <w:szCs w:val="22"/>
        </w:rPr>
      </w:pPr>
    </w:p>
    <w:p w:rsidR="00957093" w:rsidRPr="0079485B" w:rsidRDefault="00957093" w:rsidP="00957093">
      <w:pPr>
        <w:ind w:right="72"/>
        <w:jc w:val="both"/>
        <w:rPr>
          <w:rFonts w:ascii="Arial" w:eastAsia="Arial Unicode MS" w:hAnsi="Arial" w:cs="Arial"/>
          <w:b/>
          <w:bCs/>
          <w:color w:val="000000" w:themeColor="text1"/>
          <w:sz w:val="22"/>
          <w:szCs w:val="22"/>
        </w:rPr>
      </w:pPr>
    </w:p>
    <w:p w:rsidR="00957093" w:rsidRPr="0079485B" w:rsidRDefault="00957093" w:rsidP="00957093">
      <w:pPr>
        <w:ind w:right="72"/>
        <w:jc w:val="both"/>
        <w:rPr>
          <w:rFonts w:ascii="Arial" w:eastAsia="Arial Unicode MS" w:hAnsi="Arial" w:cs="Arial"/>
          <w:b/>
          <w:bCs/>
          <w:color w:val="000000" w:themeColor="text1"/>
          <w:sz w:val="22"/>
          <w:szCs w:val="22"/>
        </w:rPr>
      </w:pPr>
    </w:p>
    <w:p w:rsidR="00957093" w:rsidRPr="0079485B" w:rsidRDefault="00957093" w:rsidP="00957093">
      <w:pPr>
        <w:ind w:right="72"/>
        <w:jc w:val="both"/>
        <w:rPr>
          <w:rFonts w:ascii="Arial" w:eastAsia="Arial Unicode MS" w:hAnsi="Arial" w:cs="Arial"/>
          <w:b/>
          <w:bCs/>
          <w:color w:val="000000" w:themeColor="text1"/>
          <w:sz w:val="22"/>
          <w:szCs w:val="22"/>
        </w:rPr>
      </w:pPr>
      <w:r w:rsidRPr="0079485B">
        <w:rPr>
          <w:rFonts w:ascii="Arial" w:eastAsia="Arial Unicode MS" w:hAnsi="Arial" w:cs="Arial"/>
          <w:b/>
          <w:bCs/>
          <w:color w:val="000000" w:themeColor="text1"/>
          <w:sz w:val="22"/>
          <w:szCs w:val="22"/>
        </w:rPr>
        <w:t>1. UVODNA RAZMATRANJA</w:t>
      </w:r>
    </w:p>
    <w:p w:rsidR="00957093" w:rsidRPr="0079485B" w:rsidRDefault="00957093" w:rsidP="00957093">
      <w:pPr>
        <w:ind w:right="72"/>
        <w:jc w:val="both"/>
        <w:rPr>
          <w:rFonts w:ascii="Arial" w:eastAsia="Arial Unicode MS" w:hAnsi="Arial" w:cs="Arial"/>
          <w:b/>
          <w:bCs/>
          <w:color w:val="000000" w:themeColor="text1"/>
          <w:sz w:val="22"/>
          <w:szCs w:val="22"/>
        </w:rPr>
      </w:pPr>
    </w:p>
    <w:p w:rsidR="00957093" w:rsidRPr="0079485B" w:rsidRDefault="00957093" w:rsidP="00957093">
      <w:pPr>
        <w:ind w:right="72"/>
        <w:jc w:val="both"/>
        <w:rPr>
          <w:rFonts w:ascii="Arial" w:eastAsia="Arial Unicode MS" w:hAnsi="Arial" w:cs="Arial"/>
          <w:color w:val="000000" w:themeColor="text1"/>
          <w:sz w:val="22"/>
          <w:szCs w:val="22"/>
        </w:rPr>
      </w:pPr>
      <w:r w:rsidRPr="0079485B">
        <w:rPr>
          <w:rFonts w:ascii="Arial" w:eastAsia="Arial Unicode MS" w:hAnsi="Arial" w:cs="Arial"/>
          <w:color w:val="000000" w:themeColor="text1"/>
          <w:sz w:val="22"/>
          <w:szCs w:val="22"/>
        </w:rPr>
        <w:lastRenderedPageBreak/>
        <w:t xml:space="preserve">Programom javnih potreba u kulturi Grada Dubrovnika za 2025. godinu utvrđuju se aktivnosti, poslovi i djelatnosti u kulturi od značaja za Grad Dubrovnik, kao i za njegovu promociju na svim razinama međugradske, međužupanijske i međunarodne suradnje. </w:t>
      </w:r>
    </w:p>
    <w:p w:rsidR="00957093" w:rsidRPr="0079485B" w:rsidRDefault="00957093" w:rsidP="00957093">
      <w:pPr>
        <w:ind w:right="72"/>
        <w:jc w:val="both"/>
        <w:rPr>
          <w:rFonts w:ascii="Arial" w:eastAsia="Arial Unicode MS" w:hAnsi="Arial" w:cs="Arial"/>
          <w:color w:val="000000" w:themeColor="text1"/>
          <w:sz w:val="22"/>
          <w:szCs w:val="22"/>
        </w:rPr>
      </w:pPr>
    </w:p>
    <w:p w:rsidR="00957093" w:rsidRPr="0079485B" w:rsidRDefault="00957093" w:rsidP="00957093">
      <w:pPr>
        <w:jc w:val="both"/>
        <w:rPr>
          <w:rFonts w:ascii="Arial" w:hAnsi="Arial" w:cs="Arial"/>
          <w:bCs/>
          <w:color w:val="000000" w:themeColor="text1"/>
          <w:sz w:val="22"/>
          <w:szCs w:val="22"/>
        </w:rPr>
      </w:pPr>
      <w:r w:rsidRPr="0079485B">
        <w:rPr>
          <w:rFonts w:ascii="Arial" w:hAnsi="Arial" w:cs="Arial"/>
          <w:color w:val="000000" w:themeColor="text1"/>
          <w:sz w:val="22"/>
          <w:szCs w:val="22"/>
        </w:rPr>
        <w:t xml:space="preserve">Upravni odjel za kulturu, baštinu i turizam Grada Dubrovnika, sukladno zakonskim propisima, raspisao je Poziv za predlaganje javnih potreba u kulturi grada Dubrovnika za 2025. godinu. Sve programe koji su u propisanom roku prijavljeni na natječaj ocijenila su kulturna vijeća Grada Dubrovnika, sukladno </w:t>
      </w:r>
      <w:r w:rsidRPr="0079485B">
        <w:rPr>
          <w:rFonts w:ascii="Arial" w:hAnsi="Arial" w:cs="Arial"/>
          <w:bCs/>
          <w:color w:val="000000" w:themeColor="text1"/>
          <w:sz w:val="22"/>
          <w:szCs w:val="22"/>
        </w:rPr>
        <w:t>Pravilniku o postupku donošenja Programa javnih potreba u kulturi Grada Dubrovnika.</w:t>
      </w:r>
    </w:p>
    <w:p w:rsidR="00957093" w:rsidRPr="0079485B" w:rsidRDefault="00957093" w:rsidP="00957093">
      <w:pPr>
        <w:jc w:val="both"/>
        <w:rPr>
          <w:rFonts w:ascii="Arial" w:hAnsi="Arial" w:cs="Arial"/>
          <w:color w:val="000000" w:themeColor="text1"/>
          <w:sz w:val="22"/>
          <w:szCs w:val="22"/>
        </w:rPr>
      </w:pPr>
    </w:p>
    <w:p w:rsidR="00957093" w:rsidRPr="0079485B" w:rsidRDefault="00957093" w:rsidP="00957093">
      <w:pPr>
        <w:jc w:val="both"/>
        <w:rPr>
          <w:rFonts w:ascii="Arial" w:hAnsi="Arial" w:cs="Arial"/>
          <w:color w:val="000000" w:themeColor="text1"/>
          <w:sz w:val="22"/>
          <w:szCs w:val="22"/>
        </w:rPr>
      </w:pPr>
      <w:r w:rsidRPr="0079485B">
        <w:rPr>
          <w:rFonts w:ascii="Arial" w:hAnsi="Arial" w:cs="Arial"/>
          <w:color w:val="000000" w:themeColor="text1"/>
          <w:sz w:val="22"/>
          <w:szCs w:val="22"/>
        </w:rPr>
        <w:t xml:space="preserve">Programom javnih potreba u kulturi Grada Dubrovnika za 2025. godinu financira se: </w:t>
      </w:r>
    </w:p>
    <w:p w:rsidR="00957093" w:rsidRPr="0079485B" w:rsidRDefault="00957093" w:rsidP="00957093">
      <w:pPr>
        <w:contextualSpacing/>
        <w:jc w:val="both"/>
        <w:rPr>
          <w:rFonts w:ascii="Arial" w:hAnsi="Arial" w:cs="Arial"/>
          <w:color w:val="000000" w:themeColor="text1"/>
          <w:sz w:val="22"/>
          <w:szCs w:val="22"/>
        </w:rPr>
      </w:pPr>
    </w:p>
    <w:p w:rsidR="00957093" w:rsidRPr="0079485B" w:rsidRDefault="00957093" w:rsidP="004F40DD">
      <w:pPr>
        <w:numPr>
          <w:ilvl w:val="0"/>
          <w:numId w:val="48"/>
        </w:numPr>
        <w:ind w:left="851" w:hanging="425"/>
        <w:contextualSpacing/>
        <w:jc w:val="both"/>
        <w:rPr>
          <w:rFonts w:ascii="Arial" w:hAnsi="Arial" w:cs="Arial"/>
          <w:color w:val="000000" w:themeColor="text1"/>
          <w:sz w:val="22"/>
          <w:szCs w:val="22"/>
        </w:rPr>
      </w:pPr>
      <w:r w:rsidRPr="0079485B">
        <w:rPr>
          <w:rFonts w:ascii="Arial" w:hAnsi="Arial" w:cs="Arial"/>
          <w:color w:val="000000" w:themeColor="text1"/>
          <w:sz w:val="22"/>
          <w:szCs w:val="22"/>
        </w:rPr>
        <w:t>redovna djelatnost ustanova u kulturi kojima je Grad Dubrovnik osnivač;</w:t>
      </w:r>
    </w:p>
    <w:p w:rsidR="00957093" w:rsidRPr="0079485B" w:rsidRDefault="00957093" w:rsidP="004F40DD">
      <w:pPr>
        <w:numPr>
          <w:ilvl w:val="0"/>
          <w:numId w:val="48"/>
        </w:numPr>
        <w:ind w:left="851" w:hanging="425"/>
        <w:contextualSpacing/>
        <w:jc w:val="both"/>
        <w:rPr>
          <w:rFonts w:ascii="Arial" w:hAnsi="Arial" w:cs="Arial"/>
          <w:color w:val="000000" w:themeColor="text1"/>
          <w:sz w:val="22"/>
          <w:szCs w:val="22"/>
        </w:rPr>
      </w:pPr>
      <w:r w:rsidRPr="0079485B">
        <w:rPr>
          <w:rFonts w:ascii="Arial" w:hAnsi="Arial" w:cs="Arial"/>
          <w:color w:val="000000" w:themeColor="text1"/>
          <w:sz w:val="22"/>
          <w:szCs w:val="22"/>
        </w:rPr>
        <w:t xml:space="preserve">potpora velikom broju aktivnih udruga civilnog društva i umjetničkih organizacija; </w:t>
      </w:r>
    </w:p>
    <w:p w:rsidR="00957093" w:rsidRPr="0079485B" w:rsidRDefault="00957093" w:rsidP="004F40DD">
      <w:pPr>
        <w:numPr>
          <w:ilvl w:val="0"/>
          <w:numId w:val="48"/>
        </w:numPr>
        <w:ind w:left="851" w:hanging="425"/>
        <w:contextualSpacing/>
        <w:jc w:val="both"/>
        <w:rPr>
          <w:rFonts w:ascii="Arial" w:hAnsi="Arial" w:cs="Arial"/>
          <w:color w:val="000000" w:themeColor="text1"/>
          <w:sz w:val="22"/>
          <w:szCs w:val="22"/>
        </w:rPr>
      </w:pPr>
      <w:r w:rsidRPr="0079485B">
        <w:rPr>
          <w:rFonts w:ascii="Arial" w:hAnsi="Arial" w:cs="Arial"/>
          <w:color w:val="000000" w:themeColor="text1"/>
          <w:sz w:val="22"/>
          <w:szCs w:val="22"/>
        </w:rPr>
        <w:t xml:space="preserve">kreativno stvaralaštvo pojedinaca, društava i drugih organizacija kulture u glazbenoj djelatnosti, dramskoj i plesnoj umjetnosti te izvedbenim umjetnostima, muzejsko-galerijskoj djelatnosti, likovnoj umjetnosti i zaštiti i očuvanju kulturne baštine, knjižnično-izdavačkoj djelatnosti te audio-vizualnoj djelatnosti i novim medijskim kulturama. </w:t>
      </w:r>
    </w:p>
    <w:p w:rsidR="00957093" w:rsidRPr="0079485B" w:rsidRDefault="00957093" w:rsidP="00957093">
      <w:pPr>
        <w:contextualSpacing/>
        <w:jc w:val="both"/>
        <w:rPr>
          <w:rFonts w:ascii="Arial" w:hAnsi="Arial" w:cs="Arial"/>
          <w:color w:val="000000" w:themeColor="text1"/>
          <w:sz w:val="22"/>
          <w:szCs w:val="22"/>
        </w:rPr>
      </w:pPr>
    </w:p>
    <w:p w:rsidR="00957093" w:rsidRPr="0079485B" w:rsidRDefault="00957093" w:rsidP="00957093">
      <w:pPr>
        <w:jc w:val="both"/>
        <w:rPr>
          <w:rFonts w:ascii="Arial" w:hAnsi="Arial" w:cs="Arial"/>
          <w:color w:val="000000" w:themeColor="text1"/>
          <w:sz w:val="22"/>
          <w:szCs w:val="22"/>
        </w:rPr>
      </w:pPr>
      <w:r w:rsidRPr="0079485B">
        <w:rPr>
          <w:rFonts w:ascii="Arial" w:hAnsi="Arial" w:cs="Arial"/>
          <w:color w:val="000000" w:themeColor="text1"/>
          <w:sz w:val="22"/>
          <w:szCs w:val="22"/>
        </w:rPr>
        <w:t>Programom javnih potreba u kulturi Grada Dubrovnika za 2025. godinu obuhvaćene su kulturne aktivnosti koje doprinose zadovoljavanju kulturnih potreba građana Dubrovnika, obogaćivanju kulturnoga života i podizanju kulturne ponude Grada, kao i poboljšanju materijalnih uvjeta za razvoj kulture. Također, Program javnih potreba u kulturi Grada Dubrovnika za 2025. godinu ostvaruje se u suradnji javnog i privatnog sektora, u partnerstvu Grada Dubrovnika i gradskih kulturnih ustanova, umjetničkih organizacija, udruga, samostalnih umjetnika, umjetničkih obrta i ostalih kulturnih institucija.</w:t>
      </w:r>
    </w:p>
    <w:p w:rsidR="00957093" w:rsidRPr="0079485B" w:rsidRDefault="00957093" w:rsidP="00957093">
      <w:pPr>
        <w:jc w:val="both"/>
        <w:rPr>
          <w:rFonts w:ascii="Arial" w:hAnsi="Arial" w:cs="Arial"/>
          <w:color w:val="000000" w:themeColor="text1"/>
          <w:sz w:val="22"/>
          <w:szCs w:val="22"/>
        </w:rPr>
      </w:pPr>
    </w:p>
    <w:p w:rsidR="00957093" w:rsidRPr="0079485B" w:rsidRDefault="00957093" w:rsidP="00957093">
      <w:pPr>
        <w:jc w:val="both"/>
        <w:rPr>
          <w:rFonts w:ascii="Arial" w:hAnsi="Arial" w:cs="Arial"/>
          <w:color w:val="000000" w:themeColor="text1"/>
          <w:sz w:val="22"/>
          <w:szCs w:val="22"/>
        </w:rPr>
      </w:pPr>
      <w:r w:rsidRPr="0079485B">
        <w:rPr>
          <w:rFonts w:ascii="Arial" w:hAnsi="Arial" w:cs="Arial"/>
          <w:color w:val="000000" w:themeColor="text1"/>
          <w:sz w:val="22"/>
          <w:szCs w:val="22"/>
        </w:rPr>
        <w:t>Prioritet u financiranju Programa javnih potreba je redovna djelatnost ustanova u kulturi kojima je Grad Dubrovnik osnivač. Posebno su vrednovani projekti sustavnog dokumentiranja, prikupljanja, čuvanja, digitalizacije i javne dostupnosti arhivskog gradiva o djelovanju civilnog društva na dubrovačkom području.</w:t>
      </w:r>
    </w:p>
    <w:p w:rsidR="00957093" w:rsidRPr="0079485B" w:rsidRDefault="00957093" w:rsidP="00957093">
      <w:pPr>
        <w:jc w:val="both"/>
        <w:rPr>
          <w:rFonts w:ascii="Arial" w:hAnsi="Arial" w:cs="Arial"/>
          <w:color w:val="000000" w:themeColor="text1"/>
          <w:sz w:val="22"/>
          <w:szCs w:val="22"/>
        </w:rPr>
      </w:pPr>
    </w:p>
    <w:p w:rsidR="00957093" w:rsidRPr="0079485B" w:rsidRDefault="00957093" w:rsidP="00957093">
      <w:pPr>
        <w:jc w:val="both"/>
        <w:rPr>
          <w:rFonts w:ascii="Arial" w:hAnsi="Arial" w:cs="Arial"/>
          <w:color w:val="000000" w:themeColor="text1"/>
          <w:sz w:val="22"/>
          <w:szCs w:val="22"/>
        </w:rPr>
      </w:pPr>
      <w:r w:rsidRPr="0079485B">
        <w:rPr>
          <w:rFonts w:ascii="Arial" w:hAnsi="Arial" w:cs="Arial"/>
          <w:color w:val="000000" w:themeColor="text1"/>
          <w:sz w:val="22"/>
          <w:szCs w:val="22"/>
        </w:rPr>
        <w:t>Ukupna financijska sredstva za ove programe iznose 450.000,00 eura.</w:t>
      </w:r>
    </w:p>
    <w:p w:rsidR="00957093" w:rsidRPr="0079485B" w:rsidRDefault="00957093" w:rsidP="00957093">
      <w:pPr>
        <w:jc w:val="both"/>
        <w:rPr>
          <w:rFonts w:ascii="Arial" w:hAnsi="Arial" w:cs="Arial"/>
          <w:color w:val="000000" w:themeColor="text1"/>
          <w:sz w:val="22"/>
          <w:szCs w:val="22"/>
        </w:rPr>
      </w:pPr>
    </w:p>
    <w:p w:rsidR="00957093" w:rsidRPr="0079485B" w:rsidRDefault="00957093" w:rsidP="00957093">
      <w:pPr>
        <w:jc w:val="both"/>
        <w:rPr>
          <w:rFonts w:ascii="Arial" w:hAnsi="Arial" w:cs="Arial"/>
          <w:color w:val="000000" w:themeColor="text1"/>
          <w:sz w:val="22"/>
          <w:szCs w:val="22"/>
        </w:rPr>
      </w:pPr>
      <w:r w:rsidRPr="0079485B">
        <w:rPr>
          <w:rFonts w:ascii="Arial" w:hAnsi="Arial" w:cs="Arial"/>
          <w:color w:val="000000" w:themeColor="text1"/>
          <w:sz w:val="22"/>
          <w:szCs w:val="22"/>
        </w:rPr>
        <w:t>Od ukupno prijavljenih 114 kulturnih programa izvan djelatnosti ustanova u kulturi kojima je osnivač Grad Dubrovnik, 3 ih je odbijeno zbog neispunjavanja propisanih uvjeta Poziva za predlaganje Programa javnih potreba u kulturi grada Dubrovnika za 2025. godinu, dok ih još 4 na preporuku nadležnih kulturnih vijeća nije uvršteno u Program javnih potreba za 2025. godinu. Stoga će kroz Program javnih potreba u kulturi Grada Dubrovnika za 2025. godinu biti sufinancirano ukupno 107 programa.</w:t>
      </w:r>
    </w:p>
    <w:p w:rsidR="00957093" w:rsidRPr="0079485B" w:rsidRDefault="00957093" w:rsidP="00957093">
      <w:pPr>
        <w:jc w:val="both"/>
        <w:rPr>
          <w:rFonts w:ascii="Arial" w:eastAsia="Calibri" w:hAnsi="Arial" w:cs="Arial"/>
          <w:color w:val="000000" w:themeColor="text1"/>
          <w:sz w:val="22"/>
          <w:szCs w:val="22"/>
        </w:rPr>
      </w:pPr>
    </w:p>
    <w:p w:rsidR="00957093" w:rsidRPr="0079485B" w:rsidRDefault="00957093" w:rsidP="00957093">
      <w:pPr>
        <w:jc w:val="both"/>
        <w:rPr>
          <w:rFonts w:ascii="Arial" w:eastAsia="Calibri" w:hAnsi="Arial" w:cs="Arial"/>
          <w:color w:val="000000" w:themeColor="text1"/>
          <w:sz w:val="22"/>
          <w:szCs w:val="22"/>
        </w:rPr>
      </w:pPr>
      <w:r w:rsidRPr="0079485B">
        <w:rPr>
          <w:rFonts w:ascii="Arial" w:eastAsia="Calibri" w:hAnsi="Arial" w:cs="Arial"/>
          <w:color w:val="000000" w:themeColor="text1"/>
          <w:sz w:val="22"/>
          <w:szCs w:val="22"/>
        </w:rPr>
        <w:t xml:space="preserve">Ovako koncipiranim Programom javnih potreba Grad Dubrovnik nastoji očuvati dubrovačku kulturnu produkciju, omogućiti primjerenu zaštitu umjetničkog nasljeđa i baštine, kao i pružiti podršku tradicionalnim umjetničkim izrazima i suvremenim umjetničkim praksama. </w:t>
      </w:r>
    </w:p>
    <w:p w:rsidR="00957093" w:rsidRPr="0079485B" w:rsidRDefault="00957093" w:rsidP="00957093">
      <w:pPr>
        <w:jc w:val="both"/>
        <w:rPr>
          <w:rFonts w:ascii="Arial" w:hAnsi="Arial" w:cs="Arial"/>
          <w:color w:val="000000" w:themeColor="text1"/>
          <w:sz w:val="22"/>
          <w:szCs w:val="22"/>
        </w:rPr>
      </w:pPr>
    </w:p>
    <w:p w:rsidR="00957093" w:rsidRPr="0079485B" w:rsidRDefault="00957093" w:rsidP="00957093">
      <w:pPr>
        <w:jc w:val="both"/>
        <w:rPr>
          <w:rFonts w:ascii="Arial" w:hAnsi="Arial" w:cs="Arial"/>
          <w:color w:val="000000" w:themeColor="text1"/>
          <w:sz w:val="22"/>
          <w:szCs w:val="22"/>
        </w:rPr>
      </w:pPr>
    </w:p>
    <w:p w:rsidR="00957093" w:rsidRPr="0079485B" w:rsidRDefault="00957093" w:rsidP="00957093">
      <w:pPr>
        <w:jc w:val="both"/>
        <w:rPr>
          <w:rFonts w:ascii="Arial" w:hAnsi="Arial" w:cs="Arial"/>
          <w:b/>
          <w:color w:val="000000" w:themeColor="text1"/>
          <w:sz w:val="22"/>
          <w:szCs w:val="22"/>
        </w:rPr>
      </w:pPr>
      <w:r w:rsidRPr="0079485B">
        <w:rPr>
          <w:rFonts w:ascii="Arial" w:hAnsi="Arial" w:cs="Arial"/>
          <w:b/>
          <w:bCs/>
          <w:color w:val="000000" w:themeColor="text1"/>
          <w:sz w:val="22"/>
          <w:szCs w:val="22"/>
        </w:rPr>
        <w:t xml:space="preserve">2. STRATEGIJA </w:t>
      </w:r>
      <w:r w:rsidRPr="0079485B">
        <w:rPr>
          <w:rFonts w:ascii="Arial" w:hAnsi="Arial" w:cs="Arial"/>
          <w:b/>
          <w:color w:val="000000" w:themeColor="text1"/>
          <w:sz w:val="22"/>
          <w:szCs w:val="22"/>
        </w:rPr>
        <w:t xml:space="preserve">RAZVOJA KULTURE GRADA DUBROVNIKA OD 2015. – 2025. </w:t>
      </w:r>
    </w:p>
    <w:p w:rsidR="00957093" w:rsidRPr="0079485B" w:rsidRDefault="00957093" w:rsidP="00957093">
      <w:pPr>
        <w:jc w:val="both"/>
        <w:rPr>
          <w:rFonts w:ascii="Arial" w:hAnsi="Arial" w:cs="Arial"/>
          <w:b/>
          <w:color w:val="000000" w:themeColor="text1"/>
          <w:sz w:val="22"/>
          <w:szCs w:val="22"/>
        </w:rPr>
      </w:pPr>
    </w:p>
    <w:p w:rsidR="00957093" w:rsidRPr="0079485B" w:rsidRDefault="00957093" w:rsidP="00957093">
      <w:pPr>
        <w:jc w:val="both"/>
        <w:rPr>
          <w:rFonts w:ascii="Arial" w:hAnsi="Arial" w:cs="Arial"/>
          <w:color w:val="000000" w:themeColor="text1"/>
          <w:sz w:val="22"/>
          <w:szCs w:val="22"/>
        </w:rPr>
      </w:pPr>
      <w:r w:rsidRPr="0079485B">
        <w:rPr>
          <w:rFonts w:ascii="Arial" w:hAnsi="Arial" w:cs="Arial"/>
          <w:color w:val="000000" w:themeColor="text1"/>
          <w:sz w:val="22"/>
          <w:szCs w:val="22"/>
        </w:rPr>
        <w:t xml:space="preserve">Na sjednici Gradskog vijeća Grada Dubrovnika (29. prosinca 2014. godine) usvojena je Strategija razvoja kulture Grada Dubrovnika od 2015. do 2025. godine. </w:t>
      </w:r>
    </w:p>
    <w:p w:rsidR="00957093" w:rsidRPr="0079485B" w:rsidRDefault="00957093" w:rsidP="00957093">
      <w:pPr>
        <w:jc w:val="both"/>
        <w:rPr>
          <w:rFonts w:ascii="Arial" w:hAnsi="Arial" w:cs="Arial"/>
          <w:color w:val="000000" w:themeColor="text1"/>
          <w:sz w:val="22"/>
          <w:szCs w:val="22"/>
        </w:rPr>
      </w:pPr>
    </w:p>
    <w:p w:rsidR="00957093" w:rsidRPr="0079485B" w:rsidRDefault="00957093" w:rsidP="00957093">
      <w:pPr>
        <w:jc w:val="both"/>
        <w:rPr>
          <w:rFonts w:ascii="Arial" w:hAnsi="Arial" w:cs="Arial"/>
          <w:color w:val="000000" w:themeColor="text1"/>
          <w:sz w:val="22"/>
          <w:szCs w:val="22"/>
        </w:rPr>
      </w:pPr>
      <w:r w:rsidRPr="0079485B">
        <w:rPr>
          <w:rFonts w:ascii="Arial" w:hAnsi="Arial" w:cs="Arial"/>
          <w:color w:val="000000" w:themeColor="text1"/>
          <w:sz w:val="22"/>
          <w:szCs w:val="22"/>
        </w:rPr>
        <w:t xml:space="preserve">Strategija kulturnog razvoja Grada Dubrovnika bavi se primarno kulturnim i umjetničkim stvaralaštvom i proizvodnjom, što uključuje i kreativne industrije i kulturni turizam, zaštitom i očuvanjem kulturnih dobara te upravljanjem kulturnim dobrima.  Posebna važnost pridana je </w:t>
      </w:r>
      <w:r w:rsidRPr="0079485B">
        <w:rPr>
          <w:rFonts w:ascii="Arial" w:hAnsi="Arial" w:cs="Arial"/>
          <w:color w:val="000000" w:themeColor="text1"/>
          <w:sz w:val="22"/>
          <w:szCs w:val="22"/>
        </w:rPr>
        <w:lastRenderedPageBreak/>
        <w:t xml:space="preserve">interakciji kulture s drugim područjima (obrazovanje, turizam, poduzetništvo, prostorno uređenje i urbano planiranje, komunalno gospodarstvo itd.), s naglaskom na kontinuitet u budućem održivom korištenju kulturnih resursa kako bi se sačuvale sve vrijednosti koje grad Dubrovnik posjeduje. Na taj način kultura je shvaćena kao jedna od osnovnih poluga njegovog razvoja, što proizlazi i iz same činjenice da je njegova povijesna jezgra uvrštena 1979. godine na UNESCO-ov popis svjetske kulturne i prirodne baštine pa se i razvoj Grada promatra s tog polazišta. </w:t>
      </w:r>
    </w:p>
    <w:p w:rsidR="00957093" w:rsidRPr="0079485B" w:rsidRDefault="00957093" w:rsidP="00957093">
      <w:pPr>
        <w:jc w:val="both"/>
        <w:rPr>
          <w:rFonts w:ascii="Arial" w:hAnsi="Arial" w:cs="Arial"/>
          <w:color w:val="000000" w:themeColor="text1"/>
          <w:sz w:val="22"/>
          <w:szCs w:val="22"/>
        </w:rPr>
      </w:pPr>
    </w:p>
    <w:p w:rsidR="00957093" w:rsidRPr="0079485B" w:rsidRDefault="00957093" w:rsidP="00957093">
      <w:pPr>
        <w:jc w:val="both"/>
        <w:rPr>
          <w:rFonts w:ascii="Arial" w:hAnsi="Arial" w:cs="Arial"/>
          <w:color w:val="000000" w:themeColor="text1"/>
          <w:sz w:val="22"/>
          <w:szCs w:val="22"/>
        </w:rPr>
      </w:pPr>
      <w:r w:rsidRPr="0079485B">
        <w:rPr>
          <w:rFonts w:ascii="Arial" w:hAnsi="Arial" w:cs="Arial"/>
          <w:color w:val="000000" w:themeColor="text1"/>
          <w:sz w:val="22"/>
          <w:szCs w:val="22"/>
        </w:rPr>
        <w:t xml:space="preserve">Istodobno, naglasak se stavlja na razvoj samog sektora kulture koji se često koristi kao instrument općeg razvoja, zanemarujući potrebu kulturnog razvoja te posebno zanemarujući ulogu kulture u osiguranju kvalitete života svih građana. Ovaj dokument strukturiran je tako da su temeljem analize stanja, prikaza glavnih činjenica i iskazanih ocjena utvrđeni razvojni problemi i potrebe. </w:t>
      </w:r>
    </w:p>
    <w:p w:rsidR="00957093" w:rsidRPr="0079485B" w:rsidRDefault="00957093" w:rsidP="00957093">
      <w:pPr>
        <w:jc w:val="both"/>
        <w:rPr>
          <w:rFonts w:ascii="Arial" w:hAnsi="Arial" w:cs="Arial"/>
          <w:color w:val="000000" w:themeColor="text1"/>
          <w:sz w:val="22"/>
          <w:szCs w:val="22"/>
        </w:rPr>
      </w:pPr>
    </w:p>
    <w:p w:rsidR="00957093" w:rsidRPr="0079485B" w:rsidRDefault="00957093" w:rsidP="00957093">
      <w:pPr>
        <w:jc w:val="both"/>
        <w:rPr>
          <w:rFonts w:ascii="Arial" w:hAnsi="Arial" w:cs="Arial"/>
          <w:color w:val="000000" w:themeColor="text1"/>
          <w:sz w:val="22"/>
          <w:szCs w:val="22"/>
        </w:rPr>
      </w:pPr>
    </w:p>
    <w:p w:rsidR="00957093" w:rsidRPr="0079485B" w:rsidRDefault="00957093" w:rsidP="00957093">
      <w:pPr>
        <w:ind w:right="74"/>
        <w:jc w:val="both"/>
        <w:rPr>
          <w:rFonts w:ascii="Arial" w:eastAsia="Arial Unicode MS" w:hAnsi="Arial" w:cs="Arial"/>
          <w:b/>
          <w:bCs/>
          <w:color w:val="000000" w:themeColor="text1"/>
          <w:sz w:val="22"/>
          <w:szCs w:val="22"/>
        </w:rPr>
      </w:pPr>
      <w:r w:rsidRPr="0079485B">
        <w:rPr>
          <w:rFonts w:ascii="Arial" w:eastAsia="Arial Unicode MS" w:hAnsi="Arial" w:cs="Arial"/>
          <w:b/>
          <w:bCs/>
          <w:color w:val="000000" w:themeColor="text1"/>
          <w:sz w:val="22"/>
          <w:szCs w:val="22"/>
        </w:rPr>
        <w:t>3. TEMELJNI CILJEVI PROGRAMA JAVNIH POTREBA U KULTURI</w:t>
      </w:r>
    </w:p>
    <w:p w:rsidR="00957093" w:rsidRPr="0079485B" w:rsidRDefault="00957093" w:rsidP="00957093">
      <w:pPr>
        <w:ind w:right="74"/>
        <w:jc w:val="both"/>
        <w:rPr>
          <w:rFonts w:ascii="Arial" w:eastAsia="Arial Unicode MS" w:hAnsi="Arial" w:cs="Arial"/>
          <w:b/>
          <w:bCs/>
          <w:color w:val="000000" w:themeColor="text1"/>
          <w:sz w:val="22"/>
          <w:szCs w:val="22"/>
        </w:rPr>
      </w:pPr>
    </w:p>
    <w:p w:rsidR="00957093" w:rsidRPr="0079485B" w:rsidRDefault="00957093" w:rsidP="00957093">
      <w:pPr>
        <w:ind w:right="74"/>
        <w:jc w:val="both"/>
        <w:rPr>
          <w:rFonts w:ascii="Arial" w:eastAsia="Arial Unicode MS" w:hAnsi="Arial" w:cs="Arial"/>
          <w:color w:val="000000" w:themeColor="text1"/>
          <w:sz w:val="22"/>
          <w:szCs w:val="22"/>
        </w:rPr>
      </w:pPr>
      <w:r w:rsidRPr="0079485B">
        <w:rPr>
          <w:rFonts w:ascii="Arial" w:eastAsia="Arial Unicode MS" w:hAnsi="Arial" w:cs="Arial"/>
          <w:color w:val="000000" w:themeColor="text1"/>
          <w:sz w:val="22"/>
          <w:szCs w:val="22"/>
        </w:rPr>
        <w:t>Temeljni ciljevi Programa javnih potreba u kulturi u suglasju su s vizijom razvoja kulture navedenoj u Strategiji i odnose se na:</w:t>
      </w:r>
    </w:p>
    <w:p w:rsidR="00957093" w:rsidRPr="0079485B" w:rsidRDefault="00957093" w:rsidP="004F40DD">
      <w:pPr>
        <w:numPr>
          <w:ilvl w:val="0"/>
          <w:numId w:val="49"/>
        </w:numPr>
        <w:jc w:val="both"/>
        <w:rPr>
          <w:rFonts w:ascii="Arial" w:eastAsia="Calibri" w:hAnsi="Arial" w:cs="Arial"/>
          <w:color w:val="000000" w:themeColor="text1"/>
          <w:sz w:val="22"/>
          <w:szCs w:val="22"/>
        </w:rPr>
      </w:pPr>
      <w:r w:rsidRPr="0079485B">
        <w:rPr>
          <w:rFonts w:ascii="Arial" w:eastAsia="Calibri" w:hAnsi="Arial" w:cs="Arial"/>
          <w:color w:val="000000" w:themeColor="text1"/>
          <w:sz w:val="22"/>
          <w:szCs w:val="22"/>
        </w:rPr>
        <w:t>održivo upravljanje kulturnom baštinom;</w:t>
      </w:r>
    </w:p>
    <w:p w:rsidR="00957093" w:rsidRPr="0079485B" w:rsidRDefault="00957093" w:rsidP="004F40DD">
      <w:pPr>
        <w:numPr>
          <w:ilvl w:val="0"/>
          <w:numId w:val="49"/>
        </w:numPr>
        <w:jc w:val="both"/>
        <w:rPr>
          <w:rFonts w:ascii="Arial" w:eastAsia="Calibri" w:hAnsi="Arial" w:cs="Arial"/>
          <w:color w:val="000000" w:themeColor="text1"/>
          <w:sz w:val="22"/>
          <w:szCs w:val="22"/>
        </w:rPr>
      </w:pPr>
      <w:r w:rsidRPr="0079485B">
        <w:rPr>
          <w:rFonts w:ascii="Arial" w:eastAsia="Calibri" w:hAnsi="Arial" w:cs="Arial"/>
          <w:color w:val="000000" w:themeColor="text1"/>
          <w:sz w:val="22"/>
          <w:szCs w:val="22"/>
        </w:rPr>
        <w:t>razvijanje lokalnog kulturnog stvaralaštva i suvremene kulturne produkcije;</w:t>
      </w:r>
    </w:p>
    <w:p w:rsidR="00957093" w:rsidRPr="0079485B" w:rsidRDefault="00957093" w:rsidP="004F40DD">
      <w:pPr>
        <w:numPr>
          <w:ilvl w:val="0"/>
          <w:numId w:val="49"/>
        </w:numPr>
        <w:jc w:val="both"/>
        <w:rPr>
          <w:rFonts w:ascii="Arial" w:eastAsia="Calibri" w:hAnsi="Arial" w:cs="Arial"/>
          <w:color w:val="000000" w:themeColor="text1"/>
          <w:sz w:val="22"/>
          <w:szCs w:val="22"/>
        </w:rPr>
      </w:pPr>
      <w:r w:rsidRPr="0079485B">
        <w:rPr>
          <w:rFonts w:ascii="Arial" w:eastAsia="Calibri" w:hAnsi="Arial" w:cs="Arial"/>
          <w:color w:val="000000" w:themeColor="text1"/>
          <w:sz w:val="22"/>
          <w:szCs w:val="22"/>
        </w:rPr>
        <w:t>razvijanje publike kroz približavanje kulturnog proizvoda Grada najširem građanstvu;</w:t>
      </w:r>
    </w:p>
    <w:p w:rsidR="00957093" w:rsidRPr="0079485B" w:rsidRDefault="00957093" w:rsidP="004F40DD">
      <w:pPr>
        <w:numPr>
          <w:ilvl w:val="0"/>
          <w:numId w:val="49"/>
        </w:numPr>
        <w:contextualSpacing/>
        <w:jc w:val="both"/>
        <w:rPr>
          <w:rFonts w:ascii="Arial" w:hAnsi="Arial" w:cs="Arial"/>
          <w:color w:val="000000" w:themeColor="text1"/>
          <w:sz w:val="22"/>
          <w:szCs w:val="22"/>
        </w:rPr>
      </w:pPr>
      <w:r w:rsidRPr="0079485B">
        <w:rPr>
          <w:rFonts w:ascii="Arial" w:hAnsi="Arial" w:cs="Arial"/>
          <w:color w:val="000000" w:themeColor="text1"/>
          <w:sz w:val="22"/>
          <w:szCs w:val="22"/>
        </w:rPr>
        <w:t>oblikovanje kulturne politike Grada kroz podizanje razine kulturne ponude u svim gradskim kulturnim ustanovama i drugim umjetničkim organizacijama, usmjerene prije svega na usklađivanje repertoarne politike s potrebama građana i posjetitelja Dubrovnika, kao i na kreiranje projekata koji će povećati razinu samofinanciranja.</w:t>
      </w:r>
    </w:p>
    <w:p w:rsidR="00957093" w:rsidRDefault="00957093" w:rsidP="00957093">
      <w:pPr>
        <w:ind w:left="720"/>
        <w:contextualSpacing/>
        <w:jc w:val="both"/>
        <w:rPr>
          <w:rFonts w:ascii="Arial" w:hAnsi="Arial" w:cs="Arial"/>
          <w:color w:val="000000" w:themeColor="text1"/>
          <w:sz w:val="22"/>
          <w:szCs w:val="22"/>
        </w:rPr>
      </w:pPr>
    </w:p>
    <w:p w:rsidR="0079485B" w:rsidRPr="0079485B" w:rsidRDefault="0079485B" w:rsidP="00957093">
      <w:pPr>
        <w:ind w:left="720"/>
        <w:contextualSpacing/>
        <w:jc w:val="both"/>
        <w:rPr>
          <w:rFonts w:ascii="Arial" w:hAnsi="Arial" w:cs="Arial"/>
          <w:color w:val="000000" w:themeColor="text1"/>
          <w:sz w:val="22"/>
          <w:szCs w:val="22"/>
        </w:rPr>
      </w:pPr>
    </w:p>
    <w:p w:rsidR="00957093" w:rsidRPr="0079485B" w:rsidRDefault="00957093" w:rsidP="00957093">
      <w:pPr>
        <w:ind w:right="74"/>
        <w:jc w:val="both"/>
        <w:rPr>
          <w:rFonts w:ascii="Arial" w:eastAsia="Arial Unicode MS" w:hAnsi="Arial" w:cs="Arial"/>
          <w:b/>
          <w:color w:val="000000" w:themeColor="text1"/>
          <w:sz w:val="22"/>
          <w:szCs w:val="22"/>
        </w:rPr>
      </w:pPr>
      <w:r w:rsidRPr="0079485B">
        <w:rPr>
          <w:rFonts w:ascii="Arial" w:eastAsia="Arial Unicode MS" w:hAnsi="Arial" w:cs="Arial"/>
          <w:b/>
          <w:color w:val="000000" w:themeColor="text1"/>
          <w:sz w:val="22"/>
          <w:szCs w:val="22"/>
        </w:rPr>
        <w:t>4. FINANCIJSKA SREDSTVA ZA OSTVARIVANJE PROGRAMA JAVNIH POTREBA U KULTURI GRADA DUBROVNIKA</w:t>
      </w:r>
    </w:p>
    <w:p w:rsidR="00957093" w:rsidRPr="0079485B" w:rsidRDefault="00957093" w:rsidP="00957093">
      <w:pPr>
        <w:ind w:right="74"/>
        <w:jc w:val="both"/>
        <w:rPr>
          <w:rFonts w:ascii="Arial" w:eastAsia="Arial Unicode MS" w:hAnsi="Arial" w:cs="Arial"/>
          <w:color w:val="000000" w:themeColor="text1"/>
          <w:sz w:val="22"/>
          <w:szCs w:val="22"/>
        </w:rPr>
      </w:pPr>
    </w:p>
    <w:p w:rsidR="00957093" w:rsidRPr="0079485B" w:rsidRDefault="00957093" w:rsidP="00957093">
      <w:pPr>
        <w:ind w:right="74"/>
        <w:jc w:val="both"/>
        <w:rPr>
          <w:rFonts w:ascii="Arial" w:hAnsi="Arial" w:cs="Arial"/>
          <w:color w:val="000000" w:themeColor="text1"/>
          <w:sz w:val="22"/>
          <w:szCs w:val="22"/>
        </w:rPr>
      </w:pPr>
      <w:r w:rsidRPr="0079485B">
        <w:rPr>
          <w:rFonts w:ascii="Arial" w:hAnsi="Arial" w:cs="Arial"/>
          <w:color w:val="000000" w:themeColor="text1"/>
          <w:sz w:val="22"/>
          <w:szCs w:val="22"/>
        </w:rPr>
        <w:t xml:space="preserve">Sukladno odredbama Pravilnika o postupku donošenja Programa javnih potreba u kulturi Grada Dubrovnika, kao i Kriterija kulturnih vijeća za vrednovanje javnih potreba u kulturi Grada Dubrovnika, programe i projekte koji su pristigli na temelju Poziva za predlaganje Programa javnih potreba u kulturi Grada Dubrovnika za 2025. godinu stručno su ocijenila  kulturna vijeća Grada Dubrovnika te predložila razinu njihovog sufinanciranja. </w:t>
      </w:r>
    </w:p>
    <w:p w:rsidR="00957093" w:rsidRPr="0079485B" w:rsidRDefault="00957093" w:rsidP="00957093">
      <w:pPr>
        <w:ind w:right="74"/>
        <w:jc w:val="both"/>
        <w:rPr>
          <w:rFonts w:ascii="Arial" w:eastAsia="Arial Unicode MS" w:hAnsi="Arial" w:cs="Arial"/>
          <w:color w:val="000000" w:themeColor="text1"/>
          <w:sz w:val="22"/>
          <w:szCs w:val="22"/>
        </w:rPr>
      </w:pPr>
    </w:p>
    <w:p w:rsidR="00957093" w:rsidRPr="0079485B" w:rsidRDefault="00957093" w:rsidP="00957093">
      <w:pPr>
        <w:jc w:val="both"/>
        <w:rPr>
          <w:rFonts w:ascii="Arial" w:hAnsi="Arial" w:cs="Arial"/>
          <w:color w:val="000000" w:themeColor="text1"/>
          <w:sz w:val="22"/>
          <w:szCs w:val="22"/>
        </w:rPr>
      </w:pPr>
      <w:r w:rsidRPr="0079485B">
        <w:rPr>
          <w:rFonts w:ascii="Arial" w:hAnsi="Arial" w:cs="Arial"/>
          <w:color w:val="000000" w:themeColor="text1"/>
          <w:sz w:val="22"/>
          <w:szCs w:val="22"/>
        </w:rPr>
        <w:t xml:space="preserve">Vijeća su osnovana radi predlaganja ciljeva kulturne politike i mjera za njeno provođenje, predlaganja Programa javnih potreba u kulturi za koje se sredstva osiguravaju u Proračunu Grada Dubrovnika, ostvarivanja utjecaja kulturnih djelatnika i umjetnika na donošenje odluka važnih za kulturu i umjetnost. Financijska sredstva za ostvarivanje Programa javnih potreba u kulturi Grada Dubrovnika osiguravaju se u Proračunu Grada Dubrovnika za 2025. godinu. Raspodjelu financijskih sredstava obavlja Upravni odjel za kulturu, baštinu i turizam Grada Dubrovnika, sukladno mišljenju kulturnih vijeća te sukladno Odluci o izvršavanju Proračuna Grada Dubrovnika za 2025. godinu. </w:t>
      </w:r>
    </w:p>
    <w:p w:rsidR="00957093" w:rsidRPr="0079485B" w:rsidRDefault="00957093" w:rsidP="00957093">
      <w:pPr>
        <w:jc w:val="both"/>
        <w:rPr>
          <w:rFonts w:ascii="Arial" w:hAnsi="Arial" w:cs="Arial"/>
          <w:color w:val="000000" w:themeColor="text1"/>
          <w:sz w:val="22"/>
          <w:szCs w:val="22"/>
        </w:rPr>
      </w:pPr>
    </w:p>
    <w:p w:rsidR="00957093" w:rsidRPr="0079485B" w:rsidRDefault="00957093" w:rsidP="00957093">
      <w:pPr>
        <w:jc w:val="both"/>
        <w:rPr>
          <w:rFonts w:ascii="Arial" w:eastAsia="Calibri" w:hAnsi="Arial" w:cs="Arial"/>
          <w:color w:val="000000" w:themeColor="text1"/>
          <w:sz w:val="22"/>
          <w:szCs w:val="22"/>
        </w:rPr>
      </w:pPr>
      <w:r w:rsidRPr="0079485B">
        <w:rPr>
          <w:rFonts w:ascii="Arial" w:eastAsia="Calibri" w:hAnsi="Arial" w:cs="Arial"/>
          <w:iCs/>
          <w:color w:val="000000" w:themeColor="text1"/>
          <w:sz w:val="22"/>
          <w:szCs w:val="22"/>
        </w:rPr>
        <w:t xml:space="preserve">Proračun Odjela je </w:t>
      </w:r>
      <w:r w:rsidRPr="0079485B">
        <w:rPr>
          <w:rFonts w:ascii="Arial" w:eastAsia="Calibri" w:hAnsi="Arial" w:cs="Arial"/>
          <w:color w:val="000000" w:themeColor="text1"/>
          <w:sz w:val="22"/>
          <w:szCs w:val="22"/>
        </w:rPr>
        <w:t xml:space="preserve">u većem dijelu određen zakonskim i podzakonskim aktima, dok se manji dio raspoređuje na posebne projekte. Grad Dubrovnik kao osnivač ili suosnivač ustanova u kulturi ima obvezu financirati plaće i troškove zaposlenih u skladu s Kolektivnim ugovorom za zaposlene u ustanovama u kulturi Grada Dubrovnika, osigurati sredstva za rad ustanova te za održavanje i opremanje prostora koje te ustanove koriste. Izdvajanja za ustanove u kulturi zauzimaju preko 85 posto rashoda proračuna za kulturu. </w:t>
      </w:r>
    </w:p>
    <w:p w:rsidR="00957093" w:rsidRPr="0079485B" w:rsidRDefault="00957093" w:rsidP="00957093">
      <w:pPr>
        <w:jc w:val="both"/>
        <w:rPr>
          <w:rFonts w:ascii="Arial" w:hAnsi="Arial" w:cs="Arial"/>
          <w:b/>
          <w:bCs/>
          <w:color w:val="000000" w:themeColor="text1"/>
          <w:sz w:val="22"/>
          <w:szCs w:val="22"/>
        </w:rPr>
      </w:pPr>
    </w:p>
    <w:p w:rsidR="00957093" w:rsidRPr="0079485B" w:rsidRDefault="00957093" w:rsidP="00957093">
      <w:pPr>
        <w:jc w:val="both"/>
        <w:rPr>
          <w:rFonts w:ascii="Arial" w:hAnsi="Arial" w:cs="Arial"/>
          <w:color w:val="000000" w:themeColor="text1"/>
          <w:sz w:val="22"/>
          <w:szCs w:val="22"/>
        </w:rPr>
      </w:pPr>
      <w:r w:rsidRPr="0079485B">
        <w:rPr>
          <w:rFonts w:ascii="Arial" w:hAnsi="Arial" w:cs="Arial"/>
          <w:color w:val="000000" w:themeColor="text1"/>
          <w:sz w:val="22"/>
          <w:szCs w:val="22"/>
        </w:rPr>
        <w:t xml:space="preserve">Plan raspodjele sredstava za programe javnih potreba u kulturi Grada Dubrovnika za 2025. godinu po korisnicima nalazi se u privitku i čini sastavni dio ovog programa. Grad Dubrovnik </w:t>
      </w:r>
      <w:r w:rsidRPr="0079485B">
        <w:rPr>
          <w:rFonts w:ascii="Arial" w:hAnsi="Arial" w:cs="Arial"/>
          <w:color w:val="000000" w:themeColor="text1"/>
          <w:sz w:val="22"/>
          <w:szCs w:val="22"/>
        </w:rPr>
        <w:lastRenderedPageBreak/>
        <w:t xml:space="preserve">sklopit će posebne ugovore o sufinanciranju programske djelatnosti, temeljem Programa javnih potreba u kulturi Grada Dubrovnika za 2025. godinu sa svim korisnicima Proračuna Grada Dubrovnika čije financiranje ne podliježe zadanim zakonskim aktima ili prethodno ugovorenim obvezama. O izvršavanju programa i utrošku odobrenih sredstava, korisnik podnosi izvješće Upravnom odjelu za kulturu, baštinu i turizam Grada Dubrovnika, koji prati namjensko trošenje odobrenih sredstava. </w:t>
      </w:r>
    </w:p>
    <w:p w:rsidR="00957093" w:rsidRPr="0079485B" w:rsidRDefault="00957093" w:rsidP="00957093">
      <w:pPr>
        <w:rPr>
          <w:rFonts w:ascii="Arial" w:hAnsi="Arial" w:cs="Arial"/>
          <w:b/>
          <w:bCs/>
          <w:color w:val="000000" w:themeColor="text1"/>
          <w:sz w:val="22"/>
          <w:szCs w:val="22"/>
        </w:rPr>
      </w:pPr>
    </w:p>
    <w:p w:rsidR="00957093" w:rsidRPr="0079485B" w:rsidRDefault="00957093" w:rsidP="00957093">
      <w:pPr>
        <w:rPr>
          <w:rFonts w:ascii="Arial" w:hAnsi="Arial" w:cs="Arial"/>
          <w:b/>
          <w:bCs/>
          <w:color w:val="000000" w:themeColor="text1"/>
          <w:sz w:val="22"/>
          <w:szCs w:val="22"/>
        </w:rPr>
      </w:pPr>
    </w:p>
    <w:p w:rsidR="00957093" w:rsidRPr="0079485B" w:rsidRDefault="00957093" w:rsidP="00957093">
      <w:pPr>
        <w:rPr>
          <w:rFonts w:ascii="Arial" w:hAnsi="Arial" w:cs="Arial"/>
          <w:b/>
          <w:bCs/>
          <w:color w:val="000000" w:themeColor="text1"/>
          <w:sz w:val="22"/>
          <w:szCs w:val="22"/>
        </w:rPr>
      </w:pPr>
      <w:r w:rsidRPr="0079485B">
        <w:rPr>
          <w:rFonts w:ascii="Arial" w:hAnsi="Arial" w:cs="Arial"/>
          <w:b/>
          <w:bCs/>
          <w:color w:val="000000" w:themeColor="text1"/>
          <w:sz w:val="22"/>
          <w:szCs w:val="22"/>
        </w:rPr>
        <w:t xml:space="preserve">5. </w:t>
      </w:r>
      <w:r w:rsidRPr="0079485B">
        <w:rPr>
          <w:rFonts w:ascii="Arial" w:hAnsi="Arial" w:cs="Arial"/>
          <w:b/>
          <w:color w:val="000000" w:themeColor="text1"/>
          <w:sz w:val="22"/>
          <w:szCs w:val="22"/>
        </w:rPr>
        <w:t xml:space="preserve">PROGRAMI </w:t>
      </w:r>
      <w:r w:rsidRPr="0079485B">
        <w:rPr>
          <w:rFonts w:ascii="Arial" w:hAnsi="Arial" w:cs="Arial"/>
          <w:b/>
          <w:bCs/>
          <w:color w:val="000000" w:themeColor="text1"/>
          <w:sz w:val="22"/>
          <w:szCs w:val="22"/>
        </w:rPr>
        <w:t>JAVNIH USTANOVA U KULTURI GRADA DUBROVNIKA</w:t>
      </w:r>
    </w:p>
    <w:p w:rsidR="00957093" w:rsidRPr="0079485B" w:rsidRDefault="00957093" w:rsidP="00957093">
      <w:pPr>
        <w:rPr>
          <w:rFonts w:ascii="Arial" w:hAnsi="Arial" w:cs="Arial"/>
          <w:b/>
          <w:bCs/>
          <w:kern w:val="2"/>
          <w:sz w:val="22"/>
          <w:szCs w:val="22"/>
          <w14:ligatures w14:val="standardContextual"/>
        </w:rPr>
      </w:pPr>
    </w:p>
    <w:p w:rsidR="00957093" w:rsidRPr="0079485B" w:rsidRDefault="00957093" w:rsidP="00957093">
      <w:pPr>
        <w:rPr>
          <w:rFonts w:ascii="Arial" w:hAnsi="Arial" w:cs="Arial"/>
          <w:b/>
          <w:bCs/>
          <w:kern w:val="2"/>
          <w:sz w:val="22"/>
          <w:szCs w:val="22"/>
          <w14:ligatures w14:val="standardContextual"/>
        </w:rPr>
      </w:pPr>
      <w:r w:rsidRPr="0079485B">
        <w:rPr>
          <w:rFonts w:ascii="Arial" w:hAnsi="Arial" w:cs="Arial"/>
          <w:b/>
          <w:bCs/>
          <w:kern w:val="2"/>
          <w:sz w:val="22"/>
          <w:szCs w:val="22"/>
          <w14:ligatures w14:val="standardContextual"/>
        </w:rPr>
        <w:t xml:space="preserve">Dubrovačke ljetne igre </w:t>
      </w:r>
    </w:p>
    <w:p w:rsidR="00957093" w:rsidRPr="0079485B" w:rsidRDefault="00957093" w:rsidP="00957093">
      <w:pPr>
        <w:rPr>
          <w:rFonts w:ascii="Arial" w:hAnsi="Arial" w:cs="Arial"/>
          <w:kern w:val="2"/>
          <w:sz w:val="22"/>
          <w:szCs w:val="22"/>
          <w14:ligatures w14:val="standardContextual"/>
        </w:rPr>
      </w:pPr>
    </w:p>
    <w:p w:rsidR="00957093" w:rsidRPr="0079485B" w:rsidRDefault="00957093" w:rsidP="00957093">
      <w:pPr>
        <w:jc w:val="both"/>
        <w:rPr>
          <w:rFonts w:ascii="Arial" w:hAnsi="Arial" w:cs="Arial"/>
          <w:kern w:val="2"/>
          <w:sz w:val="22"/>
          <w:szCs w:val="22"/>
          <w14:ligatures w14:val="standardContextual"/>
        </w:rPr>
      </w:pPr>
      <w:r w:rsidRPr="0079485B">
        <w:rPr>
          <w:rFonts w:ascii="Arial" w:hAnsi="Arial" w:cs="Arial"/>
          <w:kern w:val="2"/>
          <w:sz w:val="22"/>
          <w:szCs w:val="22"/>
          <w14:ligatures w14:val="standardContextual"/>
        </w:rPr>
        <w:t xml:space="preserve">Ustanova Dubrovačke ljetne igre najvažniji je producent visokokvalitetnih kulturnih događanja u gradu Dubrovniku, ali i jedan od najistaknutijih europskih ljetnih festivala. Zasnovane na bogatoj i živoj baštini Ustanove i Grada, Igre će i u 2025. godini ustrajati na ambijentalnosti, suodnosu tradicije i modernosti i suodnosu lokalnog – nacionalnog – inozemnog. Ženski likovi, ženske teme i ženske izvedbe bit će središnji programski interes ovogodišnjih Dubrovačkih ljetnih igara. Propitivat će se i problematizirati ženska pozicija u različitim društvenim i umjetničkim okvirima, narativi koji su oblikovali ženske identitete i ugradili se i u našu stvarnost. Od premijernih dramskih naslova tako će se izvesti predstave ''Medeja'', ''Galeb'', ''Ribarske svađe'', kao i autorski projekt Ivora Martinića. Od repriznih izvedbi gledatelji će moći pogledati predstave ''Mara i Kata'', ''Oluja'', ''Kafetarija'', ''Ekvinocijo''. U glazbenom dijelu programa nastupit će, između ostalih, Dubrovački simfonijski orkestar, Dubravka Šeparović Mušović, Dubravka Tomšić Srebotnjak, The King's Singers, JIM Jazz orkestar, Ladarice (vokalni program). Na programu Igara naći će se i izložbe Ivone Šimunović, Antonije Rusković, kao i izložba ''Sve žene Dimitrija Popovića'', a nastavit će se i suradnja s Filmskim festivalom iz Pule. Ustanova će organizacijski poduprijeti održavanje Dubrovačkog zimskog festivala, kao i druge posebne projekte od značaja za grad Dubrovnik. </w:t>
      </w:r>
    </w:p>
    <w:p w:rsidR="00957093" w:rsidRPr="0079485B" w:rsidRDefault="00957093" w:rsidP="00957093">
      <w:pPr>
        <w:jc w:val="both"/>
        <w:rPr>
          <w:rFonts w:ascii="Arial" w:hAnsi="Arial" w:cs="Arial"/>
          <w:b/>
          <w:bCs/>
          <w:kern w:val="2"/>
          <w:sz w:val="22"/>
          <w:szCs w:val="22"/>
          <w14:ligatures w14:val="standardContextual"/>
        </w:rPr>
      </w:pPr>
    </w:p>
    <w:p w:rsidR="00957093" w:rsidRPr="0079485B" w:rsidRDefault="00957093" w:rsidP="00957093">
      <w:pPr>
        <w:jc w:val="both"/>
        <w:rPr>
          <w:rFonts w:ascii="Arial" w:hAnsi="Arial" w:cs="Arial"/>
          <w:b/>
          <w:bCs/>
          <w:kern w:val="2"/>
          <w:sz w:val="22"/>
          <w:szCs w:val="22"/>
          <w14:ligatures w14:val="standardContextual"/>
        </w:rPr>
      </w:pPr>
      <w:r w:rsidRPr="0079485B">
        <w:rPr>
          <w:rFonts w:ascii="Arial" w:hAnsi="Arial" w:cs="Arial"/>
          <w:b/>
          <w:bCs/>
          <w:kern w:val="2"/>
          <w:sz w:val="22"/>
          <w:szCs w:val="22"/>
          <w14:ligatures w14:val="standardContextual"/>
        </w:rPr>
        <w:t xml:space="preserve">Dubrovački simfonijski orkestar </w:t>
      </w:r>
    </w:p>
    <w:p w:rsidR="00957093" w:rsidRPr="0079485B" w:rsidRDefault="00957093" w:rsidP="00957093">
      <w:pPr>
        <w:jc w:val="both"/>
        <w:rPr>
          <w:rFonts w:ascii="Arial" w:hAnsi="Arial" w:cs="Arial"/>
          <w:kern w:val="2"/>
          <w:sz w:val="22"/>
          <w:szCs w:val="22"/>
          <w14:ligatures w14:val="standardContextual"/>
        </w:rPr>
      </w:pPr>
    </w:p>
    <w:p w:rsidR="00957093" w:rsidRPr="0079485B" w:rsidRDefault="00957093" w:rsidP="00957093">
      <w:pPr>
        <w:jc w:val="both"/>
        <w:rPr>
          <w:rFonts w:ascii="Arial" w:hAnsi="Arial" w:cs="Arial"/>
          <w:kern w:val="2"/>
          <w:sz w:val="22"/>
          <w:szCs w:val="22"/>
          <w14:ligatures w14:val="standardContextual"/>
        </w:rPr>
      </w:pPr>
      <w:r w:rsidRPr="0079485B">
        <w:rPr>
          <w:rFonts w:ascii="Arial" w:hAnsi="Arial" w:cs="Arial"/>
          <w:kern w:val="2"/>
          <w:sz w:val="22"/>
          <w:szCs w:val="22"/>
          <w14:ligatures w14:val="standardContextual"/>
        </w:rPr>
        <w:t xml:space="preserve">Dubrovački simfonijski orkestar nastavlja dugu i značajnu dubrovačku glazbenu tradiciju, koja se kao takva počela organizirano razvijati još od vremena Dubrovačke Republike. Uz redovni godišnji koncertni program, u 2025. godini Dubrovački simfonijski orkestar planira obilježiti 100-tu obljetnicu postojanja. U svom djelovanju Dubrovački simfonijski orkestar zadržat će već postojeću programsku koncepciju te ponuditi vrlo atraktivne projekte s najljepšim djelima iz glazbene povijesti. Programska shema Orkestra bazira se na pažljivo odabranim glazbenim djelima, uz nastupe renomiranih solista, a rezultirat će izvedbom velikog broja koncerata tijekom cijele godine. Planirano je i održavanje međunarodnog seminara orkestralnog dirigiranja ''Lovro pl. Matačić'', festivala ''Dubrovačko glazbeno proljeće'', festivala ''Dubrovačka glazbena jesen'', glazbenog serijala ''Zvjezdani ciklus'', Međunarodnog glazbenog festivala ''Stradun Classic'', kao središnjeg koncertnog događanja u obljetničkoj godini. Na navedenim koncertima nastupit će Ivo Pogorelić, Radovan Vlatković i Vadim Repin. U okviru festivala ''Zagrebačko glazbeno proljeće'', Orkestar će nastupiti  u Koncertnoj dvorani Vatroslav Lisinski u Zagrebu. Planirano je i gostovanje u Musikvereinu u Beču te tradicionalno gostovanje Orkestra u Splitu i Zadru, u okviru programa ''Dalmatinski ciklus''. </w:t>
      </w:r>
    </w:p>
    <w:p w:rsidR="00957093" w:rsidRPr="0079485B" w:rsidRDefault="00957093" w:rsidP="00957093">
      <w:pPr>
        <w:jc w:val="both"/>
        <w:rPr>
          <w:rFonts w:ascii="Arial" w:hAnsi="Arial" w:cs="Arial"/>
          <w:b/>
          <w:bCs/>
          <w:kern w:val="2"/>
          <w:sz w:val="22"/>
          <w:szCs w:val="22"/>
          <w14:ligatures w14:val="standardContextual"/>
        </w:rPr>
      </w:pPr>
    </w:p>
    <w:p w:rsidR="00957093" w:rsidRPr="0079485B" w:rsidRDefault="00957093" w:rsidP="00957093">
      <w:pPr>
        <w:jc w:val="both"/>
        <w:rPr>
          <w:rFonts w:ascii="Arial" w:hAnsi="Arial" w:cs="Arial"/>
          <w:b/>
          <w:bCs/>
          <w:kern w:val="2"/>
          <w:sz w:val="22"/>
          <w:szCs w:val="22"/>
          <w14:ligatures w14:val="standardContextual"/>
        </w:rPr>
      </w:pPr>
      <w:r w:rsidRPr="0079485B">
        <w:rPr>
          <w:rFonts w:ascii="Arial" w:hAnsi="Arial" w:cs="Arial"/>
          <w:b/>
          <w:bCs/>
          <w:kern w:val="2"/>
          <w:sz w:val="22"/>
          <w:szCs w:val="22"/>
          <w14:ligatures w14:val="standardContextual"/>
        </w:rPr>
        <w:t xml:space="preserve">Folklorni ansambl "Linđo" </w:t>
      </w:r>
    </w:p>
    <w:p w:rsidR="00957093" w:rsidRPr="0079485B" w:rsidRDefault="00957093" w:rsidP="00957093">
      <w:pPr>
        <w:jc w:val="both"/>
        <w:rPr>
          <w:rFonts w:ascii="Arial" w:hAnsi="Arial" w:cs="Arial"/>
          <w:kern w:val="2"/>
          <w:sz w:val="22"/>
          <w:szCs w:val="22"/>
          <w14:ligatures w14:val="standardContextual"/>
        </w:rPr>
      </w:pPr>
    </w:p>
    <w:p w:rsidR="00957093" w:rsidRPr="0079485B" w:rsidRDefault="00957093" w:rsidP="00957093">
      <w:pPr>
        <w:jc w:val="both"/>
        <w:rPr>
          <w:rFonts w:ascii="Arial" w:hAnsi="Arial" w:cs="Arial"/>
          <w:kern w:val="2"/>
          <w:sz w:val="22"/>
          <w:szCs w:val="22"/>
          <w14:ligatures w14:val="standardContextual"/>
        </w:rPr>
      </w:pPr>
      <w:r w:rsidRPr="0079485B">
        <w:rPr>
          <w:rFonts w:ascii="Arial" w:hAnsi="Arial" w:cs="Arial"/>
          <w:kern w:val="2"/>
          <w:sz w:val="22"/>
          <w:szCs w:val="22"/>
          <w14:ligatures w14:val="standardContextual"/>
        </w:rPr>
        <w:t xml:space="preserve">Folklorni ansambl "Linđo" obavlja folklornu djelatnost s ciljem promicanja hrvatske narodne umjetnosti u domovini i inozemstvu, populariziranju narodnog glazbenog i plesnog stvaralaštva, narodnih nošnji i glazbala. U 2025. godini Ustanova planira održati 40 većih i 40 manjih nastupa za domaće i strane turiste, kao i promotivne nastupe u zemlji i inozemstvu. Planira se i gostovanje u Poljskoj, u sklopu programa suradnje i kulturne razmjene s poljskim nacionalnim ansamblom Mazowsze. U 2025. godini Linđo slavi 60 godina svog postojanja. </w:t>
      </w:r>
      <w:r w:rsidRPr="0079485B">
        <w:rPr>
          <w:rFonts w:ascii="Arial" w:hAnsi="Arial" w:cs="Arial"/>
          <w:kern w:val="2"/>
          <w:sz w:val="22"/>
          <w:szCs w:val="22"/>
          <w14:ligatures w14:val="standardContextual"/>
        </w:rPr>
        <w:lastRenderedPageBreak/>
        <w:t xml:space="preserve">Tradicionalno će se održati svečana sjednica u Kazalištu Marina Držića, obljetnički koncert u Sportskoj dvorani te svečana večera. Planira se i izdavanje monografije o povijesti FA Linđo, koja je zamišljena kao pregled povijesti nastanka ovog ansambla, njegovih razvojnih faza, organizacijskih cjelina, plesnog i glazbenog programa, najvažnijih događanja, kao i cjelokupnog značaja ove ustanove na kulturnoj sceni Dubrovnika. Autori monografije su Ivan Viđen i Ivica Kipre. Znanstveno stručni dio programa obilježavanja 60. obljetnice Ansambla obuhvatit će ciklus javnih predavanja i zbornik radova. </w:t>
      </w:r>
    </w:p>
    <w:p w:rsidR="00957093" w:rsidRPr="0079485B" w:rsidRDefault="00957093" w:rsidP="00957093">
      <w:pPr>
        <w:jc w:val="both"/>
        <w:rPr>
          <w:rFonts w:ascii="Arial" w:hAnsi="Arial" w:cs="Arial"/>
          <w:b/>
          <w:bCs/>
          <w:kern w:val="2"/>
          <w:sz w:val="22"/>
          <w:szCs w:val="22"/>
          <w14:ligatures w14:val="standardContextual"/>
        </w:rPr>
      </w:pPr>
    </w:p>
    <w:p w:rsidR="00957093" w:rsidRPr="0079485B" w:rsidRDefault="00957093" w:rsidP="00957093">
      <w:pPr>
        <w:jc w:val="both"/>
        <w:rPr>
          <w:rFonts w:ascii="Arial" w:hAnsi="Arial" w:cs="Arial"/>
          <w:b/>
          <w:bCs/>
          <w:kern w:val="2"/>
          <w:sz w:val="22"/>
          <w:szCs w:val="22"/>
          <w14:ligatures w14:val="standardContextual"/>
        </w:rPr>
      </w:pPr>
      <w:r w:rsidRPr="0079485B">
        <w:rPr>
          <w:rFonts w:ascii="Arial" w:hAnsi="Arial" w:cs="Arial"/>
          <w:b/>
          <w:bCs/>
          <w:kern w:val="2"/>
          <w:sz w:val="22"/>
          <w:szCs w:val="22"/>
          <w14:ligatures w14:val="standardContextual"/>
        </w:rPr>
        <w:t xml:space="preserve">Kazalište Marina Držića </w:t>
      </w:r>
    </w:p>
    <w:p w:rsidR="00957093" w:rsidRPr="0079485B" w:rsidRDefault="00957093" w:rsidP="00957093">
      <w:pPr>
        <w:jc w:val="both"/>
        <w:rPr>
          <w:rFonts w:ascii="Arial" w:hAnsi="Arial" w:cs="Arial"/>
          <w:kern w:val="2"/>
          <w:sz w:val="22"/>
          <w:szCs w:val="22"/>
          <w14:ligatures w14:val="standardContextual"/>
        </w:rPr>
      </w:pPr>
    </w:p>
    <w:p w:rsidR="00957093" w:rsidRPr="0079485B" w:rsidRDefault="00957093" w:rsidP="00957093">
      <w:pPr>
        <w:jc w:val="both"/>
        <w:rPr>
          <w:rFonts w:ascii="Arial" w:hAnsi="Arial" w:cs="Arial"/>
          <w:kern w:val="2"/>
          <w:sz w:val="22"/>
          <w:szCs w:val="22"/>
          <w14:ligatures w14:val="standardContextual"/>
        </w:rPr>
      </w:pPr>
      <w:r w:rsidRPr="0079485B">
        <w:rPr>
          <w:rFonts w:ascii="Arial" w:hAnsi="Arial" w:cs="Arial"/>
          <w:kern w:val="2"/>
          <w:sz w:val="22"/>
          <w:szCs w:val="22"/>
          <w14:ligatures w14:val="standardContextual"/>
        </w:rPr>
        <w:t xml:space="preserve">Jedan od glavnih zadataka Kazališta Marina Držića, kao i dosad, je čuvanje autohtonog dubrovačkog govora i postavljanje komada dramske baštine i suvremenih komada na dubrovačkom narječju, kao i predstavljanje najboljih djela klasične domaće i svjetske dramske književnosti. U novoj kazališnoj sezoni, uz premijerne naslove, predviđene su i reprizne izvedbe, kao i gostovanja. U 2025. godini planirane su premijere predstava ''Filantrop'', ''Iza zastora i koltrina'', ''Othelo'', ''Ribarske svađe'', ''U očekivanju oca'', ''Spusti me prema gore'', ''Ljudski glas''. Planiran je i bogat program gostovanja, repriznih izvedbi, kao i koncerata te razgovora o kazalištu. Posebno se ističu gostovanja predstava ''Mačka na vrućem limenom krovu'', ''Let iznad kukavičjeg gnijezda'', ''Majka'', ''Budala za večeru''. Reprizne izvedbe uključuju predstave ''Orašar'', ''Vidi kako Lokrum pere zube'', ''Hamlet-evidencija zločina jedne monarhije'', ''Nora'', ''Čarobni frulaš'', ''Kraljice'', ''Candide ili optimizam'', ''Umišljeni bolesnik'', ''Kafetarija'', ''U potrazi za Cvijetom Zuzorić'', ''Cvilidreta''. Tijekom cijele godine održavat će se program pod nazivom ''Razgovori o kazalištu'', u kojima će sudjelovati istaknuti kazališni umjetnici. Program gostovanja, koncerata i drugih događanja izabran je prema smjernicama navedenim u misiji Kazališta, snažnog poticanja stvaralaštva hrvatskih autora, ali i promoviranja vrhunaca suvremenog svjetskog teatra, razvoja kazališnog djelovanja kroz promicanje suradnje s drugim kazalištima, javnim ustanovama u kulturi i festivalima u zemlji i inozemstvu, poticanju stvaralaštva mladih autora te snažnije otvaranje prema novim teatarskim i izvedbenim trendovima. </w:t>
      </w:r>
    </w:p>
    <w:p w:rsidR="00957093" w:rsidRPr="0079485B" w:rsidRDefault="00957093" w:rsidP="00957093">
      <w:pPr>
        <w:jc w:val="both"/>
        <w:rPr>
          <w:rFonts w:ascii="Arial" w:hAnsi="Arial" w:cs="Arial"/>
          <w:b/>
          <w:bCs/>
          <w:kern w:val="2"/>
          <w:sz w:val="22"/>
          <w:szCs w:val="22"/>
          <w14:ligatures w14:val="standardContextual"/>
        </w:rPr>
      </w:pPr>
    </w:p>
    <w:p w:rsidR="00957093" w:rsidRPr="0079485B" w:rsidRDefault="00957093" w:rsidP="00957093">
      <w:pPr>
        <w:jc w:val="both"/>
        <w:rPr>
          <w:rFonts w:ascii="Arial" w:hAnsi="Arial" w:cs="Arial"/>
          <w:b/>
          <w:bCs/>
          <w:kern w:val="2"/>
          <w:sz w:val="22"/>
          <w:szCs w:val="22"/>
          <w14:ligatures w14:val="standardContextual"/>
        </w:rPr>
      </w:pPr>
      <w:r w:rsidRPr="0079485B">
        <w:rPr>
          <w:rFonts w:ascii="Arial" w:hAnsi="Arial" w:cs="Arial"/>
          <w:b/>
          <w:bCs/>
          <w:kern w:val="2"/>
          <w:sz w:val="22"/>
          <w:szCs w:val="22"/>
          <w14:ligatures w14:val="standardContextual"/>
        </w:rPr>
        <w:t>Dubrovačke knjižnice</w:t>
      </w:r>
    </w:p>
    <w:p w:rsidR="00957093" w:rsidRPr="0079485B" w:rsidRDefault="00957093" w:rsidP="00957093">
      <w:pPr>
        <w:jc w:val="both"/>
        <w:rPr>
          <w:rFonts w:ascii="Arial" w:hAnsi="Arial" w:cs="Arial"/>
          <w:b/>
          <w:bCs/>
          <w:kern w:val="2"/>
          <w:sz w:val="22"/>
          <w:szCs w:val="22"/>
          <w14:ligatures w14:val="standardContextual"/>
        </w:rPr>
      </w:pPr>
    </w:p>
    <w:p w:rsidR="00957093" w:rsidRPr="0079485B" w:rsidRDefault="00957093" w:rsidP="00957093">
      <w:pPr>
        <w:jc w:val="both"/>
        <w:rPr>
          <w:rFonts w:ascii="Arial" w:hAnsi="Arial" w:cs="Arial"/>
          <w:kern w:val="2"/>
          <w:sz w:val="22"/>
          <w:szCs w:val="22"/>
          <w14:ligatures w14:val="standardContextual"/>
        </w:rPr>
      </w:pPr>
      <w:r w:rsidRPr="0079485B">
        <w:rPr>
          <w:rFonts w:ascii="Arial" w:hAnsi="Arial" w:cs="Arial"/>
          <w:kern w:val="2"/>
          <w:sz w:val="22"/>
          <w:szCs w:val="22"/>
          <w14:ligatures w14:val="standardContextual"/>
        </w:rPr>
        <w:t xml:space="preserve">Ustanova Dubrovačke knjižnice djeluje kao javna ustanova u kulturi koja se po svojem ustrojstvu svrstava u samostalne knjižnice, a po namjeni i sadržaju knjižničnog fonda pripada općeznanstvenoj i narodnoj knjižnici. Dubrovačke knjižnice, u okviru svoje redovite djelatnosti u 2025. godini planiraju nabavu knjižne i ne-knjižne građe, obradu i zaštitu knjižne građe, program digitalizacije, edukativnu djelatnost za knjižnične djelatnike, opremanje knjižničnih prostora, razvoj mreže knjižnica. U 2025. godini planirano je sudjelovanje Ustanove u manifestacijama: ''Mjesec hrvatskog jezika'', ''Noć knjige'', ''Dani medijske pismenosti'', ''Dani europske baštine'', ''Mjesec hrvatske knjige'', ''Zimski festival''. Planirano je i prigodno obilježavanje Feste sv. Vlaha, niz predavanja pod nazivom ''Sentimentalno putovanje'', ciklus predavanja ''Priče iz Ragusine'', radionice dubrovačkog govora. U kulturno – umjetničkom dijelu planiran je ciklus putopisnih predavanja ''Putositnice'', program ''Knjige pod stablima'', natjecanje u čitanju naglas, Čitateljski klub, poetski natječaj ''Amor u knjižnici'', književne radionice ''Slike ljubavi u starijoj engleskoj književnosti'', program za djecu pod nazivom ''I ja sam nekad bio mali'', projekt ''Kantunić''. Uz bogat izložbeni program, parlaonice za srednjoškolce, pripreme za državnu maturu iz hrvatskoga jezika, planiran je i niz predavanja, program knjigo - kviza (kviz iz lektire), radionice ''Početno čitanje'', program ''Čarolija čitanja''. U izdavačkoj djelatnosti planiran je tisak djela ''Propast Republike Dubrovačke'' hrvatskog književnika, prevoditelja i liječnika Matije Jurja Šporera iz 1865. godine, prve drame u hrvatskoj književnosti koja se bavi ovom tematikom. Dramu je tekstom i rječnikom potrebnim za razumijevanje djela popratio akademik Luko Paljetak. </w:t>
      </w:r>
    </w:p>
    <w:p w:rsidR="00957093" w:rsidRPr="0079485B" w:rsidRDefault="00957093" w:rsidP="00957093">
      <w:pPr>
        <w:rPr>
          <w:rFonts w:ascii="Arial" w:hAnsi="Arial" w:cs="Arial"/>
          <w:b/>
          <w:bCs/>
          <w:color w:val="000000" w:themeColor="text1"/>
          <w:sz w:val="22"/>
          <w:szCs w:val="22"/>
        </w:rPr>
      </w:pPr>
    </w:p>
    <w:p w:rsidR="00957093" w:rsidRPr="0079485B" w:rsidRDefault="00957093" w:rsidP="00957093">
      <w:pPr>
        <w:rPr>
          <w:rFonts w:ascii="Arial" w:hAnsi="Arial" w:cs="Arial"/>
          <w:b/>
          <w:bCs/>
          <w:color w:val="000000" w:themeColor="text1"/>
          <w:sz w:val="22"/>
          <w:szCs w:val="22"/>
        </w:rPr>
      </w:pPr>
      <w:r w:rsidRPr="0079485B">
        <w:rPr>
          <w:rFonts w:ascii="Arial" w:hAnsi="Arial" w:cs="Arial"/>
          <w:b/>
          <w:bCs/>
          <w:color w:val="000000" w:themeColor="text1"/>
          <w:sz w:val="22"/>
          <w:szCs w:val="22"/>
        </w:rPr>
        <w:t>Dom Marina Držića</w:t>
      </w:r>
    </w:p>
    <w:p w:rsidR="00957093" w:rsidRPr="0079485B" w:rsidRDefault="00957093" w:rsidP="00957093">
      <w:pPr>
        <w:rPr>
          <w:rFonts w:ascii="Arial" w:hAnsi="Arial" w:cs="Arial"/>
          <w:b/>
          <w:bCs/>
          <w:color w:val="000000" w:themeColor="text1"/>
          <w:sz w:val="22"/>
          <w:szCs w:val="22"/>
        </w:rPr>
      </w:pPr>
    </w:p>
    <w:p w:rsidR="00957093" w:rsidRPr="0079485B" w:rsidRDefault="00957093" w:rsidP="00957093">
      <w:pPr>
        <w:jc w:val="both"/>
        <w:rPr>
          <w:rFonts w:ascii="Arial" w:hAnsi="Arial" w:cs="Arial"/>
          <w:color w:val="000000" w:themeColor="text1"/>
          <w:sz w:val="22"/>
          <w:szCs w:val="22"/>
        </w:rPr>
      </w:pPr>
      <w:r w:rsidRPr="0079485B">
        <w:rPr>
          <w:rFonts w:ascii="Arial" w:hAnsi="Arial" w:cs="Arial"/>
          <w:color w:val="000000" w:themeColor="text1"/>
          <w:sz w:val="22"/>
          <w:szCs w:val="22"/>
        </w:rPr>
        <w:lastRenderedPageBreak/>
        <w:t>Ustanova u kulturi Dom Marina Držića posvećena je životu i djelu jednog od najvećih hrvatskih književnika, Marina Držića. Dom Marina Držića djeluje kao kazališni muzej, znanstveno-dokumentaristički centar, ali i atraktivni izložbeni prostor. U 2025. godini Dom Marina Držića planira realizirati svoju redovnu programsku djelatnost koja obuhvaća sakupljanje građe putem otkupa i darovanja, preventivnu zaštitu muzejske građe Doma, njezinu stručnu i znanstvenu obradu, nabavu knjižnične građe i sustavnu obradu knjižničnog fonda te informatizaciju Ustanove. Planirana je i bogata izložbena, izdavačka  i edukativna djelatnost (izložbe: ''Držićeve dubrovačke scene'', ''Dukat mi, dukat kralj i car'', grafička mapa i izložba ''Hommage Marinu Držiću'', likovna radionica za odrasle ''Negromantovo svjetlo'', likovna radionica za djecu ''Ljudi nazbilj i ljudi nahvao u Držićevom gradu'', likovna radionica ''Držić u očima gimnazijalaca, literarna radionica, program ''Čitajmo Držića'', engleski prijevod drame ''Venere i Adon'', vodič za djecu kroz Dom Marina Držića). Dom Marina Držića sudjelovat će na manifestaciji ''Festival soli Ston'' s višednevnim  programom ''Komarda Art Park'', a koji se sastoji od likovnog simpozija, izložbe i likovne radionice za djecu.</w:t>
      </w:r>
    </w:p>
    <w:p w:rsidR="00957093" w:rsidRPr="0079485B" w:rsidRDefault="00957093" w:rsidP="00957093">
      <w:pPr>
        <w:rPr>
          <w:rFonts w:ascii="Arial" w:hAnsi="Arial" w:cs="Arial"/>
          <w:b/>
          <w:bCs/>
          <w:sz w:val="22"/>
          <w:szCs w:val="22"/>
        </w:rPr>
      </w:pPr>
    </w:p>
    <w:p w:rsidR="00957093" w:rsidRPr="0079485B" w:rsidRDefault="00957093" w:rsidP="00957093">
      <w:pPr>
        <w:rPr>
          <w:rFonts w:ascii="Arial" w:hAnsi="Arial" w:cs="Arial"/>
          <w:b/>
          <w:bCs/>
          <w:sz w:val="22"/>
          <w:szCs w:val="22"/>
        </w:rPr>
      </w:pPr>
      <w:r w:rsidRPr="0079485B">
        <w:rPr>
          <w:rFonts w:ascii="Arial" w:hAnsi="Arial" w:cs="Arial"/>
          <w:b/>
          <w:bCs/>
          <w:sz w:val="22"/>
          <w:szCs w:val="22"/>
        </w:rPr>
        <w:t>Dubrovački muzeji</w:t>
      </w:r>
    </w:p>
    <w:p w:rsidR="00957093" w:rsidRPr="0079485B" w:rsidRDefault="00957093" w:rsidP="00957093">
      <w:pPr>
        <w:rPr>
          <w:rFonts w:ascii="Arial" w:hAnsi="Arial" w:cs="Arial"/>
          <w:b/>
          <w:bCs/>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Dubrovački muzeji bave se skupljanjem, čuvanjem, istraživanjem, stručnom i znanstvenom obradom, dokumentiranjem te trajnom zaštitom kulturne i povijesne baštine Dubrovnika i dubrovačkog područja te njezinim neposrednim prezentiranjem javnosti na stalnim i povremenim izložbama. U skladu sa svojom misijom i vizijom Dubrovački će muzeji, kao referentno mjesto interpretacije povijesne i suvremene baštine grada Dubrovnika, i u 2025. godini kroz svoju djelatnost promicati i aktivno raditi na očuvanju, zaštiti, prezentaciji i interpretaciji lokalnog identiteta, povijesti i kulture Dubrovnika na dobrobit šire javnosti, a u cilju obrazovanja svih skupina društva i održivog korištenja kulturne baštine. Nastavit će se s poslovima nabave muzejske građe, istraživanja, stručne i znanstvene obrade te njezine sistematizacije u zbirke. U okviru izložbene djelatnosti, Dubrovački muzeji će u 2025. godini realizirati izložbe: „Povijest dubrovačkog tramvaja 1910. – 1970.“, „Iza objektiva – priča o dubrovačkim fotografima amaterima na prijelazu iz 19. u 20. stoljeće“, „Zbirka Nikšić“, „Gruški škar – 500 godina od osnutka“, „Na mrkijenti života“, „Dubrovačka žena“, „Staklene svjetiljke kroz vrijeme“. Planirana je i bogata izdavačka djelatnost te će uz prateće kataloge spomenutim izložbama, Dubrovački muzeji izdati e – katalog odabranih predmeta iz zbirki Etnografskog muzeja, kao i edukativnu publikaciju strip „Krampheologija“.</w:t>
      </w:r>
    </w:p>
    <w:p w:rsidR="00957093" w:rsidRPr="0079485B" w:rsidRDefault="00957093" w:rsidP="00957093">
      <w:pPr>
        <w:rPr>
          <w:rFonts w:ascii="Arial" w:hAnsi="Arial" w:cs="Arial"/>
          <w:b/>
          <w:bCs/>
          <w:sz w:val="22"/>
          <w:szCs w:val="22"/>
        </w:rPr>
      </w:pPr>
    </w:p>
    <w:p w:rsidR="00957093" w:rsidRPr="0079485B" w:rsidRDefault="00957093" w:rsidP="00957093">
      <w:pPr>
        <w:rPr>
          <w:rFonts w:ascii="Arial" w:hAnsi="Arial" w:cs="Arial"/>
          <w:b/>
          <w:bCs/>
          <w:sz w:val="22"/>
          <w:szCs w:val="22"/>
        </w:rPr>
      </w:pPr>
      <w:r w:rsidRPr="0079485B">
        <w:rPr>
          <w:rFonts w:ascii="Arial" w:hAnsi="Arial" w:cs="Arial"/>
          <w:b/>
          <w:bCs/>
          <w:sz w:val="22"/>
          <w:szCs w:val="22"/>
        </w:rPr>
        <w:t>Muzej Domovinskog rata Dubrovnik</w:t>
      </w:r>
    </w:p>
    <w:p w:rsidR="00957093" w:rsidRPr="0079485B" w:rsidRDefault="00957093" w:rsidP="00957093">
      <w:pPr>
        <w:rPr>
          <w:rFonts w:ascii="Arial" w:hAnsi="Arial" w:cs="Arial"/>
          <w:b/>
          <w:bCs/>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U skladu sa svojim poslanjem, Muzej Domovinskog rata bavi se proučavanjem Domovinskog rata na dubrovačkom području te doprinosa dubrovačkih branitelja i građana u procesu obrane i stvaranja suverene Republike Hrvatske. Temeljne ciljeve iz Plana i programa rada u 2025. godini Muzej će ostvariti redovitom programskom djelatnošću, a čine je sljedeći poslovi: prikupljanje građe, zaštita građe, izrada muzejske dokumentacije, obogaćivanje stalnog postava, stručni rad, izložbena djelatnost, izdavačka djelatnost, edukativna djelatnost i odnosi s javnošću.   U 2025. godini nastavit će se obogaćivanje i nadopuna stalne izložbe „Dubrovnik u Domovinskom ratu 1991. -1995“, suradnja s Muzejom Domovinskog rata u Splitu (razmjena izložbi), a planirana je i izložba u povodu 30. obljetnice Oluja.</w:t>
      </w:r>
    </w:p>
    <w:p w:rsidR="00957093" w:rsidRPr="0079485B" w:rsidRDefault="00957093" w:rsidP="00957093">
      <w:pPr>
        <w:rPr>
          <w:rFonts w:ascii="Arial" w:hAnsi="Arial" w:cs="Arial"/>
          <w:b/>
          <w:bCs/>
          <w:sz w:val="22"/>
          <w:szCs w:val="22"/>
        </w:rPr>
      </w:pPr>
    </w:p>
    <w:p w:rsidR="00957093" w:rsidRPr="0079485B" w:rsidRDefault="00957093" w:rsidP="00957093">
      <w:pPr>
        <w:rPr>
          <w:rFonts w:ascii="Arial" w:hAnsi="Arial" w:cs="Arial"/>
          <w:b/>
          <w:bCs/>
          <w:sz w:val="22"/>
          <w:szCs w:val="22"/>
        </w:rPr>
      </w:pPr>
      <w:r w:rsidRPr="0079485B">
        <w:rPr>
          <w:rFonts w:ascii="Arial" w:hAnsi="Arial" w:cs="Arial"/>
          <w:b/>
          <w:bCs/>
          <w:sz w:val="22"/>
          <w:szCs w:val="22"/>
        </w:rPr>
        <w:t>Prirodoslovni muzej Dubrovnik</w:t>
      </w:r>
    </w:p>
    <w:p w:rsidR="00957093" w:rsidRPr="0079485B" w:rsidRDefault="00957093" w:rsidP="00957093">
      <w:pPr>
        <w:rPr>
          <w:rFonts w:ascii="Arial" w:hAnsi="Arial" w:cs="Arial"/>
          <w:b/>
          <w:bCs/>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 xml:space="preserve">Prirodoslovni muzej Dubrovnik otvoren je za javnost 2009. godine kao nasljednik Domorodnog muzeja osnovanog daleke 1872. godine. Predmeti prirodoslovne građe imaju pretežito povijesni značaj, ali velik dio zooloških zbirki je dragocjena dokumentacija sastava faune u okolici Dubrovnika. Uz svoj redoviti godišnji rad prikupljanja entomološke građe, preventivne zaštite i konzervacije, Prirodoslovni muzej u 2025. godini planira upriličiti izložbu  „Čiope – ukrasi dubrovačkog ljetnog neba“ te gostujuću izložbu „Priroda na dodir“. Unutar izdavačke djelatnosti vrijedno je spomenuti sudjelovanje Ustanove u izdavanju publikacije za djecu </w:t>
      </w:r>
      <w:r w:rsidRPr="0079485B">
        <w:rPr>
          <w:rFonts w:ascii="Arial" w:hAnsi="Arial" w:cs="Arial"/>
          <w:sz w:val="22"/>
          <w:szCs w:val="22"/>
        </w:rPr>
        <w:lastRenderedPageBreak/>
        <w:t>„Dubrovačke ričete“ te niz edukativno kreativnih programa vezanih za privremene izložbe i predmete iz Fundusa Muzeja. Prirodoslovni muzej Dubrovnik i ove će godine sudjelovati  u manifestaciji Noć muzeja, Festivalu znanosti 2025., Danu planeta Zemlje,  Međunarodnom danu  biološke raznolikosti i Danu zaštite prirode, Međunarodnom dana djeteta, Dubrovačkom zimskom festivalu.</w:t>
      </w:r>
    </w:p>
    <w:p w:rsidR="00957093" w:rsidRPr="0079485B" w:rsidRDefault="00957093" w:rsidP="00957093">
      <w:pPr>
        <w:rPr>
          <w:rFonts w:ascii="Arial" w:hAnsi="Arial" w:cs="Arial"/>
          <w:b/>
          <w:bCs/>
          <w:sz w:val="22"/>
          <w:szCs w:val="22"/>
        </w:rPr>
      </w:pPr>
    </w:p>
    <w:p w:rsidR="00957093" w:rsidRPr="0079485B" w:rsidRDefault="00957093" w:rsidP="00957093">
      <w:pPr>
        <w:rPr>
          <w:rFonts w:ascii="Arial" w:hAnsi="Arial" w:cs="Arial"/>
          <w:b/>
          <w:bCs/>
          <w:sz w:val="22"/>
          <w:szCs w:val="22"/>
        </w:rPr>
      </w:pPr>
      <w:r w:rsidRPr="0079485B">
        <w:rPr>
          <w:rFonts w:ascii="Arial" w:hAnsi="Arial" w:cs="Arial"/>
          <w:b/>
          <w:bCs/>
          <w:sz w:val="22"/>
          <w:szCs w:val="22"/>
        </w:rPr>
        <w:t xml:space="preserve">Umjetnička galerija Dubrovnik </w:t>
      </w:r>
    </w:p>
    <w:p w:rsidR="00957093" w:rsidRPr="0079485B" w:rsidRDefault="00957093" w:rsidP="00957093">
      <w:pPr>
        <w:rPr>
          <w:rFonts w:ascii="Arial" w:hAnsi="Arial" w:cs="Arial"/>
          <w:b/>
          <w:bCs/>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Umjetnička galerija Dubrovnik je, usmjerivši svoj interes na likovnu produkciju realiziranu u vremenu od pojave Vlaha Bukovca do danas, u svom višedesetljetnom trajanju uspjela prikupiti vrijedan fundus od oko dvije i pol tisuće umjetničkih djela: slika, skulptura, grafika, crteža, fotografija, video radova, umjetničkih instalacija i video dokumentacije te se afirmirala kao nezaobilazni dionik likovno-umjetničkog života Dubrovnika i šireg regionalnog okvira. Umjetnička galerija Dubrovnik u svom sastavu ima Galeriju Dulčić Masle Pulitika. Na prvom katu zgrade nalazi se stalni postav ove trojice slikara, dok se na drugom katu izmjenjuju izložbe važnih umjetnika, modernih klasika. U sklopu Galerije djeluje i Atelijer Pulitika u Tvrđavi sv. Ivana. U 2025. godini Ustanova planira sljedeće aktivnosti:  izložbu ''Josip Vaništa'', autora Zdenka Tonkovića, izložbu u povodu 80 godina Umjetničke galerije Dubrovnik te virtualnu izložbu i video mapping, također u povodu 80 – te obljetnice, Izložbu iz zbirke UGD - Jesenji ritam. Ustanova će se predstaviti i na međunarodnoj izložbi u Milanu, a planirano je i još nekoliko samostalnih izložbi: Ivane Jelavić, Josipa Škerlja, Mihaele Rašice, Krešimira Nikšića te izložba Bojana Mrđenovića. Sredinom godine Galerija će predstaviti ''Vodič po zbirci Umjetničke galerije Dubrovnik'', a već tradicionalno će i u 2025. godini sudjelovati na Dubrovačkom zimskom festivalu i Noći Muzeja. Edukativne likovne radionice će se provoditi tijekom cijele godine, pri čemu će se nastaviti suradnja s vrtićima, osnovnim i srednjim školama Grada Dubrovnika, a sve u cilju upoznavanja djece i mladih s građom Muzeja te aktualnim programom Umjetničke galerije Dubrovnik.</w:t>
      </w:r>
    </w:p>
    <w:p w:rsidR="00957093" w:rsidRPr="0079485B" w:rsidRDefault="00957093" w:rsidP="00957093">
      <w:pPr>
        <w:rPr>
          <w:rFonts w:ascii="Arial" w:hAnsi="Arial" w:cs="Arial"/>
          <w:b/>
          <w:bCs/>
          <w:sz w:val="22"/>
          <w:szCs w:val="22"/>
        </w:rPr>
      </w:pPr>
    </w:p>
    <w:p w:rsidR="00957093" w:rsidRPr="0079485B" w:rsidRDefault="00957093" w:rsidP="00957093">
      <w:pPr>
        <w:rPr>
          <w:rFonts w:ascii="Arial" w:hAnsi="Arial" w:cs="Arial"/>
          <w:b/>
          <w:bCs/>
          <w:sz w:val="22"/>
          <w:szCs w:val="22"/>
        </w:rPr>
      </w:pPr>
      <w:r w:rsidRPr="0079485B">
        <w:rPr>
          <w:rFonts w:ascii="Arial" w:hAnsi="Arial" w:cs="Arial"/>
          <w:b/>
          <w:bCs/>
          <w:sz w:val="22"/>
          <w:szCs w:val="22"/>
        </w:rPr>
        <w:t>Kinematografi Dubrovnik</w:t>
      </w:r>
    </w:p>
    <w:p w:rsidR="00957093" w:rsidRPr="0079485B" w:rsidRDefault="00957093" w:rsidP="00957093">
      <w:pPr>
        <w:rPr>
          <w:rFonts w:ascii="Arial" w:hAnsi="Arial" w:cs="Arial"/>
          <w:b/>
          <w:bCs/>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Kinematografi Dubrovnik javna je ustanova u kulturi grada Dubrovnika koja trajno obavlja djelatnost razvoja, prezentacije i širenja medijske kulture. Godišnje se u dubrovačkim kino – dvoranama održi oko tisuću kino predstava, odnosno prikaže se oko 200 različitih naslova. Pored prikazivanja filmova, velikog broja edukacijskih programa, radionica, revija i festivala, Ustanova kontinuirano surađuje s brojnim udrugama, ustanovama i pojedincima iz sfere kulturnih i kreativnih industrija. Ustanova upravlja s dva zatvorena prostora (Luža /kino Sloboda i Visia) i tri ljetne pozornice (Slavica, Jadran i Lapad). Program je u načelu podijeljen na lokacije, odnosno dijeli se na dvije osnovne komponente – programe koji se odvijaju u kinu Sloboda i kinu Jadran te one koji se već godinama razvijaju u dvorani Visia i Ljetnom kinu Slavica. Za razliku od kina Sloboda i kina Jadran u kojima se provode različiti kulturni, ali uglavnom komercijalni programi za širu populaciju, dvorane Visia i Slavica su profilirane kao mjesta koja naginju filozofiji rada art – dvorana. Program je tematski podijeljen u nekoliko cjelina: nezavisni i europski film, Retro đir / Kinoteka; festivalski program (FMFS/Mediteran; ZFF putuje; Cinehill), DokuKino, obiteljski programi, ciklusi nacionalnih kinematografija, premijere i gostovanja. U kinu Slavica, pored kino projekcija, tijekom ljeta se održavaju i brojni drugi kulturni programi (koncerti, predstave, plesne produkcije). Kinematografi Dubrovnik jedan su od šest partnera koji sudjeluju u projektu „REEL – Filmsko putovanje kroz Italiju i Hrvatsku“, a projekt se bavi održivim turizmom koji, kao alat kulturne promocije destinacije, koristi sedmu umjetnost.</w:t>
      </w:r>
    </w:p>
    <w:p w:rsidR="00957093" w:rsidRDefault="00957093" w:rsidP="00957093">
      <w:pPr>
        <w:jc w:val="both"/>
        <w:rPr>
          <w:rFonts w:ascii="Arial" w:hAnsi="Arial" w:cs="Arial"/>
          <w:sz w:val="22"/>
          <w:szCs w:val="22"/>
        </w:rPr>
      </w:pPr>
    </w:p>
    <w:p w:rsidR="0079485B" w:rsidRPr="0079485B" w:rsidRDefault="0079485B" w:rsidP="00957093">
      <w:pPr>
        <w:jc w:val="both"/>
        <w:rPr>
          <w:rFonts w:ascii="Arial" w:hAnsi="Arial" w:cs="Arial"/>
          <w:sz w:val="22"/>
          <w:szCs w:val="22"/>
        </w:rPr>
      </w:pPr>
    </w:p>
    <w:p w:rsidR="00957093" w:rsidRPr="0079485B" w:rsidRDefault="00957093" w:rsidP="00957093">
      <w:pPr>
        <w:jc w:val="both"/>
        <w:rPr>
          <w:rFonts w:ascii="Arial" w:eastAsia="Calibri" w:hAnsi="Arial" w:cs="Arial"/>
          <w:b/>
          <w:color w:val="000000" w:themeColor="text1"/>
          <w:sz w:val="22"/>
          <w:szCs w:val="22"/>
        </w:rPr>
      </w:pPr>
      <w:r w:rsidRPr="0079485B">
        <w:rPr>
          <w:rFonts w:ascii="Arial" w:eastAsia="Calibri" w:hAnsi="Arial" w:cs="Arial"/>
          <w:b/>
          <w:color w:val="000000" w:themeColor="text1"/>
          <w:sz w:val="22"/>
          <w:szCs w:val="22"/>
        </w:rPr>
        <w:t>6. OSTALI KULTURNI PROGRAMI</w:t>
      </w:r>
    </w:p>
    <w:p w:rsidR="00957093" w:rsidRPr="0079485B" w:rsidRDefault="00957093" w:rsidP="00957093">
      <w:pPr>
        <w:jc w:val="both"/>
        <w:rPr>
          <w:rFonts w:ascii="Arial" w:eastAsia="Calibri" w:hAnsi="Arial" w:cs="Arial"/>
          <w:b/>
          <w:color w:val="000000" w:themeColor="text1"/>
          <w:sz w:val="22"/>
          <w:szCs w:val="22"/>
        </w:rPr>
      </w:pPr>
    </w:p>
    <w:p w:rsidR="00957093" w:rsidRPr="0079485B" w:rsidRDefault="00957093" w:rsidP="00957093">
      <w:pPr>
        <w:jc w:val="both"/>
        <w:rPr>
          <w:rFonts w:ascii="Arial" w:eastAsia="Calibri" w:hAnsi="Arial" w:cs="Arial"/>
          <w:b/>
          <w:color w:val="000000" w:themeColor="text1"/>
          <w:sz w:val="22"/>
          <w:szCs w:val="22"/>
        </w:rPr>
      </w:pPr>
      <w:r w:rsidRPr="0079485B">
        <w:rPr>
          <w:rFonts w:ascii="Arial" w:eastAsia="Calibri" w:hAnsi="Arial" w:cs="Arial"/>
          <w:b/>
          <w:color w:val="000000" w:themeColor="text1"/>
          <w:sz w:val="22"/>
          <w:szCs w:val="22"/>
        </w:rPr>
        <w:t>6.1. GLAZBENA DJELATNOST</w:t>
      </w:r>
    </w:p>
    <w:p w:rsidR="00957093" w:rsidRPr="0079485B" w:rsidRDefault="00957093" w:rsidP="00957093">
      <w:pPr>
        <w:autoSpaceDE w:val="0"/>
        <w:autoSpaceDN w:val="0"/>
        <w:adjustRightInd w:val="0"/>
        <w:rPr>
          <w:rFonts w:ascii="Arial" w:hAnsi="Arial" w:cs="Arial"/>
          <w:b/>
          <w:bCs/>
          <w:color w:val="000000"/>
          <w:sz w:val="22"/>
          <w:szCs w:val="22"/>
          <w14:ligatures w14:val="standardContextual"/>
        </w:rPr>
      </w:pPr>
    </w:p>
    <w:p w:rsidR="00957093" w:rsidRPr="0079485B" w:rsidRDefault="00957093" w:rsidP="00957093">
      <w:pPr>
        <w:autoSpaceDE w:val="0"/>
        <w:autoSpaceDN w:val="0"/>
        <w:adjustRightInd w:val="0"/>
        <w:rPr>
          <w:rFonts w:ascii="Arial" w:hAnsi="Arial" w:cs="Arial"/>
          <w:b/>
          <w:bCs/>
          <w:color w:val="000000"/>
          <w:sz w:val="22"/>
          <w:szCs w:val="22"/>
          <w14:ligatures w14:val="standardContextual"/>
        </w:rPr>
      </w:pPr>
      <w:r w:rsidRPr="0079485B">
        <w:rPr>
          <w:rFonts w:ascii="Arial" w:hAnsi="Arial" w:cs="Arial"/>
          <w:b/>
          <w:bCs/>
          <w:color w:val="000000"/>
          <w:sz w:val="22"/>
          <w:szCs w:val="22"/>
          <w14:ligatures w14:val="standardContextual"/>
        </w:rPr>
        <w:lastRenderedPageBreak/>
        <w:t xml:space="preserve">Dubrovački komorni zbor – Godišnji glazbeni program </w:t>
      </w:r>
    </w:p>
    <w:p w:rsidR="00957093" w:rsidRPr="0079485B" w:rsidRDefault="00957093" w:rsidP="00957093">
      <w:pPr>
        <w:autoSpaceDE w:val="0"/>
        <w:autoSpaceDN w:val="0"/>
        <w:adjustRightInd w:val="0"/>
        <w:rPr>
          <w:rFonts w:ascii="Arial" w:hAnsi="Arial" w:cs="Arial"/>
          <w:color w:val="000000"/>
          <w:sz w:val="22"/>
          <w:szCs w:val="22"/>
          <w14:ligatures w14:val="standardContextual"/>
        </w:rPr>
      </w:pPr>
    </w:p>
    <w:p w:rsidR="00957093" w:rsidRPr="0079485B" w:rsidRDefault="00957093" w:rsidP="00957093">
      <w:pPr>
        <w:jc w:val="both"/>
        <w:rPr>
          <w:rFonts w:ascii="Arial" w:hAnsi="Arial" w:cs="Arial"/>
          <w:kern w:val="2"/>
          <w:sz w:val="22"/>
          <w:szCs w:val="22"/>
          <w14:ligatures w14:val="standardContextual"/>
        </w:rPr>
      </w:pPr>
      <w:r w:rsidRPr="0079485B">
        <w:rPr>
          <w:rFonts w:ascii="Arial" w:hAnsi="Arial" w:cs="Arial"/>
          <w:kern w:val="2"/>
          <w:sz w:val="22"/>
          <w:szCs w:val="22"/>
          <w14:ligatures w14:val="standardContextual"/>
        </w:rPr>
        <w:t>Od svog osnutka 1994. godine Dubrovački komorni zbor uspješno djeluje kao ambasador kulturnog stvaralaštva Dubrovnika i Hrvatske te surađuje s uglednim orkestrima, dirigentima i solistima. Repertoar Zbora je širok pa tako izvode djela od Gregorijanskog korala pa do skladbi 20. stoljeća, a posebnu pažnju posvećuju hrvatskoj zborskoj literaturi. U 2025. godini Dubrovački komorni zbor planira realizirati redovni godišnji program, koji obuhvaća pjevačke probe uz vježbe vokalne tehnike tijekom cijele godine, kao i niz koncertnih nastupa u veljači, ožujku, lipnju, rujnu i prosincu.</w:t>
      </w:r>
    </w:p>
    <w:p w:rsidR="00957093" w:rsidRPr="0079485B" w:rsidRDefault="00957093" w:rsidP="00957093">
      <w:pPr>
        <w:autoSpaceDE w:val="0"/>
        <w:autoSpaceDN w:val="0"/>
        <w:adjustRightInd w:val="0"/>
        <w:rPr>
          <w:rFonts w:ascii="Arial" w:hAnsi="Arial" w:cs="Arial"/>
          <w:b/>
          <w:bCs/>
          <w:color w:val="000000"/>
          <w:sz w:val="22"/>
          <w:szCs w:val="22"/>
          <w14:ligatures w14:val="standardContextual"/>
        </w:rPr>
      </w:pPr>
    </w:p>
    <w:p w:rsidR="00957093" w:rsidRPr="0079485B" w:rsidRDefault="00957093" w:rsidP="00957093">
      <w:pPr>
        <w:autoSpaceDE w:val="0"/>
        <w:autoSpaceDN w:val="0"/>
        <w:adjustRightInd w:val="0"/>
        <w:rPr>
          <w:rFonts w:ascii="Arial" w:hAnsi="Arial" w:cs="Arial"/>
          <w:b/>
          <w:bCs/>
          <w:color w:val="000000"/>
          <w:sz w:val="22"/>
          <w:szCs w:val="22"/>
          <w14:ligatures w14:val="standardContextual"/>
        </w:rPr>
      </w:pPr>
      <w:r w:rsidRPr="0079485B">
        <w:rPr>
          <w:rFonts w:ascii="Arial" w:hAnsi="Arial" w:cs="Arial"/>
          <w:b/>
          <w:bCs/>
          <w:color w:val="000000"/>
          <w:sz w:val="22"/>
          <w:szCs w:val="22"/>
          <w14:ligatures w14:val="standardContextual"/>
        </w:rPr>
        <w:t xml:space="preserve">Umjetnička škola Luke Sorkočevića – Opera u Umjetničkoj školi </w:t>
      </w:r>
    </w:p>
    <w:p w:rsidR="00957093" w:rsidRPr="0079485B" w:rsidRDefault="00957093" w:rsidP="00957093">
      <w:pPr>
        <w:autoSpaceDE w:val="0"/>
        <w:autoSpaceDN w:val="0"/>
        <w:adjustRightInd w:val="0"/>
        <w:rPr>
          <w:rFonts w:ascii="Arial" w:hAnsi="Arial" w:cs="Arial"/>
          <w:color w:val="000000"/>
          <w:sz w:val="22"/>
          <w:szCs w:val="22"/>
          <w14:ligatures w14:val="standardContextual"/>
        </w:rPr>
      </w:pP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r w:rsidRPr="0079485B">
        <w:rPr>
          <w:rFonts w:ascii="Arial" w:hAnsi="Arial" w:cs="Arial"/>
          <w:color w:val="000000"/>
          <w:sz w:val="22"/>
          <w:szCs w:val="22"/>
          <w14:ligatures w14:val="standardContextual"/>
        </w:rPr>
        <w:t>U sklopu Umjetničke škole Luke Sorkočevića djeluju osnovna glazbena i baletna škola te srednja škola sa smjerovima za glazbu i likovni dizajn koja radi po gimnazijskom programu. U 2025. godini UŠ Luke Sorkočevića planira realizirati projekt pod nazivom ''Opera u Umjetničkoj školi Luke Sorkočevića''. Umjetnička škola Luke Sorkočevića dogovorila je suradnju s Akademijom za umjetnost i kulturu Osijek za period od četiri godine. Plan navedene suradnje je da se na kraju svake školske godine postavi jedna opera u skraćenoj verziji. Rad na pripremi opere odvijat će se na način odvojenih proba u Dubrovniku i Osijeku. Nakon toga slijedi zajednički rad i izvedba odabrane opere u Kneževu dvoru ili u Kazalištu Marina Držića. Realizaciju ove ideje provodi prof. Berislav Jerković, kao redatelj i mentor solističkog dijela od strane Akademije, u suradnji s dirigentom školskog orkestra te ravnateljem UŠ Luke Sorkočevića.</w:t>
      </w: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p>
    <w:p w:rsidR="00957093" w:rsidRPr="0079485B" w:rsidRDefault="00957093" w:rsidP="00957093">
      <w:pPr>
        <w:autoSpaceDE w:val="0"/>
        <w:autoSpaceDN w:val="0"/>
        <w:adjustRightInd w:val="0"/>
        <w:rPr>
          <w:rFonts w:ascii="Arial" w:hAnsi="Arial" w:cs="Arial"/>
          <w:color w:val="000000"/>
          <w:sz w:val="22"/>
          <w:szCs w:val="22"/>
          <w14:ligatures w14:val="standardContextual"/>
        </w:rPr>
      </w:pPr>
      <w:r w:rsidRPr="0079485B">
        <w:rPr>
          <w:rFonts w:ascii="Arial" w:hAnsi="Arial" w:cs="Arial"/>
          <w:b/>
          <w:bCs/>
          <w:color w:val="000000"/>
          <w:sz w:val="22"/>
          <w:szCs w:val="22"/>
          <w14:ligatures w14:val="standardContextual"/>
        </w:rPr>
        <w:t xml:space="preserve">KUD Komolac – Godišnji program </w:t>
      </w: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r w:rsidRPr="0079485B">
        <w:rPr>
          <w:rFonts w:ascii="Arial" w:hAnsi="Arial" w:cs="Arial"/>
          <w:color w:val="000000"/>
          <w:sz w:val="22"/>
          <w:szCs w:val="22"/>
          <w14:ligatures w14:val="standardContextual"/>
        </w:rPr>
        <w:t xml:space="preserve">Kulturno umjetničko društvo Komolac njeguje višedesetljetnu tradiciju kulturnog amaterizma na području Rijeke dubrovačke. KUD Komolac okuplja mlade s prostora cijele Rijeke dubrovačke i šire. KUD sadrži glazbenu, dramsku, sportsku i sekciju za održavanje kulturne baštine Rijeke dubrovačke. Treba naglasiti i kako je, zbog neriješenog stanja oko osiguranja prostorija za rad Udruge, Gradsko poglavarstvo Grada Dubrovnika donijelo zaključak kojim se obvezuje pokrivati troškove zakupa prostora i režija za potrebe KUD-a Komolac do iznalaženja trajnog rješenja. U 2025. Glazba Komolac planira nastupe na izvijanju barjaka pred Dubrovačkom katedralom prigodom Feste sv. Vlaha, karnevalskim priredbama, prigodom proslave oslobađanja Rijeke dubrovačke te crkvene nastupe na festi Velike Gospe i sv. Antuna te Božićnom koncertu u vlastitoj organizaciji. </w:t>
      </w: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p>
    <w:p w:rsidR="00957093" w:rsidRPr="0079485B" w:rsidRDefault="00957093" w:rsidP="00957093">
      <w:pPr>
        <w:autoSpaceDE w:val="0"/>
        <w:autoSpaceDN w:val="0"/>
        <w:adjustRightInd w:val="0"/>
        <w:rPr>
          <w:rFonts w:ascii="Arial" w:hAnsi="Arial" w:cs="Arial"/>
          <w:b/>
          <w:bCs/>
          <w:color w:val="000000"/>
          <w:sz w:val="22"/>
          <w:szCs w:val="22"/>
          <w14:ligatures w14:val="standardContextual"/>
        </w:rPr>
      </w:pPr>
      <w:r w:rsidRPr="0079485B">
        <w:rPr>
          <w:rFonts w:ascii="Arial" w:hAnsi="Arial" w:cs="Arial"/>
          <w:b/>
          <w:bCs/>
          <w:color w:val="000000"/>
          <w:sz w:val="22"/>
          <w:szCs w:val="22"/>
          <w14:ligatures w14:val="standardContextual"/>
        </w:rPr>
        <w:t xml:space="preserve">Obrt Pikatabar – Koncert Pauline Đapo </w:t>
      </w:r>
    </w:p>
    <w:p w:rsidR="00957093" w:rsidRPr="0079485B" w:rsidRDefault="00957093" w:rsidP="00957093">
      <w:pPr>
        <w:autoSpaceDE w:val="0"/>
        <w:autoSpaceDN w:val="0"/>
        <w:adjustRightInd w:val="0"/>
        <w:rPr>
          <w:rFonts w:ascii="Arial" w:hAnsi="Arial" w:cs="Arial"/>
          <w:color w:val="000000"/>
          <w:sz w:val="22"/>
          <w:szCs w:val="22"/>
          <w14:ligatures w14:val="standardContextual"/>
        </w:rPr>
      </w:pP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r w:rsidRPr="0079485B">
        <w:rPr>
          <w:rFonts w:ascii="Arial" w:hAnsi="Arial" w:cs="Arial"/>
          <w:color w:val="000000"/>
          <w:sz w:val="22"/>
          <w:szCs w:val="22"/>
          <w14:ligatures w14:val="standardContextual"/>
        </w:rPr>
        <w:t>Obrt Pikatabar bavi se obrazovanjem i poučavanjem, kao i razvojem izvođačke umjetnosti. U 2025. godini planiraju realizirati koncert Pauline Đapo. Na koncertu će se izvesti skladbe za ženski glas uz instrumentalnu pratnju koje predstavljaju bogatu i jedinstvenu hrvatsku vokalnu baštinu, koju su nam ostavili skladatelji poput Ivana pl. Zajca, Blagoja Berse, Dore Pejačević, Jelene Pucić-Sorkočević, Karla Krausa, Krešimira Magdića. Nositeljica projekta je sopranistica Paulina Đapo, Dubrovkinja s privremenim boravkom u Zagrebu.</w:t>
      </w: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p>
    <w:p w:rsidR="00957093" w:rsidRPr="0079485B" w:rsidRDefault="00957093" w:rsidP="00957093">
      <w:pPr>
        <w:autoSpaceDE w:val="0"/>
        <w:autoSpaceDN w:val="0"/>
        <w:adjustRightInd w:val="0"/>
        <w:rPr>
          <w:rFonts w:ascii="Arial" w:hAnsi="Arial" w:cs="Arial"/>
          <w:b/>
          <w:bCs/>
          <w:color w:val="000000"/>
          <w:sz w:val="22"/>
          <w:szCs w:val="22"/>
          <w14:ligatures w14:val="standardContextual"/>
        </w:rPr>
      </w:pPr>
      <w:r w:rsidRPr="0079485B">
        <w:rPr>
          <w:rFonts w:ascii="Arial" w:hAnsi="Arial" w:cs="Arial"/>
          <w:b/>
          <w:bCs/>
          <w:color w:val="000000"/>
          <w:sz w:val="22"/>
          <w:szCs w:val="22"/>
          <w14:ligatures w14:val="standardContextual"/>
        </w:rPr>
        <w:t xml:space="preserve">Dubrovački gudački kvartet – Koncertni ciklus ''Glazbeni salon'' </w:t>
      </w:r>
    </w:p>
    <w:p w:rsidR="00957093" w:rsidRPr="0079485B" w:rsidRDefault="00957093" w:rsidP="00957093">
      <w:pPr>
        <w:autoSpaceDE w:val="0"/>
        <w:autoSpaceDN w:val="0"/>
        <w:adjustRightInd w:val="0"/>
        <w:rPr>
          <w:rFonts w:ascii="Arial" w:hAnsi="Arial" w:cs="Arial"/>
          <w:color w:val="000000"/>
          <w:sz w:val="22"/>
          <w:szCs w:val="22"/>
          <w14:ligatures w14:val="standardContextual"/>
        </w:rPr>
      </w:pP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r w:rsidRPr="0079485B">
        <w:rPr>
          <w:rFonts w:ascii="Arial" w:hAnsi="Arial" w:cs="Arial"/>
          <w:color w:val="000000"/>
          <w:sz w:val="22"/>
          <w:szCs w:val="22"/>
          <w14:ligatures w14:val="standardContextual"/>
        </w:rPr>
        <w:t>Umjetnička organizacija Dubrovački gudački kvartet već dugi niz godina organizira glazbene programe kroz koje građanima Dubrovnika, kao i njihovim gostima, nudi zanimljive i kvalitetne koncerte klasične glazbe. U 2025. godini planiraju realizirati dva koncerta u okviru koncertnog ciklusa ''Glazbeni salon''. Ciklus će sadržavati koncerte s djelima P.I. Čajkovskog, A. Dvoraka, F. Mendelsohna. Cjelovečernji koncerti izvodili bi se tijekom mjeseca studenog 2025. godine.</w:t>
      </w: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p>
    <w:p w:rsidR="00957093" w:rsidRPr="0079485B" w:rsidRDefault="00957093" w:rsidP="00957093">
      <w:pPr>
        <w:autoSpaceDE w:val="0"/>
        <w:autoSpaceDN w:val="0"/>
        <w:adjustRightInd w:val="0"/>
        <w:rPr>
          <w:rFonts w:ascii="Arial" w:hAnsi="Arial" w:cs="Arial"/>
          <w:color w:val="000000"/>
          <w:sz w:val="22"/>
          <w:szCs w:val="22"/>
          <w14:ligatures w14:val="standardContextual"/>
        </w:rPr>
      </w:pPr>
      <w:r w:rsidRPr="0079485B">
        <w:rPr>
          <w:rFonts w:ascii="Arial" w:hAnsi="Arial" w:cs="Arial"/>
          <w:b/>
          <w:bCs/>
          <w:color w:val="000000"/>
          <w:sz w:val="22"/>
          <w:szCs w:val="22"/>
          <w14:ligatures w14:val="standardContextual"/>
        </w:rPr>
        <w:t>Hrvatska matica iseljenika – Projekt ''Tragom hrvatskih blaženika''</w:t>
      </w:r>
      <w:r w:rsidRPr="0079485B">
        <w:rPr>
          <w:rFonts w:ascii="Arial" w:hAnsi="Arial" w:cs="Arial"/>
          <w:color w:val="000000"/>
          <w:sz w:val="22"/>
          <w:szCs w:val="22"/>
          <w14:ligatures w14:val="standardContextual"/>
        </w:rPr>
        <w:t xml:space="preserve"> </w:t>
      </w:r>
    </w:p>
    <w:p w:rsidR="00957093" w:rsidRPr="0079485B" w:rsidRDefault="00957093" w:rsidP="00957093">
      <w:pPr>
        <w:autoSpaceDE w:val="0"/>
        <w:autoSpaceDN w:val="0"/>
        <w:adjustRightInd w:val="0"/>
        <w:rPr>
          <w:rFonts w:ascii="Arial" w:hAnsi="Arial" w:cs="Arial"/>
          <w:sz w:val="22"/>
          <w:szCs w:val="22"/>
          <w14:ligatures w14:val="standardContextual"/>
        </w:rPr>
      </w:pPr>
    </w:p>
    <w:p w:rsidR="00957093" w:rsidRPr="0079485B" w:rsidRDefault="00957093" w:rsidP="00957093">
      <w:pPr>
        <w:autoSpaceDE w:val="0"/>
        <w:autoSpaceDN w:val="0"/>
        <w:adjustRightInd w:val="0"/>
        <w:jc w:val="both"/>
        <w:rPr>
          <w:rFonts w:ascii="Arial" w:hAnsi="Arial" w:cs="Arial"/>
          <w:sz w:val="22"/>
          <w:szCs w:val="22"/>
          <w14:ligatures w14:val="standardContextual"/>
        </w:rPr>
      </w:pPr>
      <w:r w:rsidRPr="0079485B">
        <w:rPr>
          <w:rFonts w:ascii="Arial" w:hAnsi="Arial" w:cs="Arial"/>
          <w:sz w:val="22"/>
          <w:szCs w:val="22"/>
          <w14:ligatures w14:val="standardContextual"/>
        </w:rPr>
        <w:t>Hrvatska matica iseljenika Dubrovnik u svom redovitom djelovanju organizira programe kulturnog sadržaja, poput koncerata, izložbi, promocije knjiga, u cilju povezivanja iseljene i domovinske Hrvatske. U 2025. godini Matica planira realizaciju projekta pod nazivom ''Tragom hrvatskih blaženika'', posvećenu Hrvatima na Kosovu i u Sjevernoj Makedoniji. U okviru ovog projekta održat će se orguljaški koncerti Darka Kristovića te prikazivanje dokumentarnog filma ''Svete vjere mučenici – hrvatski blaženici iz Janjeva i Vrnavokola'', scenarista i redatelja Boža Vodopije.</w:t>
      </w:r>
    </w:p>
    <w:p w:rsidR="00957093" w:rsidRPr="0079485B" w:rsidRDefault="00957093" w:rsidP="00957093">
      <w:pPr>
        <w:autoSpaceDE w:val="0"/>
        <w:autoSpaceDN w:val="0"/>
        <w:adjustRightInd w:val="0"/>
        <w:jc w:val="both"/>
        <w:rPr>
          <w:rFonts w:ascii="Arial" w:hAnsi="Arial" w:cs="Arial"/>
          <w:sz w:val="22"/>
          <w:szCs w:val="22"/>
          <w14:ligatures w14:val="standardContextual"/>
        </w:rPr>
      </w:pPr>
    </w:p>
    <w:p w:rsidR="00957093" w:rsidRPr="0079485B" w:rsidRDefault="00957093" w:rsidP="00957093">
      <w:pPr>
        <w:autoSpaceDE w:val="0"/>
        <w:autoSpaceDN w:val="0"/>
        <w:adjustRightInd w:val="0"/>
        <w:rPr>
          <w:rFonts w:ascii="Arial" w:hAnsi="Arial" w:cs="Arial"/>
          <w:b/>
          <w:bCs/>
          <w:color w:val="000000"/>
          <w:sz w:val="22"/>
          <w:szCs w:val="22"/>
          <w14:ligatures w14:val="standardContextual"/>
        </w:rPr>
      </w:pPr>
      <w:r w:rsidRPr="0079485B">
        <w:rPr>
          <w:rFonts w:ascii="Arial" w:hAnsi="Arial" w:cs="Arial"/>
          <w:b/>
          <w:bCs/>
          <w:color w:val="000000"/>
          <w:sz w:val="22"/>
          <w:szCs w:val="22"/>
          <w14:ligatures w14:val="standardContextual"/>
        </w:rPr>
        <w:t xml:space="preserve">Ponta Lopud festival j.d.o.o. – ''Ponta Lopud jazz festival'' </w:t>
      </w:r>
    </w:p>
    <w:p w:rsidR="00957093" w:rsidRPr="0079485B" w:rsidRDefault="00957093" w:rsidP="00957093">
      <w:pPr>
        <w:autoSpaceDE w:val="0"/>
        <w:autoSpaceDN w:val="0"/>
        <w:adjustRightInd w:val="0"/>
        <w:rPr>
          <w:rFonts w:ascii="Arial" w:hAnsi="Arial" w:cs="Arial"/>
          <w:color w:val="000000"/>
          <w:sz w:val="22"/>
          <w:szCs w:val="22"/>
          <w14:ligatures w14:val="standardContextual"/>
        </w:rPr>
      </w:pP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r w:rsidRPr="0079485B">
        <w:rPr>
          <w:rFonts w:ascii="Arial" w:hAnsi="Arial" w:cs="Arial"/>
          <w:color w:val="000000"/>
          <w:sz w:val="22"/>
          <w:szCs w:val="22"/>
          <w14:ligatures w14:val="standardContextual"/>
        </w:rPr>
        <w:t xml:space="preserve">Svrha ''Ponta Lopud jazz festivala''  je obogatiti ponudu otoka Lopuda na kraju ljeta i privući glazbenu publiku, doprinoseći razvoju destinacije. Riječ je o edukativno-scenskoj manifestaciji koja će početkom mjeseca rujna okupiti međunarodne jazz glazbenike na otoku Lopudu. Edukativne jazz radionice vodit će međunarodno priznati predavači, uključujući jazz glazbenike i skladatelje. Sudjelovat će mladi glazbenici iz Hrvatske, regije i Europe, a radionice će im pružiti dodatna znanja. Jazz koncerti će se održavati na najljepšim lokacijama otoka i bit će otvoreni za javnost. </w:t>
      </w: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p>
    <w:p w:rsidR="00957093" w:rsidRPr="0079485B" w:rsidRDefault="00957093" w:rsidP="00957093">
      <w:pPr>
        <w:jc w:val="both"/>
        <w:rPr>
          <w:rFonts w:ascii="Arial" w:hAnsi="Arial" w:cs="Arial"/>
          <w:b/>
          <w:color w:val="000000" w:themeColor="text1"/>
          <w:kern w:val="2"/>
          <w:sz w:val="22"/>
          <w:szCs w:val="22"/>
          <w14:ligatures w14:val="standardContextual"/>
        </w:rPr>
      </w:pPr>
      <w:r w:rsidRPr="0079485B">
        <w:rPr>
          <w:rFonts w:ascii="Arial" w:hAnsi="Arial" w:cs="Arial"/>
          <w:b/>
          <w:color w:val="000000" w:themeColor="text1"/>
          <w:kern w:val="2"/>
          <w:sz w:val="22"/>
          <w:szCs w:val="22"/>
          <w14:ligatures w14:val="standardContextual"/>
        </w:rPr>
        <w:t>Udruga ''Sve ostalo je glazba'' – Projekt ''4 Stanze/1 Salon - interpretacije baštine''</w:t>
      </w:r>
    </w:p>
    <w:p w:rsidR="00957093" w:rsidRPr="0079485B" w:rsidRDefault="00957093" w:rsidP="00957093">
      <w:pPr>
        <w:jc w:val="both"/>
        <w:rPr>
          <w:rFonts w:ascii="Arial" w:hAnsi="Arial" w:cs="Arial"/>
          <w:color w:val="000000" w:themeColor="text1"/>
          <w:kern w:val="2"/>
          <w:sz w:val="22"/>
          <w:szCs w:val="22"/>
          <w14:ligatures w14:val="standardContextual"/>
        </w:rPr>
      </w:pPr>
    </w:p>
    <w:p w:rsidR="00957093" w:rsidRPr="0079485B" w:rsidRDefault="00957093" w:rsidP="00957093">
      <w:pPr>
        <w:jc w:val="both"/>
        <w:rPr>
          <w:rFonts w:ascii="Arial" w:hAnsi="Arial" w:cs="Arial"/>
          <w:color w:val="000000" w:themeColor="text1"/>
          <w:kern w:val="2"/>
          <w:sz w:val="22"/>
          <w:szCs w:val="22"/>
          <w14:ligatures w14:val="standardContextual"/>
        </w:rPr>
      </w:pPr>
      <w:r w:rsidRPr="0079485B">
        <w:rPr>
          <w:rFonts w:ascii="Arial" w:hAnsi="Arial" w:cs="Arial"/>
          <w:color w:val="000000" w:themeColor="text1"/>
          <w:kern w:val="2"/>
          <w:sz w:val="22"/>
          <w:szCs w:val="22"/>
          <w14:ligatures w14:val="standardContextual"/>
        </w:rPr>
        <w:t xml:space="preserve">Djelatnost Udruge „Sve ostalo je glazba“ je autorska priprema i realizacija edukativnih ciklusa glazbeno – scenskih kolaža koji prikazuju različita razdoblja glazbene prošlosti za različite dobne i obrazovne skupine. Za 2025. godinu Udruga prijavljuje projekt pod nazivom ''4 Stanze/1 Salon-interpretacije baštine''. Projekt je proizašao iz dugogodišnjeg projekta interpretacije baštine ''Renesansni vrt'' i razvijat će se u dva umjetnička smjera. Jedan je nastavak glazbenih izvedbi u ljetnikovcu Bunić-Kaboga, uz prezentaciju audio-vizualnih sadržaja. To uključuje i radioničke aktivnosti kroz interakciju s publikom, odnosno ciljanim skupinama posjetitelja. Drugi smjer je formiranje izvedbi prilagođenih interaktivnim koncertnim šetnjama za posjetitelje, u svrhu razvoja kulturnog turizma. </w:t>
      </w:r>
    </w:p>
    <w:p w:rsidR="00957093" w:rsidRPr="0079485B" w:rsidRDefault="00957093" w:rsidP="00957093">
      <w:pPr>
        <w:jc w:val="both"/>
        <w:rPr>
          <w:rFonts w:ascii="Arial" w:hAnsi="Arial" w:cs="Arial"/>
          <w:b/>
          <w:bCs/>
          <w:color w:val="000000" w:themeColor="text1"/>
          <w:kern w:val="2"/>
          <w:sz w:val="22"/>
          <w:szCs w:val="22"/>
          <w14:ligatures w14:val="standardContextual"/>
        </w:rPr>
      </w:pPr>
    </w:p>
    <w:p w:rsidR="00957093" w:rsidRPr="0079485B" w:rsidRDefault="00957093" w:rsidP="00957093">
      <w:pPr>
        <w:jc w:val="both"/>
        <w:rPr>
          <w:rFonts w:ascii="Arial" w:hAnsi="Arial" w:cs="Arial"/>
          <w:b/>
          <w:bCs/>
          <w:color w:val="000000" w:themeColor="text1"/>
          <w:kern w:val="2"/>
          <w:sz w:val="22"/>
          <w:szCs w:val="22"/>
          <w14:ligatures w14:val="standardContextual"/>
        </w:rPr>
      </w:pPr>
      <w:r w:rsidRPr="0079485B">
        <w:rPr>
          <w:rFonts w:ascii="Arial" w:hAnsi="Arial" w:cs="Arial"/>
          <w:b/>
          <w:bCs/>
          <w:color w:val="000000" w:themeColor="text1"/>
          <w:kern w:val="2"/>
          <w:sz w:val="22"/>
          <w:szCs w:val="22"/>
          <w14:ligatures w14:val="standardContextual"/>
        </w:rPr>
        <w:t xml:space="preserve">Udruga FESTA Dubrovnik – Festa 2025. </w:t>
      </w:r>
    </w:p>
    <w:p w:rsidR="00957093" w:rsidRPr="0079485B" w:rsidRDefault="00957093" w:rsidP="00957093">
      <w:pPr>
        <w:jc w:val="both"/>
        <w:rPr>
          <w:rFonts w:ascii="Arial" w:hAnsi="Arial" w:cs="Arial"/>
          <w:color w:val="000000" w:themeColor="text1"/>
          <w:kern w:val="2"/>
          <w:sz w:val="22"/>
          <w:szCs w:val="22"/>
          <w14:ligatures w14:val="standardContextual"/>
        </w:rPr>
      </w:pPr>
    </w:p>
    <w:p w:rsidR="00957093" w:rsidRPr="0079485B" w:rsidRDefault="00957093" w:rsidP="00957093">
      <w:pPr>
        <w:jc w:val="both"/>
        <w:rPr>
          <w:rFonts w:ascii="Arial" w:hAnsi="Arial" w:cs="Arial"/>
          <w:color w:val="000000" w:themeColor="text1"/>
          <w:kern w:val="2"/>
          <w:sz w:val="22"/>
          <w:szCs w:val="22"/>
          <w14:ligatures w14:val="standardContextual"/>
        </w:rPr>
      </w:pPr>
      <w:r w:rsidRPr="0079485B">
        <w:rPr>
          <w:rFonts w:ascii="Arial" w:hAnsi="Arial" w:cs="Arial"/>
          <w:color w:val="000000" w:themeColor="text1"/>
          <w:kern w:val="2"/>
          <w:sz w:val="22"/>
          <w:szCs w:val="22"/>
          <w14:ligatures w14:val="standardContextual"/>
        </w:rPr>
        <w:t xml:space="preserve">Udruga Festa Dubrovnik svake godine, u sklopu proslave sv. Vlaha i Dana Grada Dubrovnika, organizira višednevnu kulturno - zabavnu manifestaciju sastavljenu od različitih programskih sadržaja pod nazivom Festa Dubrovnik. Manifestacija će se održati u razdoblju od 23. siječnja do 2. veljače 2025. godine. Planirana je realizacija sljedećih programa: ''Festa od klapa'' s gostujućim solistima u Kazalištu Marina Držića, Središnji gala koncert uz 100 godina djelovanja DSO-a te nastup Buca i Srđana, koncert ''Dive u sv. Vlahu'', otvaranje izložbe ''Sveti Vlaho – naš san slobode'', humanitarna predstava KD Kolarin te program ''Festa od vina na Kandeloru''. Humanitarna namjena Feste usmjerena je prikupljanju sredstava za obnovu crkve sv. Vlaha. </w:t>
      </w:r>
    </w:p>
    <w:p w:rsidR="00957093" w:rsidRPr="0079485B" w:rsidRDefault="00957093" w:rsidP="00957093">
      <w:pPr>
        <w:jc w:val="both"/>
        <w:rPr>
          <w:rFonts w:ascii="Arial" w:hAnsi="Arial" w:cs="Arial"/>
          <w:b/>
          <w:color w:val="000000" w:themeColor="text1"/>
          <w:kern w:val="2"/>
          <w:sz w:val="22"/>
          <w:szCs w:val="22"/>
          <w14:ligatures w14:val="standardContextual"/>
        </w:rPr>
      </w:pPr>
    </w:p>
    <w:p w:rsidR="00957093" w:rsidRPr="0079485B" w:rsidRDefault="00957093" w:rsidP="00957093">
      <w:pPr>
        <w:jc w:val="both"/>
        <w:rPr>
          <w:rFonts w:ascii="Arial" w:hAnsi="Arial" w:cs="Arial"/>
          <w:b/>
          <w:color w:val="000000" w:themeColor="text1"/>
          <w:kern w:val="2"/>
          <w:sz w:val="22"/>
          <w:szCs w:val="22"/>
          <w14:ligatures w14:val="standardContextual"/>
        </w:rPr>
      </w:pPr>
      <w:r w:rsidRPr="0079485B">
        <w:rPr>
          <w:rFonts w:ascii="Arial" w:hAnsi="Arial" w:cs="Arial"/>
          <w:b/>
          <w:color w:val="000000" w:themeColor="text1"/>
          <w:kern w:val="2"/>
          <w:sz w:val="22"/>
          <w:szCs w:val="22"/>
          <w14:ligatures w14:val="standardContextual"/>
        </w:rPr>
        <w:t>Ženska klapa FA Linđo – godišnji glazbeni program</w:t>
      </w:r>
    </w:p>
    <w:p w:rsidR="00957093" w:rsidRPr="0079485B" w:rsidRDefault="00957093" w:rsidP="00957093">
      <w:pPr>
        <w:jc w:val="both"/>
        <w:rPr>
          <w:rFonts w:ascii="Arial" w:hAnsi="Arial" w:cs="Arial"/>
          <w:color w:val="000000" w:themeColor="text1"/>
          <w:kern w:val="2"/>
          <w:sz w:val="22"/>
          <w:szCs w:val="22"/>
          <w14:ligatures w14:val="standardContextual"/>
        </w:rPr>
      </w:pPr>
    </w:p>
    <w:p w:rsidR="00957093" w:rsidRPr="0079485B" w:rsidRDefault="00957093" w:rsidP="00957093">
      <w:pPr>
        <w:jc w:val="both"/>
        <w:rPr>
          <w:rFonts w:ascii="Arial" w:hAnsi="Arial" w:cs="Arial"/>
          <w:color w:val="000000" w:themeColor="text1"/>
          <w:kern w:val="2"/>
          <w:sz w:val="22"/>
          <w:szCs w:val="22"/>
          <w14:ligatures w14:val="standardContextual"/>
        </w:rPr>
      </w:pPr>
      <w:r w:rsidRPr="0079485B">
        <w:rPr>
          <w:rFonts w:ascii="Arial" w:hAnsi="Arial" w:cs="Arial"/>
          <w:color w:val="000000" w:themeColor="text1"/>
          <w:kern w:val="2"/>
          <w:sz w:val="22"/>
          <w:szCs w:val="22"/>
          <w14:ligatures w14:val="standardContextual"/>
        </w:rPr>
        <w:t xml:space="preserve">Ženska klapa FA Linđo osnovana je u veljači 2000. godine, na inicijativu plesačica Folklornog ansambla Linđo. Izvodeći dalmatinsku klapsku pjesmu, Klapa je održala niz samostalnih koncerata, nastupila na brojnim festivalima, natjecanjima, a sudjelovala je i u brojnim radijskim i TV emisijama. Klapa je sudjelovala na svim značajnim susretima klapa, osvojivši brojne nagrade i priznanja. U 2025. godini Klapa je prijavila godišnji glazbeni program, koji obuhvaća redovne probe, pripremu jedne nove obrade popularnih pjesama voditelja klape, jednu novu izvornu ili komponiranu skladbu, pripremu, organiziranje i izvedbu obljetničkog koncerta (25 godina djelovanja Klape), pripremu, tiskanje i promociju notne edicije voditelja Vedrana Ivankovića s pedesetak ''a capella'' obrada, 20 do 30 javnih nastupa raspoređenih kroz svih dvanaest mjeseci, od čega minimalno jedno sudjelovanje na međunarodnom ili domaćem </w:t>
      </w:r>
      <w:r w:rsidRPr="0079485B">
        <w:rPr>
          <w:rFonts w:ascii="Arial" w:hAnsi="Arial" w:cs="Arial"/>
          <w:color w:val="000000" w:themeColor="text1"/>
          <w:kern w:val="2"/>
          <w:sz w:val="22"/>
          <w:szCs w:val="22"/>
          <w14:ligatures w14:val="standardContextual"/>
        </w:rPr>
        <w:lastRenderedPageBreak/>
        <w:t xml:space="preserve">festivalu, sudjelovanje na koncertima humanitarnog i edukativnog karaktera. Planira se i osmišljavanje i šivanje zimskih klapskih uniformi, kao i održavanje klapskih uniformi za nastupe. </w:t>
      </w:r>
    </w:p>
    <w:p w:rsidR="00957093" w:rsidRPr="0079485B" w:rsidRDefault="00957093" w:rsidP="00957093">
      <w:pPr>
        <w:jc w:val="both"/>
        <w:rPr>
          <w:rFonts w:ascii="Arial" w:hAnsi="Arial" w:cs="Arial"/>
          <w:b/>
          <w:kern w:val="2"/>
          <w:sz w:val="22"/>
          <w:szCs w:val="22"/>
          <w14:ligatures w14:val="standardContextual"/>
        </w:rPr>
      </w:pPr>
    </w:p>
    <w:p w:rsidR="00957093" w:rsidRPr="0079485B" w:rsidRDefault="00957093" w:rsidP="00957093">
      <w:pPr>
        <w:jc w:val="both"/>
        <w:rPr>
          <w:rFonts w:ascii="Arial" w:hAnsi="Arial" w:cs="Arial"/>
          <w:b/>
          <w:kern w:val="2"/>
          <w:sz w:val="22"/>
          <w:szCs w:val="22"/>
          <w14:ligatures w14:val="standardContextual"/>
        </w:rPr>
      </w:pPr>
      <w:r w:rsidRPr="0079485B">
        <w:rPr>
          <w:rFonts w:ascii="Arial" w:hAnsi="Arial" w:cs="Arial"/>
          <w:b/>
          <w:kern w:val="2"/>
          <w:sz w:val="22"/>
          <w:szCs w:val="22"/>
          <w14:ligatures w14:val="standardContextual"/>
        </w:rPr>
        <w:t>Glazbena radionica Sorgo – Koncerti duhovne glazbe</w:t>
      </w:r>
    </w:p>
    <w:p w:rsidR="00957093" w:rsidRPr="0079485B" w:rsidRDefault="00957093" w:rsidP="00957093">
      <w:pPr>
        <w:jc w:val="both"/>
        <w:rPr>
          <w:rFonts w:ascii="Arial" w:hAnsi="Arial" w:cs="Arial"/>
          <w:kern w:val="2"/>
          <w:sz w:val="22"/>
          <w:szCs w:val="22"/>
          <w14:ligatures w14:val="standardContextual"/>
        </w:rPr>
      </w:pPr>
    </w:p>
    <w:p w:rsidR="00957093" w:rsidRPr="0079485B" w:rsidRDefault="00957093" w:rsidP="00957093">
      <w:pPr>
        <w:jc w:val="both"/>
        <w:rPr>
          <w:rFonts w:ascii="Arial" w:hAnsi="Arial" w:cs="Arial"/>
          <w:color w:val="000000" w:themeColor="text1"/>
          <w:kern w:val="2"/>
          <w:sz w:val="22"/>
          <w:szCs w:val="22"/>
          <w14:ligatures w14:val="standardContextual"/>
        </w:rPr>
      </w:pPr>
      <w:r w:rsidRPr="0079485B">
        <w:rPr>
          <w:rFonts w:ascii="Arial" w:hAnsi="Arial" w:cs="Arial"/>
          <w:kern w:val="2"/>
          <w:sz w:val="22"/>
          <w:szCs w:val="22"/>
          <w14:ligatures w14:val="standardContextual"/>
        </w:rPr>
        <w:t xml:space="preserve">Glazbena radionica Sorgo u svom radu afirmira dubrovačku glazbenu baštinu, istražuje notne zapise i promovira nove načine izvođačke prakse i autorskog suvremenog rada. U 2025. godini planiraju realizaciju koncerata duhovne glazbe. Projekt je planiran u suradnji s Dubrovačkom biskupijom i Franjevačkim samostanom Male braće. Na koncertu će se izvesti djelo J.S. Bacha kantata </w:t>
      </w:r>
      <w:r w:rsidRPr="0079485B">
        <w:rPr>
          <w:rFonts w:ascii="Arial" w:hAnsi="Arial" w:cs="Arial"/>
          <w:i/>
          <w:iCs/>
          <w:kern w:val="2"/>
          <w:sz w:val="22"/>
          <w:szCs w:val="22"/>
          <w14:ligatures w14:val="standardContextual"/>
        </w:rPr>
        <w:t>Geist und Seele wird verwirret</w:t>
      </w:r>
      <w:r w:rsidRPr="0079485B">
        <w:rPr>
          <w:rFonts w:ascii="Arial" w:hAnsi="Arial" w:cs="Arial"/>
          <w:kern w:val="2"/>
          <w:sz w:val="22"/>
          <w:szCs w:val="22"/>
          <w14:ligatures w14:val="standardContextual"/>
        </w:rPr>
        <w:t>, BWV 35 za solo alt (glas) i orkestar. Solistica na koncertu bit će Laura Hladilo Kocković. Jedan koncert bit će održan u Stonu, a drugi u crkvi Male braće u Dubrovniku.</w:t>
      </w:r>
    </w:p>
    <w:p w:rsidR="00957093" w:rsidRPr="0079485B" w:rsidRDefault="00957093" w:rsidP="00957093">
      <w:pPr>
        <w:jc w:val="both"/>
        <w:rPr>
          <w:rFonts w:ascii="Arial" w:hAnsi="Arial" w:cs="Arial"/>
          <w:b/>
          <w:kern w:val="2"/>
          <w:sz w:val="22"/>
          <w:szCs w:val="22"/>
          <w14:ligatures w14:val="standardContextual"/>
        </w:rPr>
      </w:pPr>
    </w:p>
    <w:p w:rsidR="00957093" w:rsidRPr="0079485B" w:rsidRDefault="00957093" w:rsidP="00957093">
      <w:pPr>
        <w:jc w:val="both"/>
        <w:rPr>
          <w:rFonts w:ascii="Arial" w:hAnsi="Arial" w:cs="Arial"/>
          <w:b/>
          <w:kern w:val="2"/>
          <w:sz w:val="22"/>
          <w:szCs w:val="22"/>
          <w14:ligatures w14:val="standardContextual"/>
        </w:rPr>
      </w:pPr>
      <w:r w:rsidRPr="0079485B">
        <w:rPr>
          <w:rFonts w:ascii="Arial" w:hAnsi="Arial" w:cs="Arial"/>
          <w:b/>
          <w:kern w:val="2"/>
          <w:sz w:val="22"/>
          <w:szCs w:val="22"/>
          <w14:ligatures w14:val="standardContextual"/>
        </w:rPr>
        <w:t>Glazbena radionica Sorgo – Koncerti na Lopudu</w:t>
      </w:r>
    </w:p>
    <w:p w:rsidR="00957093" w:rsidRPr="0079485B" w:rsidRDefault="00957093" w:rsidP="00957093">
      <w:pPr>
        <w:jc w:val="both"/>
        <w:rPr>
          <w:rFonts w:ascii="Arial" w:hAnsi="Arial" w:cs="Arial"/>
          <w:kern w:val="2"/>
          <w:sz w:val="22"/>
          <w:szCs w:val="22"/>
          <w14:ligatures w14:val="standardContextual"/>
        </w:rPr>
      </w:pPr>
    </w:p>
    <w:p w:rsidR="00957093" w:rsidRPr="0079485B" w:rsidRDefault="00957093" w:rsidP="00957093">
      <w:pPr>
        <w:jc w:val="both"/>
        <w:rPr>
          <w:rFonts w:ascii="Arial" w:hAnsi="Arial" w:cs="Arial"/>
          <w:kern w:val="2"/>
          <w:sz w:val="22"/>
          <w:szCs w:val="22"/>
          <w14:ligatures w14:val="standardContextual"/>
        </w:rPr>
      </w:pPr>
      <w:r w:rsidRPr="0079485B">
        <w:rPr>
          <w:rFonts w:ascii="Arial" w:hAnsi="Arial" w:cs="Arial"/>
          <w:kern w:val="2"/>
          <w:sz w:val="22"/>
          <w:szCs w:val="22"/>
          <w14:ligatures w14:val="standardContextual"/>
        </w:rPr>
        <w:t xml:space="preserve">Pored koncerta duhovne glazbe u 2025. godini Glazbena radionica Sorgo planira realizirati koncerte u crkvi sv. Nikole na otoku Lopudu. Projekt je planiran u suradnji s Turističkom zajednicom Dubrovnik. Planirana su dva koncerta J.S. Bacha koji će se dogoditi tijekom ljetne sezone i koji će obogatiti kulturnu ponudu otoka Lopuda. Program su osmislili voditelji Glazbene radionice Sorgo Aljoša Lečić i Marija Grazio, a djela izvode Ivan Kušelj i Marija Grazio kao solisti te orkestralni ansambl. </w:t>
      </w:r>
    </w:p>
    <w:p w:rsidR="00957093" w:rsidRPr="0079485B" w:rsidRDefault="00957093" w:rsidP="00957093">
      <w:pPr>
        <w:jc w:val="both"/>
        <w:rPr>
          <w:rFonts w:ascii="Arial" w:hAnsi="Arial" w:cs="Arial"/>
          <w:b/>
          <w:bCs/>
          <w:kern w:val="2"/>
          <w:sz w:val="22"/>
          <w:szCs w:val="22"/>
          <w14:ligatures w14:val="standardContextual"/>
        </w:rPr>
      </w:pPr>
    </w:p>
    <w:p w:rsidR="00957093" w:rsidRPr="0079485B" w:rsidRDefault="00957093" w:rsidP="00957093">
      <w:pPr>
        <w:jc w:val="both"/>
        <w:rPr>
          <w:rFonts w:ascii="Arial" w:hAnsi="Arial" w:cs="Arial"/>
          <w:b/>
          <w:bCs/>
          <w:kern w:val="2"/>
          <w:sz w:val="22"/>
          <w:szCs w:val="22"/>
          <w14:ligatures w14:val="standardContextual"/>
        </w:rPr>
      </w:pPr>
      <w:r w:rsidRPr="0079485B">
        <w:rPr>
          <w:rFonts w:ascii="Arial" w:hAnsi="Arial" w:cs="Arial"/>
          <w:b/>
          <w:bCs/>
          <w:kern w:val="2"/>
          <w:sz w:val="22"/>
          <w:szCs w:val="22"/>
          <w14:ligatures w14:val="standardContextual"/>
        </w:rPr>
        <w:t>Glazbena radionica Sorgo – Ciklus koncerata ''Vivaldi &amp; Sorgo &amp; Us''</w:t>
      </w:r>
    </w:p>
    <w:p w:rsidR="00957093" w:rsidRPr="0079485B" w:rsidRDefault="00957093" w:rsidP="00957093">
      <w:pPr>
        <w:jc w:val="both"/>
        <w:rPr>
          <w:rFonts w:ascii="Arial" w:hAnsi="Arial" w:cs="Arial"/>
          <w:kern w:val="2"/>
          <w:sz w:val="22"/>
          <w:szCs w:val="22"/>
          <w14:ligatures w14:val="standardContextual"/>
        </w:rPr>
      </w:pPr>
    </w:p>
    <w:p w:rsidR="00957093" w:rsidRPr="0079485B" w:rsidRDefault="00957093" w:rsidP="00957093">
      <w:pPr>
        <w:jc w:val="both"/>
        <w:rPr>
          <w:rFonts w:ascii="Arial" w:hAnsi="Arial" w:cs="Arial"/>
          <w:kern w:val="2"/>
          <w:sz w:val="22"/>
          <w:szCs w:val="22"/>
          <w14:ligatures w14:val="standardContextual"/>
        </w:rPr>
      </w:pPr>
      <w:r w:rsidRPr="0079485B">
        <w:rPr>
          <w:rFonts w:ascii="Arial" w:hAnsi="Arial" w:cs="Arial"/>
          <w:kern w:val="2"/>
          <w:sz w:val="22"/>
          <w:szCs w:val="22"/>
          <w14:ligatures w14:val="standardContextual"/>
        </w:rPr>
        <w:t xml:space="preserve">Ovaj ciklus za cilj ima predstaviti dubrovačke umjetnike i njihov odnos prema nekim klasicima repertoara. Planira se održati ciklus od sedam koncerata na kojima će sedam dubrovačkih solista svirati jedno djelo Antonia Vivaldija, skladatelja koji je označio stvaralaštvo 18. stoljeća, ujedno i stoljeća u kojem je stvaran važan korpus dubrovačkog skladateljskog opusa. Na svakom će koncertu biti predstavljeno i jedno djelo dubrovačkog skladatelja, poput 4 simfonije Antuna Sorkočevića koje nikad nisu izvedene u potpunosti te nekoliko opernih arija istog autora, koje će također imati svoju modernu praizvedbu. Planiraju se izvesti i dvije arije dubrovačkog skladatelja Tome Restija. </w:t>
      </w:r>
    </w:p>
    <w:p w:rsidR="00957093" w:rsidRPr="0079485B" w:rsidRDefault="00957093" w:rsidP="00957093">
      <w:pPr>
        <w:jc w:val="both"/>
        <w:rPr>
          <w:rFonts w:ascii="Arial" w:hAnsi="Arial" w:cs="Arial"/>
          <w:b/>
          <w:bCs/>
          <w:kern w:val="2"/>
          <w:sz w:val="22"/>
          <w:szCs w:val="22"/>
          <w14:ligatures w14:val="standardContextual"/>
        </w:rPr>
      </w:pPr>
    </w:p>
    <w:p w:rsidR="00957093" w:rsidRPr="0079485B" w:rsidRDefault="00957093" w:rsidP="00957093">
      <w:pPr>
        <w:jc w:val="both"/>
        <w:rPr>
          <w:rFonts w:ascii="Arial" w:hAnsi="Arial" w:cs="Arial"/>
          <w:b/>
          <w:bCs/>
          <w:kern w:val="2"/>
          <w:sz w:val="22"/>
          <w:szCs w:val="22"/>
          <w14:ligatures w14:val="standardContextual"/>
        </w:rPr>
      </w:pPr>
      <w:r w:rsidRPr="0079485B">
        <w:rPr>
          <w:rFonts w:ascii="Arial" w:hAnsi="Arial" w:cs="Arial"/>
          <w:b/>
          <w:bCs/>
          <w:kern w:val="2"/>
          <w:sz w:val="22"/>
          <w:szCs w:val="22"/>
          <w14:ligatures w14:val="standardContextual"/>
        </w:rPr>
        <w:t>Udruga Mješoviti pjevački zbor ''Sveti Križ'' – Godišnji program</w:t>
      </w:r>
    </w:p>
    <w:p w:rsidR="00957093" w:rsidRPr="0079485B" w:rsidRDefault="00957093" w:rsidP="00957093">
      <w:pPr>
        <w:jc w:val="both"/>
        <w:rPr>
          <w:rFonts w:ascii="Arial" w:hAnsi="Arial" w:cs="Arial"/>
          <w:kern w:val="2"/>
          <w:sz w:val="22"/>
          <w:szCs w:val="22"/>
          <w14:ligatures w14:val="standardContextual"/>
        </w:rPr>
      </w:pPr>
      <w:r w:rsidRPr="0079485B">
        <w:rPr>
          <w:rFonts w:ascii="Arial" w:hAnsi="Arial" w:cs="Arial"/>
          <w:kern w:val="2"/>
          <w:sz w:val="22"/>
          <w:szCs w:val="22"/>
          <w14:ligatures w14:val="standardContextual"/>
        </w:rPr>
        <w:t>Udruga Mješoviti pjevački zbor ''Sveti Križ'' nastala je iz Crkvenog pjevačkog zbora Svetog Križa s ciljem promicanja sakralne glazbe i sakralnog pjevanja i izvan redovnog sudjelovanja na liturgijama crkve sv. Križa u Gružu. Zbor je u 2023. godini proslavio 95. godišnjicu djelovanja. U 2025. godini Udruga planira redovite glazbene aktivnosti (tjedne glazbene probe članova Zbora) i povremene javne nastupe. Redoviti glazbeni nastupi obuhvaćaju božićni i korizmeni koncert koji se održavaju u crkvi sv. Križa te sudjelovanje na manifestaciji Kršćansko lice kulture i Festi sv. Vlaha. U 2025. godini planiraju i nastup u Hrvatskoj katoličkoj misiji u Parizu.</w:t>
      </w:r>
    </w:p>
    <w:p w:rsidR="00957093" w:rsidRPr="0079485B" w:rsidRDefault="00957093" w:rsidP="00957093">
      <w:pPr>
        <w:jc w:val="both"/>
        <w:rPr>
          <w:rFonts w:ascii="Arial" w:hAnsi="Arial" w:cs="Arial"/>
          <w:b/>
          <w:color w:val="000000" w:themeColor="text1"/>
          <w:kern w:val="2"/>
          <w:sz w:val="22"/>
          <w:szCs w:val="22"/>
          <w14:ligatures w14:val="standardContextual"/>
        </w:rPr>
      </w:pPr>
    </w:p>
    <w:p w:rsidR="00957093" w:rsidRPr="0079485B" w:rsidRDefault="00957093" w:rsidP="00957093">
      <w:pPr>
        <w:jc w:val="both"/>
        <w:rPr>
          <w:rFonts w:ascii="Arial" w:hAnsi="Arial" w:cs="Arial"/>
          <w:b/>
          <w:color w:val="000000" w:themeColor="text1"/>
          <w:kern w:val="2"/>
          <w:sz w:val="22"/>
          <w:szCs w:val="22"/>
          <w14:ligatures w14:val="standardContextual"/>
        </w:rPr>
      </w:pPr>
      <w:r w:rsidRPr="0079485B">
        <w:rPr>
          <w:rFonts w:ascii="Arial" w:hAnsi="Arial" w:cs="Arial"/>
          <w:b/>
          <w:color w:val="000000" w:themeColor="text1"/>
          <w:kern w:val="2"/>
          <w:sz w:val="22"/>
          <w:szCs w:val="22"/>
          <w14:ligatures w14:val="standardContextual"/>
        </w:rPr>
        <w:t>Udruga Dubrovnik 33/45 – Festival ''Dani vinila 2025.''</w:t>
      </w:r>
    </w:p>
    <w:p w:rsidR="00957093" w:rsidRPr="0079485B" w:rsidRDefault="00957093" w:rsidP="00957093">
      <w:pPr>
        <w:jc w:val="both"/>
        <w:rPr>
          <w:rFonts w:ascii="Arial" w:hAnsi="Arial" w:cs="Arial"/>
          <w:color w:val="000000" w:themeColor="text1"/>
          <w:kern w:val="2"/>
          <w:sz w:val="22"/>
          <w:szCs w:val="22"/>
          <w14:ligatures w14:val="standardContextual"/>
        </w:rPr>
      </w:pPr>
    </w:p>
    <w:p w:rsidR="00957093" w:rsidRPr="0079485B" w:rsidRDefault="00957093" w:rsidP="00957093">
      <w:pPr>
        <w:jc w:val="both"/>
        <w:rPr>
          <w:rFonts w:ascii="Arial" w:hAnsi="Arial" w:cs="Arial"/>
          <w:color w:val="000000" w:themeColor="text1"/>
          <w:kern w:val="2"/>
          <w:sz w:val="22"/>
          <w:szCs w:val="22"/>
          <w14:ligatures w14:val="standardContextual"/>
        </w:rPr>
      </w:pPr>
      <w:r w:rsidRPr="0079485B">
        <w:rPr>
          <w:rFonts w:ascii="Arial" w:hAnsi="Arial" w:cs="Arial"/>
          <w:color w:val="000000" w:themeColor="text1"/>
          <w:kern w:val="2"/>
          <w:sz w:val="22"/>
          <w:szCs w:val="22"/>
          <w14:ligatures w14:val="standardContextual"/>
        </w:rPr>
        <w:t xml:space="preserve">Udruga Dubrovnik 33/45 osnovana je 2021. godine od strane nekolicine ljubitelja glazbe, a posebno zaljubljenika u gramofonsku ploču (vinil). Temeljni ciljevi Udruge su promicanje kulture slušanja gramofonskih ploča, edukacija mladih o glazbi i pop kulturi te organiziranje specijaliziranih sajmova, slušaonica i srodnih događanja namijenjenih lokalnom stanovništvu, ali i posjetiteljima Dubrovnika. U 2025. godini Udruga planira organizirati festival ''Dani vinila 2025.''. Riječ je o dubrovačkoj inačici obilježavanja Svjetskog dana prodavaonica ploča (Record Store Day) koje se održava od 2007. godine, kako bi se proslavila kultura slušanja glazbe i konzumiranja svih fizičkih medija, posebno vinila. Dubrovačko izdanje ove manifestacije uključivat će sajam gramofonskih ploča i ostalih nosača zvuka, akustičnog </w:t>
      </w:r>
      <w:r w:rsidRPr="0079485B">
        <w:rPr>
          <w:rFonts w:ascii="Arial" w:hAnsi="Arial" w:cs="Arial"/>
          <w:color w:val="000000" w:themeColor="text1"/>
          <w:kern w:val="2"/>
          <w:sz w:val="22"/>
          <w:szCs w:val="22"/>
          <w14:ligatures w14:val="standardContextual"/>
        </w:rPr>
        <w:lastRenderedPageBreak/>
        <w:t xml:space="preserve">nastupa lokalnog glazbenika, kao i tematskih glazbenih slušaonica na gramofonu za sve generacije. </w:t>
      </w:r>
    </w:p>
    <w:p w:rsidR="00957093" w:rsidRPr="0079485B" w:rsidRDefault="00957093" w:rsidP="00957093">
      <w:pPr>
        <w:jc w:val="both"/>
        <w:rPr>
          <w:rFonts w:ascii="Arial" w:hAnsi="Arial" w:cs="Arial"/>
          <w:b/>
          <w:color w:val="000000" w:themeColor="text1"/>
          <w:kern w:val="2"/>
          <w:sz w:val="22"/>
          <w:szCs w:val="22"/>
          <w14:ligatures w14:val="standardContextual"/>
        </w:rPr>
      </w:pPr>
    </w:p>
    <w:p w:rsidR="00957093" w:rsidRPr="0079485B" w:rsidRDefault="00957093" w:rsidP="00957093">
      <w:pPr>
        <w:jc w:val="both"/>
        <w:rPr>
          <w:rFonts w:ascii="Arial" w:hAnsi="Arial" w:cs="Arial"/>
          <w:b/>
          <w:color w:val="000000" w:themeColor="text1"/>
          <w:kern w:val="2"/>
          <w:sz w:val="22"/>
          <w:szCs w:val="22"/>
          <w14:ligatures w14:val="standardContextual"/>
        </w:rPr>
      </w:pPr>
      <w:r w:rsidRPr="0079485B">
        <w:rPr>
          <w:rFonts w:ascii="Arial" w:hAnsi="Arial" w:cs="Arial"/>
          <w:b/>
          <w:color w:val="000000" w:themeColor="text1"/>
          <w:kern w:val="2"/>
          <w:sz w:val="22"/>
          <w:szCs w:val="22"/>
          <w14:ligatures w14:val="standardContextual"/>
        </w:rPr>
        <w:t xml:space="preserve">Centrum d.o.o. – Ljeto na Orsuli 2025. </w:t>
      </w:r>
    </w:p>
    <w:p w:rsidR="00957093" w:rsidRPr="0079485B" w:rsidRDefault="00957093" w:rsidP="00957093">
      <w:pPr>
        <w:jc w:val="both"/>
        <w:rPr>
          <w:rFonts w:ascii="Arial" w:hAnsi="Arial" w:cs="Arial"/>
          <w:kern w:val="2"/>
          <w:sz w:val="22"/>
          <w:szCs w:val="22"/>
          <w14:ligatures w14:val="standardContextual"/>
        </w:rPr>
      </w:pPr>
    </w:p>
    <w:p w:rsidR="00957093" w:rsidRPr="0079485B" w:rsidRDefault="00957093" w:rsidP="00957093">
      <w:pPr>
        <w:jc w:val="both"/>
        <w:rPr>
          <w:rFonts w:ascii="Arial" w:hAnsi="Arial" w:cs="Arial"/>
          <w:kern w:val="2"/>
          <w:sz w:val="22"/>
          <w:szCs w:val="22"/>
          <w14:ligatures w14:val="standardContextual"/>
        </w:rPr>
      </w:pPr>
      <w:r w:rsidRPr="0079485B">
        <w:rPr>
          <w:rFonts w:ascii="Arial" w:hAnsi="Arial" w:cs="Arial"/>
          <w:kern w:val="2"/>
          <w:sz w:val="22"/>
          <w:szCs w:val="22"/>
          <w14:ligatures w14:val="standardContextual"/>
        </w:rPr>
        <w:t xml:space="preserve">Službeni organizator programskog dijela manifestacije ''Ljeto na Orsuli 2025.'' je Centrum d.o.o., koncesionar i upravitelj Parka Orsula. Riječ je o nastavku projekta ''Park Orsula dubrovačka ljetna pozornica'', u sklopu kojeg je dosad održano preko stotinu koncerata koji su značajno doprinijeli obogaćivanju glazbeno – scenske ponude u Dubrovniku. U 2025. godini planiraju program od 10 do 15 izvedbi veće produkcijske i programske razine, u vremenskom periodu od 1. lipnja do 30. rujna. </w:t>
      </w:r>
    </w:p>
    <w:p w:rsidR="00957093" w:rsidRPr="0079485B" w:rsidRDefault="00957093" w:rsidP="00957093">
      <w:pPr>
        <w:jc w:val="both"/>
        <w:rPr>
          <w:rFonts w:ascii="Arial" w:hAnsi="Arial" w:cs="Arial"/>
          <w:kern w:val="2"/>
          <w:sz w:val="22"/>
          <w:szCs w:val="22"/>
          <w14:ligatures w14:val="standardContextual"/>
        </w:rPr>
      </w:pPr>
    </w:p>
    <w:p w:rsidR="00957093" w:rsidRPr="0079485B" w:rsidRDefault="00957093" w:rsidP="00957093">
      <w:pPr>
        <w:jc w:val="both"/>
        <w:rPr>
          <w:rFonts w:ascii="Arial" w:hAnsi="Arial" w:cs="Arial"/>
          <w:b/>
          <w:bCs/>
          <w:color w:val="000000" w:themeColor="text1"/>
          <w:kern w:val="2"/>
          <w:sz w:val="22"/>
          <w:szCs w:val="22"/>
          <w14:ligatures w14:val="standardContextual"/>
        </w:rPr>
      </w:pPr>
      <w:r w:rsidRPr="0079485B">
        <w:rPr>
          <w:rFonts w:ascii="Arial" w:hAnsi="Arial" w:cs="Arial"/>
          <w:b/>
          <w:bCs/>
          <w:color w:val="000000" w:themeColor="text1"/>
          <w:kern w:val="2"/>
          <w:sz w:val="22"/>
          <w:szCs w:val="22"/>
          <w14:ligatures w14:val="standardContextual"/>
        </w:rPr>
        <w:t>Ljubav d.o.o. – ''Dubrovnik Music Week''</w:t>
      </w:r>
    </w:p>
    <w:p w:rsidR="00957093" w:rsidRPr="0079485B" w:rsidRDefault="00957093" w:rsidP="00957093">
      <w:pPr>
        <w:jc w:val="both"/>
        <w:rPr>
          <w:rFonts w:ascii="Arial" w:hAnsi="Arial" w:cs="Arial"/>
          <w:color w:val="000000" w:themeColor="text1"/>
          <w:kern w:val="2"/>
          <w:sz w:val="22"/>
          <w:szCs w:val="22"/>
          <w14:ligatures w14:val="standardContextual"/>
        </w:rPr>
      </w:pPr>
    </w:p>
    <w:p w:rsidR="00957093" w:rsidRPr="0079485B" w:rsidRDefault="00957093" w:rsidP="00957093">
      <w:pPr>
        <w:jc w:val="both"/>
        <w:rPr>
          <w:rFonts w:ascii="Arial" w:hAnsi="Arial" w:cs="Arial"/>
          <w:color w:val="000000" w:themeColor="text1"/>
          <w:kern w:val="2"/>
          <w:sz w:val="22"/>
          <w:szCs w:val="22"/>
          <w14:ligatures w14:val="standardContextual"/>
        </w:rPr>
      </w:pPr>
      <w:r w:rsidRPr="0079485B">
        <w:rPr>
          <w:rFonts w:ascii="Arial" w:hAnsi="Arial" w:cs="Arial"/>
          <w:color w:val="000000" w:themeColor="text1"/>
          <w:kern w:val="2"/>
          <w:sz w:val="22"/>
          <w:szCs w:val="22"/>
          <w14:ligatures w14:val="standardContextual"/>
        </w:rPr>
        <w:t xml:space="preserve">Ljubav d.o.o. jedan je od vodećih organizatora koncerata, glazbenih programa i društvenih događanja u Dubrovniku. Tijekom proteklih godina, u prostorima Love Bar-a uspješno su organizirali niz zapaženih glazbenih događanja, otvarajući prostor novim idejama i održavajući visoku kvalitetu izvedbe. Godine 2022. Love Bar je postao partner svjetski poznate platforme Sofar Sounds, uvodeći u Hrvatsku ovaj jedinstveni koncept intimnih koncerata. U 2025. godini planiraju organizirati ''Dubrovnik Music Week'', četverodnevnu manifestaciju koja okuplja domaće i međunarodne glazbenike, posjetitelje i ljubitelje glazbe. Uz koncerte, radionice, predavanja i panel diskusije, planira se i bogati popratni program koji uključuje izložbe, filmske projekcije i pop-up nastupe (iznenadne glazbene performanse na različitim gradskim lokacijama). </w:t>
      </w:r>
    </w:p>
    <w:p w:rsidR="00957093" w:rsidRPr="0079485B" w:rsidRDefault="00957093" w:rsidP="00957093">
      <w:pPr>
        <w:jc w:val="both"/>
        <w:rPr>
          <w:rFonts w:ascii="Arial" w:hAnsi="Arial" w:cs="Arial"/>
          <w:b/>
          <w:color w:val="000000" w:themeColor="text1"/>
          <w:kern w:val="2"/>
          <w:sz w:val="22"/>
          <w:szCs w:val="22"/>
          <w14:ligatures w14:val="standardContextual"/>
        </w:rPr>
      </w:pPr>
    </w:p>
    <w:p w:rsidR="00957093" w:rsidRPr="0079485B" w:rsidRDefault="00957093" w:rsidP="00957093">
      <w:pPr>
        <w:jc w:val="both"/>
        <w:rPr>
          <w:rFonts w:ascii="Arial" w:hAnsi="Arial" w:cs="Arial"/>
          <w:b/>
          <w:color w:val="000000" w:themeColor="text1"/>
          <w:kern w:val="2"/>
          <w:sz w:val="22"/>
          <w:szCs w:val="22"/>
          <w14:ligatures w14:val="standardContextual"/>
        </w:rPr>
      </w:pPr>
      <w:r w:rsidRPr="0079485B">
        <w:rPr>
          <w:rFonts w:ascii="Arial" w:hAnsi="Arial" w:cs="Arial"/>
          <w:b/>
          <w:color w:val="000000" w:themeColor="text1"/>
          <w:kern w:val="2"/>
          <w:sz w:val="22"/>
          <w:szCs w:val="22"/>
          <w14:ligatures w14:val="standardContextual"/>
        </w:rPr>
        <w:t>Družba Braća hrvatskoga zmaja – Obilježavanje 100-te obljetnice osnutka Družbe Braća hrvatskog zmaja, Zmajski stol u Dubrovniku 1925.-2025.</w:t>
      </w:r>
    </w:p>
    <w:p w:rsidR="00957093" w:rsidRPr="0079485B" w:rsidRDefault="00957093" w:rsidP="00957093">
      <w:pPr>
        <w:jc w:val="both"/>
        <w:rPr>
          <w:rFonts w:ascii="Arial" w:hAnsi="Arial" w:cs="Arial"/>
          <w:color w:val="000000" w:themeColor="text1"/>
          <w:kern w:val="2"/>
          <w:sz w:val="22"/>
          <w:szCs w:val="22"/>
          <w14:ligatures w14:val="standardContextual"/>
        </w:rPr>
      </w:pPr>
    </w:p>
    <w:p w:rsidR="00957093" w:rsidRPr="0079485B" w:rsidRDefault="00957093" w:rsidP="00957093">
      <w:pPr>
        <w:jc w:val="both"/>
        <w:rPr>
          <w:rFonts w:ascii="Arial" w:hAnsi="Arial" w:cs="Arial"/>
          <w:kern w:val="2"/>
          <w:sz w:val="22"/>
          <w:szCs w:val="22"/>
          <w14:ligatures w14:val="standardContextual"/>
        </w:rPr>
      </w:pPr>
      <w:r w:rsidRPr="0079485B">
        <w:rPr>
          <w:rFonts w:ascii="Arial" w:hAnsi="Arial" w:cs="Arial"/>
          <w:color w:val="000000" w:themeColor="text1"/>
          <w:kern w:val="2"/>
          <w:sz w:val="22"/>
          <w:szCs w:val="22"/>
          <w14:ligatures w14:val="standardContextual"/>
        </w:rPr>
        <w:t xml:space="preserve">Družba ''Braća hrvatskog zmaja'' najstarija je građanska udruga u Hrvatskoj i bavi se očuvanjem kulturne i prirodne baštine hrvatskog naroda. U Dubrovniku je postavila i obnovila niz spomen ploča znamenitim Dubrovčanima, organizirala brojne tribine, književne promocije i glazbena događanja. U 2025. godini, Udruga planira realizirati program obilježavanja 100-te obljetnice osnutka Družbe Braća hrvatskog zmaja, Zmajski stol u Dubrovniku 1925.-2025. Ova obljetnica obilježit će se koncertnim nastupom dubrovačkih zborova, uz prigodnu prezentaciju povijesnog značaja ove udruge. </w:t>
      </w:r>
    </w:p>
    <w:p w:rsidR="00957093" w:rsidRPr="0079485B" w:rsidRDefault="00957093" w:rsidP="00957093">
      <w:pPr>
        <w:jc w:val="both"/>
        <w:rPr>
          <w:rFonts w:ascii="Arial" w:hAnsi="Arial" w:cs="Arial"/>
          <w:b/>
          <w:color w:val="000000" w:themeColor="text1"/>
          <w:kern w:val="2"/>
          <w:sz w:val="22"/>
          <w:szCs w:val="22"/>
          <w14:ligatures w14:val="standardContextual"/>
        </w:rPr>
      </w:pPr>
    </w:p>
    <w:p w:rsidR="00957093" w:rsidRPr="0079485B" w:rsidRDefault="00957093" w:rsidP="00957093">
      <w:pPr>
        <w:jc w:val="both"/>
        <w:rPr>
          <w:rFonts w:ascii="Arial" w:hAnsi="Arial" w:cs="Arial"/>
          <w:b/>
          <w:color w:val="000000" w:themeColor="text1"/>
          <w:kern w:val="2"/>
          <w:sz w:val="22"/>
          <w:szCs w:val="22"/>
          <w14:ligatures w14:val="standardContextual"/>
        </w:rPr>
      </w:pPr>
      <w:r w:rsidRPr="0079485B">
        <w:rPr>
          <w:rFonts w:ascii="Arial" w:hAnsi="Arial" w:cs="Arial"/>
          <w:b/>
          <w:color w:val="000000" w:themeColor="text1"/>
          <w:kern w:val="2"/>
          <w:sz w:val="22"/>
          <w:szCs w:val="22"/>
          <w14:ligatures w14:val="standardContextual"/>
        </w:rPr>
        <w:t xml:space="preserve">Mješoviti zbor Libertas -  Godišnji glazbeni program </w:t>
      </w:r>
    </w:p>
    <w:p w:rsidR="00957093" w:rsidRPr="0079485B" w:rsidRDefault="00957093" w:rsidP="00957093">
      <w:pPr>
        <w:jc w:val="both"/>
        <w:rPr>
          <w:rFonts w:ascii="Arial" w:hAnsi="Arial" w:cs="Arial"/>
          <w:color w:val="000000" w:themeColor="text1"/>
          <w:kern w:val="2"/>
          <w:sz w:val="22"/>
          <w:szCs w:val="22"/>
          <w14:ligatures w14:val="standardContextual"/>
        </w:rPr>
      </w:pPr>
    </w:p>
    <w:p w:rsidR="00957093" w:rsidRPr="0079485B" w:rsidRDefault="00957093" w:rsidP="00957093">
      <w:pPr>
        <w:jc w:val="both"/>
        <w:rPr>
          <w:rFonts w:ascii="Arial" w:hAnsi="Arial" w:cs="Arial"/>
          <w:color w:val="000000" w:themeColor="text1"/>
          <w:kern w:val="2"/>
          <w:sz w:val="22"/>
          <w:szCs w:val="22"/>
          <w14:ligatures w14:val="standardContextual"/>
        </w:rPr>
      </w:pPr>
      <w:r w:rsidRPr="0079485B">
        <w:rPr>
          <w:rFonts w:ascii="Arial" w:hAnsi="Arial" w:cs="Arial"/>
          <w:color w:val="000000" w:themeColor="text1"/>
          <w:kern w:val="2"/>
          <w:sz w:val="22"/>
          <w:szCs w:val="22"/>
          <w14:ligatures w14:val="standardContextual"/>
        </w:rPr>
        <w:t xml:space="preserve">Mješoviti zbor ''Libertas'' kao nezaobilazni dio dubrovačke kulturne ponude, osnovan je 1980. godine i godinama sudjeluje u svim važnijim kulturnim događanjima u Dubrovniku. U 2025. godini Zbor je prijavio svoj redovni godišnji program, pod vodstvom svog umjetničkog voditelja prof. Viktora Lenerta. Zbor će, pored svojih redovitih probi, sudjelovati u javnim manifestacijama, proslavama i obilježavanjima značajnih blagdana, organizirati samostalne nastupe, a radit će i na osposobljavanju pjevača amatera te unapređenju glazbenog umijeća svojih članova. </w:t>
      </w:r>
    </w:p>
    <w:p w:rsidR="00957093" w:rsidRPr="0079485B" w:rsidRDefault="00957093" w:rsidP="00957093">
      <w:pPr>
        <w:jc w:val="both"/>
        <w:rPr>
          <w:rFonts w:ascii="Arial" w:hAnsi="Arial" w:cs="Arial"/>
          <w:b/>
          <w:color w:val="000000" w:themeColor="text1"/>
          <w:kern w:val="2"/>
          <w:sz w:val="22"/>
          <w:szCs w:val="22"/>
          <w14:ligatures w14:val="standardContextual"/>
        </w:rPr>
      </w:pPr>
    </w:p>
    <w:p w:rsidR="00957093" w:rsidRPr="0079485B" w:rsidRDefault="00957093" w:rsidP="00957093">
      <w:pPr>
        <w:jc w:val="both"/>
        <w:rPr>
          <w:rFonts w:ascii="Arial" w:hAnsi="Arial" w:cs="Arial"/>
          <w:b/>
          <w:color w:val="000000" w:themeColor="text1"/>
          <w:kern w:val="2"/>
          <w:sz w:val="22"/>
          <w:szCs w:val="22"/>
          <w14:ligatures w14:val="standardContextual"/>
        </w:rPr>
      </w:pPr>
      <w:r w:rsidRPr="0079485B">
        <w:rPr>
          <w:rFonts w:ascii="Arial" w:hAnsi="Arial" w:cs="Arial"/>
          <w:b/>
          <w:color w:val="000000" w:themeColor="text1"/>
          <w:kern w:val="2"/>
          <w:sz w:val="22"/>
          <w:szCs w:val="22"/>
          <w14:ligatures w14:val="standardContextual"/>
        </w:rPr>
        <w:t>Mješoviti zbor Libertas -  Suradnja sa zborom Bruder Klaus Bern</w:t>
      </w:r>
    </w:p>
    <w:p w:rsidR="00957093" w:rsidRPr="0079485B" w:rsidRDefault="00957093" w:rsidP="00957093">
      <w:pPr>
        <w:jc w:val="both"/>
        <w:rPr>
          <w:rFonts w:ascii="Arial" w:hAnsi="Arial" w:cs="Arial"/>
          <w:color w:val="000000" w:themeColor="text1"/>
          <w:kern w:val="2"/>
          <w:sz w:val="22"/>
          <w:szCs w:val="22"/>
          <w14:ligatures w14:val="standardContextual"/>
        </w:rPr>
      </w:pPr>
    </w:p>
    <w:p w:rsidR="00957093" w:rsidRPr="0079485B" w:rsidRDefault="00957093" w:rsidP="00957093">
      <w:pPr>
        <w:jc w:val="both"/>
        <w:rPr>
          <w:rFonts w:ascii="Arial" w:hAnsi="Arial" w:cs="Arial"/>
          <w:color w:val="000000" w:themeColor="text1"/>
          <w:kern w:val="2"/>
          <w:sz w:val="22"/>
          <w:szCs w:val="22"/>
          <w14:ligatures w14:val="standardContextual"/>
        </w:rPr>
      </w:pPr>
      <w:r w:rsidRPr="0079485B">
        <w:rPr>
          <w:rFonts w:ascii="Arial" w:hAnsi="Arial" w:cs="Arial"/>
          <w:color w:val="000000" w:themeColor="text1"/>
          <w:kern w:val="2"/>
          <w:sz w:val="22"/>
          <w:szCs w:val="22"/>
          <w14:ligatures w14:val="standardContextual"/>
        </w:rPr>
        <w:t xml:space="preserve">Pored svog redovitog godišnjeg programa, Zbor Libertas u 2025. godini planira i gostovanje u Švicarskoj, u suradnji sa zborom Bruder Klaus iz Berna. Na prvom koncertu izvest će program sakralne glazbe zajedno sa zborom Bruder Klaus u crkvenom prostoru. Drugi koncert održat će se u prostorijama Hrvatske katoličke misije, s programom svjetovne glazbe (poznate popularne skladbe, tradicijske i dalmatinske skladbe). </w:t>
      </w:r>
    </w:p>
    <w:p w:rsidR="00957093" w:rsidRPr="0079485B" w:rsidRDefault="00957093" w:rsidP="00957093">
      <w:pPr>
        <w:jc w:val="both"/>
        <w:rPr>
          <w:rFonts w:ascii="Arial" w:hAnsi="Arial" w:cs="Arial"/>
          <w:b/>
          <w:color w:val="000000" w:themeColor="text1"/>
          <w:kern w:val="2"/>
          <w:sz w:val="22"/>
          <w:szCs w:val="22"/>
          <w14:ligatures w14:val="standardContextual"/>
        </w:rPr>
      </w:pPr>
    </w:p>
    <w:p w:rsidR="00957093" w:rsidRPr="0079485B" w:rsidRDefault="00957093" w:rsidP="00957093">
      <w:pPr>
        <w:jc w:val="both"/>
        <w:rPr>
          <w:rFonts w:ascii="Arial" w:hAnsi="Arial" w:cs="Arial"/>
          <w:color w:val="000000" w:themeColor="text1"/>
          <w:kern w:val="2"/>
          <w:sz w:val="22"/>
          <w:szCs w:val="22"/>
          <w14:ligatures w14:val="standardContextual"/>
        </w:rPr>
      </w:pPr>
      <w:r w:rsidRPr="0079485B">
        <w:rPr>
          <w:rFonts w:ascii="Arial" w:hAnsi="Arial" w:cs="Arial"/>
          <w:b/>
          <w:color w:val="000000" w:themeColor="text1"/>
          <w:kern w:val="2"/>
          <w:sz w:val="22"/>
          <w:szCs w:val="22"/>
          <w14:ligatures w14:val="standardContextual"/>
        </w:rPr>
        <w:t xml:space="preserve">KUU Izvor Zaton – Godišnji program </w:t>
      </w:r>
    </w:p>
    <w:p w:rsidR="00957093" w:rsidRPr="0079485B" w:rsidRDefault="00957093" w:rsidP="00957093">
      <w:pPr>
        <w:jc w:val="both"/>
        <w:rPr>
          <w:rFonts w:ascii="Arial" w:hAnsi="Arial" w:cs="Arial"/>
          <w:color w:val="000000" w:themeColor="text1"/>
          <w:kern w:val="2"/>
          <w:sz w:val="22"/>
          <w:szCs w:val="22"/>
          <w14:ligatures w14:val="standardContextual"/>
        </w:rPr>
      </w:pPr>
      <w:r w:rsidRPr="0079485B">
        <w:rPr>
          <w:rFonts w:ascii="Arial" w:hAnsi="Arial" w:cs="Arial"/>
          <w:color w:val="000000" w:themeColor="text1"/>
          <w:kern w:val="2"/>
          <w:sz w:val="22"/>
          <w:szCs w:val="22"/>
          <w14:ligatures w14:val="standardContextual"/>
        </w:rPr>
        <w:lastRenderedPageBreak/>
        <w:t xml:space="preserve">KUU Izvor Zaton nastoji okupiti što veći broj mladih ljudi, educirati ih i omogućiti im da mogu sudjelovati u glazbenim aktivnostima Udruge te održati višedesetljetnu tradiciju puhačkog orkestra u Zatonu. Društvo redovito obilježava blagdane i državne praznike te sudjeluje u poboljšanju turističke ponude svojim nastupima u Dubrovniku, Zatonu i okolici. U 2025. godini planiraju održavati redovite probe, koncertne izvedbe, kao i sudjelovati na što većem broju manifestacija koje se održavaju u Dubrovniku i okolici. </w:t>
      </w:r>
    </w:p>
    <w:p w:rsidR="00957093" w:rsidRPr="0079485B" w:rsidRDefault="00957093" w:rsidP="00957093">
      <w:pPr>
        <w:jc w:val="both"/>
        <w:rPr>
          <w:rFonts w:ascii="Arial" w:hAnsi="Arial" w:cs="Arial"/>
          <w:b/>
          <w:color w:val="000000" w:themeColor="text1"/>
          <w:kern w:val="2"/>
          <w:sz w:val="22"/>
          <w:szCs w:val="22"/>
          <w14:ligatures w14:val="standardContextual"/>
        </w:rPr>
      </w:pPr>
    </w:p>
    <w:p w:rsidR="00957093" w:rsidRPr="0079485B" w:rsidRDefault="00957093" w:rsidP="00957093">
      <w:pPr>
        <w:jc w:val="both"/>
        <w:rPr>
          <w:rFonts w:ascii="Arial" w:hAnsi="Arial" w:cs="Arial"/>
          <w:b/>
          <w:color w:val="000000" w:themeColor="text1"/>
          <w:kern w:val="2"/>
          <w:sz w:val="22"/>
          <w:szCs w:val="22"/>
          <w14:ligatures w14:val="standardContextual"/>
        </w:rPr>
      </w:pPr>
      <w:r w:rsidRPr="0079485B">
        <w:rPr>
          <w:rFonts w:ascii="Arial" w:hAnsi="Arial" w:cs="Arial"/>
          <w:b/>
          <w:color w:val="000000" w:themeColor="text1"/>
          <w:kern w:val="2"/>
          <w:sz w:val="22"/>
          <w:szCs w:val="22"/>
          <w14:ligatures w14:val="standardContextual"/>
        </w:rPr>
        <w:t>Udruga ''Sve ostalo je glazba'' – Glazbeni projekt ''Druga strana povijesti''</w:t>
      </w:r>
    </w:p>
    <w:p w:rsidR="00957093" w:rsidRPr="0079485B" w:rsidRDefault="00957093" w:rsidP="00957093">
      <w:pPr>
        <w:jc w:val="both"/>
        <w:rPr>
          <w:rFonts w:ascii="Arial" w:hAnsi="Arial" w:cs="Arial"/>
          <w:color w:val="000000" w:themeColor="text1"/>
          <w:kern w:val="2"/>
          <w:sz w:val="22"/>
          <w:szCs w:val="22"/>
          <w14:ligatures w14:val="standardContextual"/>
        </w:rPr>
      </w:pPr>
    </w:p>
    <w:p w:rsidR="00957093" w:rsidRPr="0079485B" w:rsidRDefault="00957093" w:rsidP="00957093">
      <w:pPr>
        <w:jc w:val="both"/>
        <w:rPr>
          <w:rFonts w:ascii="Arial" w:hAnsi="Arial" w:cs="Arial"/>
          <w:color w:val="000000" w:themeColor="text1"/>
          <w:kern w:val="2"/>
          <w:sz w:val="22"/>
          <w:szCs w:val="22"/>
          <w14:ligatures w14:val="standardContextual"/>
        </w:rPr>
      </w:pPr>
      <w:r w:rsidRPr="0079485B">
        <w:rPr>
          <w:rFonts w:ascii="Arial" w:hAnsi="Arial" w:cs="Arial"/>
          <w:color w:val="000000" w:themeColor="text1"/>
          <w:kern w:val="2"/>
          <w:sz w:val="22"/>
          <w:szCs w:val="22"/>
          <w14:ligatures w14:val="standardContextual"/>
        </w:rPr>
        <w:t xml:space="preserve">Djelatnost Udruge „Sve ostalo je glazba“ je autorska priprema i realizacija edukativnih ciklusa glazbeno – scenskih kolaža koji prikazuju različita razdoblja glazbene prošlosti za sve dobne i obrazovne skupine. Za 2025. godinu Udruga prijavljuje projekt pod nazivom ''Druga strana povijesti''. Koncept ovog projekta temelji se na bogatom kulturno-povijesnom nasljeđu, a posjetitelje glazbom uvodi u društveno ozračje Dubrovačke Republike na prijelazu iz 18. u 19. stoljeće. Muzicira se na povijesnim instrumentima kakve su poznavali tadašnji vodeći europski glazbenici. U 2025. godini planiran je ciklus od tri različita tematska koncerta – akademije u Kneževom dvoru u Dubrovniku, koji posjetiteljima Muzeja, ali i lokalnom stanovništvu, prezentiraju glazbenu ostavštinu na inovativan način, uz priče i zanimljivosti iz kulturne povijesti, ali i svakodnevice nekadašnje Dubrovačke Republike. </w:t>
      </w:r>
    </w:p>
    <w:p w:rsidR="00957093" w:rsidRPr="0079485B" w:rsidRDefault="00957093" w:rsidP="00957093">
      <w:pPr>
        <w:jc w:val="both"/>
        <w:rPr>
          <w:rFonts w:ascii="Arial" w:hAnsi="Arial" w:cs="Arial"/>
          <w:b/>
          <w:color w:val="000000" w:themeColor="text1"/>
          <w:kern w:val="2"/>
          <w:sz w:val="22"/>
          <w:szCs w:val="22"/>
          <w14:ligatures w14:val="standardContextual"/>
        </w:rPr>
      </w:pPr>
    </w:p>
    <w:p w:rsidR="00957093" w:rsidRPr="0079485B" w:rsidRDefault="00957093" w:rsidP="00957093">
      <w:pPr>
        <w:jc w:val="both"/>
        <w:rPr>
          <w:rFonts w:ascii="Arial" w:hAnsi="Arial" w:cs="Arial"/>
          <w:b/>
          <w:color w:val="000000" w:themeColor="text1"/>
          <w:kern w:val="2"/>
          <w:sz w:val="22"/>
          <w:szCs w:val="22"/>
          <w14:ligatures w14:val="standardContextual"/>
        </w:rPr>
      </w:pPr>
      <w:r w:rsidRPr="0079485B">
        <w:rPr>
          <w:rFonts w:ascii="Arial" w:hAnsi="Arial" w:cs="Arial"/>
          <w:b/>
          <w:color w:val="000000" w:themeColor="text1"/>
          <w:kern w:val="2"/>
          <w:sz w:val="22"/>
          <w:szCs w:val="22"/>
          <w14:ligatures w14:val="standardContextual"/>
        </w:rPr>
        <w:t>Udruga Dubrovnik 33/45 – Godišnji glazbeni program</w:t>
      </w:r>
    </w:p>
    <w:p w:rsidR="00957093" w:rsidRPr="0079485B" w:rsidRDefault="00957093" w:rsidP="00957093">
      <w:pPr>
        <w:jc w:val="both"/>
        <w:rPr>
          <w:rFonts w:ascii="Arial" w:hAnsi="Arial" w:cs="Arial"/>
          <w:color w:val="000000" w:themeColor="text1"/>
          <w:kern w:val="2"/>
          <w:sz w:val="22"/>
          <w:szCs w:val="22"/>
          <w14:ligatures w14:val="standardContextual"/>
        </w:rPr>
      </w:pPr>
    </w:p>
    <w:p w:rsidR="00957093" w:rsidRPr="0079485B" w:rsidRDefault="00957093" w:rsidP="00957093">
      <w:pPr>
        <w:jc w:val="both"/>
        <w:rPr>
          <w:rFonts w:ascii="Arial" w:hAnsi="Arial" w:cs="Arial"/>
          <w:color w:val="000000" w:themeColor="text1"/>
          <w:kern w:val="2"/>
          <w:sz w:val="22"/>
          <w:szCs w:val="22"/>
          <w14:ligatures w14:val="standardContextual"/>
        </w:rPr>
      </w:pPr>
      <w:r w:rsidRPr="0079485B">
        <w:rPr>
          <w:rFonts w:ascii="Arial" w:hAnsi="Arial" w:cs="Arial"/>
          <w:color w:val="000000" w:themeColor="text1"/>
          <w:kern w:val="2"/>
          <w:sz w:val="22"/>
          <w:szCs w:val="22"/>
          <w14:ligatures w14:val="standardContextual"/>
        </w:rPr>
        <w:t xml:space="preserve">Udruga Dubrovnik 33/45 uz festival ''Dani vinila'', u 2025. godini planira realizirati godišnji glazbeni program. Udruga za cilj ima u prostorijama TUP-a provoditi cjelogodišnji program koji bi se sastojao od stalnog izložbenog postava kolekcije gramofonskih ploča i drugih nosača zvuka, razne audio opreme i ostale opreme vezane uz glazbu. Kroz suradnju s dubrovačkim školama, planirana je edukacija djece i mladih u okviru koje bi ih se upoznalo s načinima slušanja glazbe kroz povijest, naučilo rukovati gramofonom i gramofonskim pločama te drugom audio opremom. Cilj programa je i izdavanje gramofonskih ploča raznih dubrovačkih izvođača, koji do sada nemaju izdani materijal. U prostoru Udruge tijekom cijele godine organizirale bi se glazbene slušaonice, promocije novih albuma, knjiga te časopisa vezanih za glazbu. </w:t>
      </w:r>
    </w:p>
    <w:p w:rsidR="00957093" w:rsidRPr="0079485B" w:rsidRDefault="00957093" w:rsidP="00957093">
      <w:pPr>
        <w:jc w:val="both"/>
        <w:rPr>
          <w:rFonts w:ascii="Arial" w:hAnsi="Arial" w:cs="Arial"/>
          <w:b/>
          <w:bCs/>
          <w:color w:val="000000" w:themeColor="text1"/>
          <w:kern w:val="2"/>
          <w:sz w:val="22"/>
          <w:szCs w:val="22"/>
          <w14:ligatures w14:val="standardContextual"/>
        </w:rPr>
      </w:pPr>
      <w:bookmarkStart w:id="40" w:name="_Hlk181091524"/>
    </w:p>
    <w:p w:rsidR="00957093" w:rsidRPr="0079485B" w:rsidRDefault="00957093" w:rsidP="00957093">
      <w:pPr>
        <w:jc w:val="both"/>
        <w:rPr>
          <w:rFonts w:ascii="Arial" w:hAnsi="Arial" w:cs="Arial"/>
          <w:b/>
          <w:bCs/>
          <w:color w:val="000000" w:themeColor="text1"/>
          <w:kern w:val="2"/>
          <w:sz w:val="22"/>
          <w:szCs w:val="22"/>
          <w14:ligatures w14:val="standardContextual"/>
        </w:rPr>
      </w:pPr>
      <w:r w:rsidRPr="0079485B">
        <w:rPr>
          <w:rFonts w:ascii="Arial" w:hAnsi="Arial" w:cs="Arial"/>
          <w:b/>
          <w:bCs/>
          <w:color w:val="000000" w:themeColor="text1"/>
          <w:kern w:val="2"/>
          <w:sz w:val="22"/>
          <w:szCs w:val="22"/>
          <w14:ligatures w14:val="standardContextual"/>
        </w:rPr>
        <w:t xml:space="preserve">Udruga za promicanje klapskog pjevanja Klapa Amfora </w:t>
      </w:r>
      <w:bookmarkEnd w:id="40"/>
      <w:r w:rsidRPr="0079485B">
        <w:rPr>
          <w:rFonts w:ascii="Arial" w:hAnsi="Arial" w:cs="Arial"/>
          <w:b/>
          <w:bCs/>
          <w:color w:val="000000" w:themeColor="text1"/>
          <w:kern w:val="2"/>
          <w:sz w:val="22"/>
          <w:szCs w:val="22"/>
          <w14:ligatures w14:val="standardContextual"/>
        </w:rPr>
        <w:t>– Obljetnički koncert</w:t>
      </w:r>
    </w:p>
    <w:p w:rsidR="00957093" w:rsidRPr="0079485B" w:rsidRDefault="00957093" w:rsidP="00957093">
      <w:pPr>
        <w:jc w:val="both"/>
        <w:rPr>
          <w:rFonts w:ascii="Arial" w:hAnsi="Arial" w:cs="Arial"/>
          <w:color w:val="000000" w:themeColor="text1"/>
          <w:kern w:val="2"/>
          <w:sz w:val="22"/>
          <w:szCs w:val="22"/>
          <w14:ligatures w14:val="standardContextual"/>
        </w:rPr>
      </w:pPr>
    </w:p>
    <w:p w:rsidR="00957093" w:rsidRPr="0079485B" w:rsidRDefault="00957093" w:rsidP="00957093">
      <w:pPr>
        <w:jc w:val="both"/>
        <w:rPr>
          <w:rFonts w:ascii="Arial" w:hAnsi="Arial" w:cs="Arial"/>
          <w:color w:val="000000" w:themeColor="text1"/>
          <w:kern w:val="2"/>
          <w:sz w:val="22"/>
          <w:szCs w:val="22"/>
          <w14:ligatures w14:val="standardContextual"/>
        </w:rPr>
      </w:pPr>
      <w:r w:rsidRPr="0079485B">
        <w:rPr>
          <w:rFonts w:ascii="Arial" w:hAnsi="Arial" w:cs="Arial"/>
          <w:color w:val="000000" w:themeColor="text1"/>
          <w:kern w:val="2"/>
          <w:sz w:val="22"/>
          <w:szCs w:val="22"/>
          <w14:ligatures w14:val="standardContextual"/>
        </w:rPr>
        <w:t xml:space="preserve">Ženska klapa „Amfora“ osnovana je u Dubrovniku 2005. godine. Izvodi i promovira klapski način izvedbe izvornih hrvatskih napjeva, pjesme duhovnog izričaja te novokomponirane autorske klapske pjesme, kao i popularne skladbe u obradama za klape koje u svojim izvedbama pjevaju ''a capella''. U 2025. godini planiraju organizaciju obljetničkog koncerta pod nazivom ''Tek nam je 20 godina''. Koncert će se održati u povijesnoj jezgri grada, a bit će osmišljen na način da se na njemu prezentiraju klapski napjevi i obrade, ali i gosti i suradnici koji svojim radom doprinose klapskoj pjesmi. </w:t>
      </w:r>
    </w:p>
    <w:p w:rsidR="00957093" w:rsidRPr="0079485B" w:rsidRDefault="00957093" w:rsidP="00957093">
      <w:pPr>
        <w:autoSpaceDE w:val="0"/>
        <w:autoSpaceDN w:val="0"/>
        <w:adjustRightInd w:val="0"/>
        <w:rPr>
          <w:rFonts w:ascii="Arial" w:hAnsi="Arial" w:cs="Arial"/>
          <w:b/>
          <w:bCs/>
          <w:color w:val="000000"/>
          <w:sz w:val="22"/>
          <w:szCs w:val="22"/>
          <w14:ligatures w14:val="standardContextual"/>
        </w:rPr>
      </w:pPr>
    </w:p>
    <w:p w:rsidR="00957093" w:rsidRPr="0079485B" w:rsidRDefault="00957093" w:rsidP="00957093">
      <w:pPr>
        <w:autoSpaceDE w:val="0"/>
        <w:autoSpaceDN w:val="0"/>
        <w:adjustRightInd w:val="0"/>
        <w:rPr>
          <w:rFonts w:ascii="Arial" w:hAnsi="Arial" w:cs="Arial"/>
          <w:b/>
          <w:bCs/>
          <w:color w:val="000000"/>
          <w:sz w:val="22"/>
          <w:szCs w:val="22"/>
          <w14:ligatures w14:val="standardContextual"/>
        </w:rPr>
      </w:pPr>
      <w:r w:rsidRPr="0079485B">
        <w:rPr>
          <w:rFonts w:ascii="Arial" w:hAnsi="Arial" w:cs="Arial"/>
          <w:b/>
          <w:bCs/>
          <w:color w:val="000000"/>
          <w:sz w:val="22"/>
          <w:szCs w:val="22"/>
          <w14:ligatures w14:val="standardContextual"/>
        </w:rPr>
        <w:t xml:space="preserve">Aria Artis d.o.o. – Festival Sentimento 2025. </w:t>
      </w:r>
    </w:p>
    <w:p w:rsidR="00957093" w:rsidRPr="0079485B" w:rsidRDefault="00957093" w:rsidP="00957093">
      <w:pPr>
        <w:autoSpaceDE w:val="0"/>
        <w:autoSpaceDN w:val="0"/>
        <w:adjustRightInd w:val="0"/>
        <w:rPr>
          <w:rFonts w:ascii="Arial" w:hAnsi="Arial" w:cs="Arial"/>
          <w:color w:val="000000"/>
          <w:sz w:val="22"/>
          <w:szCs w:val="22"/>
          <w14:ligatures w14:val="standardContextual"/>
        </w:rPr>
      </w:pPr>
    </w:p>
    <w:p w:rsidR="00957093" w:rsidRPr="0079485B" w:rsidRDefault="00957093" w:rsidP="00957093">
      <w:pPr>
        <w:jc w:val="both"/>
        <w:rPr>
          <w:rFonts w:ascii="Arial" w:hAnsi="Arial" w:cs="Arial"/>
          <w:kern w:val="2"/>
          <w:sz w:val="22"/>
          <w:szCs w:val="22"/>
          <w14:ligatures w14:val="standardContextual"/>
        </w:rPr>
      </w:pPr>
      <w:r w:rsidRPr="0079485B">
        <w:rPr>
          <w:rFonts w:ascii="Arial" w:hAnsi="Arial" w:cs="Arial"/>
          <w:kern w:val="2"/>
          <w:sz w:val="22"/>
          <w:szCs w:val="22"/>
          <w14:ligatures w14:val="standardContextual"/>
        </w:rPr>
        <w:t xml:space="preserve">Aria Artis d.o.o. osnovana je za organiziranje kulturnih događanja u Hrvatskoj i inozemstvu. Tvrtka je začetnik i organizator festivala ''Sentimento'' u Dubrovniku. Riječ je o jedinstvenom kulturno-umjetničkom festivalu koji u bogati glazbeno-scenski sadržaj uključuje najranjivije skupine društva, a realizira se u suradnji s renomiranim glazbenicima. U 2025. godini planira se održavanje novog izdanja ovog festivala tijekom mjeseca lipnja, koji će se sastojati od niza kulturno – umjetničkih događanja kao što su glazbene radionice, seminari, majstorski tečajevi, predstave i koncerte. Umjetnički direktor Festivala je tenor Stijepo Gleđ Markos. </w:t>
      </w:r>
    </w:p>
    <w:p w:rsidR="00957093" w:rsidRPr="0079485B" w:rsidRDefault="00957093" w:rsidP="00957093">
      <w:pPr>
        <w:jc w:val="both"/>
        <w:rPr>
          <w:rFonts w:ascii="Arial" w:hAnsi="Arial" w:cs="Arial"/>
          <w:b/>
          <w:bCs/>
          <w:color w:val="000000"/>
          <w:sz w:val="22"/>
          <w:szCs w:val="22"/>
          <w14:ligatures w14:val="standardContextual"/>
        </w:rPr>
      </w:pPr>
    </w:p>
    <w:p w:rsidR="00957093" w:rsidRPr="0079485B" w:rsidRDefault="00957093" w:rsidP="00957093">
      <w:pPr>
        <w:jc w:val="both"/>
        <w:rPr>
          <w:rFonts w:ascii="Arial" w:hAnsi="Arial" w:cs="Arial"/>
          <w:kern w:val="2"/>
          <w:sz w:val="22"/>
          <w:szCs w:val="22"/>
          <w14:ligatures w14:val="standardContextual"/>
        </w:rPr>
      </w:pPr>
      <w:r w:rsidRPr="0079485B">
        <w:rPr>
          <w:rFonts w:ascii="Arial" w:hAnsi="Arial" w:cs="Arial"/>
          <w:b/>
          <w:bCs/>
          <w:color w:val="000000"/>
          <w:sz w:val="22"/>
          <w:szCs w:val="22"/>
          <w14:ligatures w14:val="standardContextual"/>
        </w:rPr>
        <w:t>Gradska glazba Dubrovnik – Godišnji program</w:t>
      </w:r>
    </w:p>
    <w:p w:rsidR="00957093" w:rsidRPr="0079485B" w:rsidRDefault="00957093" w:rsidP="00957093">
      <w:pPr>
        <w:autoSpaceDE w:val="0"/>
        <w:autoSpaceDN w:val="0"/>
        <w:adjustRightInd w:val="0"/>
        <w:jc w:val="both"/>
        <w:rPr>
          <w:rFonts w:ascii="Arial" w:hAnsi="Arial" w:cs="Arial"/>
          <w:kern w:val="2"/>
          <w:sz w:val="22"/>
          <w:szCs w:val="22"/>
          <w14:ligatures w14:val="standardContextual"/>
        </w:rPr>
      </w:pPr>
    </w:p>
    <w:p w:rsidR="00957093" w:rsidRPr="0079485B" w:rsidRDefault="00957093" w:rsidP="00957093">
      <w:pPr>
        <w:autoSpaceDE w:val="0"/>
        <w:autoSpaceDN w:val="0"/>
        <w:adjustRightInd w:val="0"/>
        <w:jc w:val="both"/>
        <w:rPr>
          <w:rFonts w:ascii="Arial" w:hAnsi="Arial" w:cs="Arial"/>
          <w:kern w:val="2"/>
          <w:sz w:val="22"/>
          <w:szCs w:val="22"/>
          <w14:ligatures w14:val="standardContextual"/>
        </w:rPr>
      </w:pPr>
      <w:r w:rsidRPr="0079485B">
        <w:rPr>
          <w:rFonts w:ascii="Arial" w:hAnsi="Arial" w:cs="Arial"/>
          <w:kern w:val="2"/>
          <w:sz w:val="22"/>
          <w:szCs w:val="22"/>
          <w14:ligatures w14:val="standardContextual"/>
        </w:rPr>
        <w:lastRenderedPageBreak/>
        <w:t xml:space="preserve">Gradska glazba Dubrovnik osnovana je 1843. godine. Kao jedna od najstarijih udruga u Hrvatskoj, Gradska glazba Dubrovnik u svom članstvu okuplja profesionalne glazbenike i amatere svih naraštaja i zanimanja. U 2025. godini planiraju nastupe prigodom Feste sv. Vlaha, nastup na Uskrsni ponedjeljak, obilježavanje Praznika rada, obilježavanje Dana Državnosti, obilježavanje Dana Domovinske zahvalnosti, nastup u programu ''Da se ne zaboravi'' (obljetnica početka napada na Dubrovnik), obilježavanje blagdana Svih svetih, Dana branitelja grada Dubrovnika. U godišnjem programu rada planiran je i Božićni koncert, kao i sudjelovanje u tradicionalnoj kolendi ulicama Grada na Badnji dan i Staru godinu. </w:t>
      </w:r>
    </w:p>
    <w:p w:rsidR="00957093" w:rsidRPr="0079485B" w:rsidRDefault="00957093" w:rsidP="00957093">
      <w:pPr>
        <w:autoSpaceDE w:val="0"/>
        <w:autoSpaceDN w:val="0"/>
        <w:adjustRightInd w:val="0"/>
        <w:rPr>
          <w:rFonts w:ascii="Arial" w:hAnsi="Arial" w:cs="Arial"/>
          <w:color w:val="000000"/>
          <w:sz w:val="22"/>
          <w:szCs w:val="22"/>
          <w14:ligatures w14:val="standardContextual"/>
        </w:rPr>
      </w:pPr>
    </w:p>
    <w:p w:rsidR="00957093" w:rsidRPr="0079485B" w:rsidRDefault="00957093" w:rsidP="00957093">
      <w:pPr>
        <w:autoSpaceDE w:val="0"/>
        <w:autoSpaceDN w:val="0"/>
        <w:adjustRightInd w:val="0"/>
        <w:rPr>
          <w:rFonts w:ascii="Arial" w:hAnsi="Arial" w:cs="Arial"/>
          <w:b/>
          <w:bCs/>
          <w:color w:val="000000"/>
          <w:sz w:val="22"/>
          <w:szCs w:val="22"/>
          <w14:ligatures w14:val="standardContextual"/>
        </w:rPr>
      </w:pPr>
      <w:r w:rsidRPr="0079485B">
        <w:rPr>
          <w:rFonts w:ascii="Arial" w:hAnsi="Arial" w:cs="Arial"/>
          <w:b/>
          <w:bCs/>
          <w:color w:val="000000"/>
          <w:sz w:val="22"/>
          <w:szCs w:val="22"/>
          <w14:ligatures w14:val="standardContextual"/>
        </w:rPr>
        <w:t>Gradska glazba Dubrovnik – Nabava i obnova odora i glazbenih instrumenata</w:t>
      </w:r>
    </w:p>
    <w:p w:rsidR="00957093" w:rsidRPr="0079485B" w:rsidRDefault="00957093" w:rsidP="00957093">
      <w:pPr>
        <w:autoSpaceDE w:val="0"/>
        <w:autoSpaceDN w:val="0"/>
        <w:adjustRightInd w:val="0"/>
        <w:rPr>
          <w:rFonts w:ascii="Arial" w:hAnsi="Arial" w:cs="Arial"/>
          <w:b/>
          <w:bCs/>
          <w:color w:val="000000"/>
          <w:sz w:val="22"/>
          <w:szCs w:val="22"/>
          <w14:ligatures w14:val="standardContextual"/>
        </w:rPr>
      </w:pP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r w:rsidRPr="0079485B">
        <w:rPr>
          <w:rFonts w:ascii="Arial" w:hAnsi="Arial" w:cs="Arial"/>
          <w:color w:val="000000"/>
          <w:sz w:val="22"/>
          <w:szCs w:val="22"/>
          <w14:ligatures w14:val="standardContextual"/>
        </w:rPr>
        <w:t xml:space="preserve">Uz svoj redovni godišnji program u 2025. godini Gradska glazba Dubrovnik planira i projekt  nabave i obnove odora i glazbenih instrumenata. Povećanjem broja članova, ali i zbog dotrajalosti postojećih instrumenata i odora javila se potreba za obnovom i nabavom novih, u svrhu omogućavanja adekvatnog sudjelovanja članova u radu udruge. </w:t>
      </w: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p>
    <w:p w:rsidR="00957093" w:rsidRPr="0079485B" w:rsidRDefault="00957093" w:rsidP="00957093">
      <w:pPr>
        <w:rPr>
          <w:rFonts w:ascii="Arial" w:hAnsi="Arial" w:cs="Arial"/>
          <w:b/>
          <w:bCs/>
          <w:sz w:val="22"/>
          <w:szCs w:val="22"/>
        </w:rPr>
      </w:pPr>
      <w:r w:rsidRPr="0079485B">
        <w:rPr>
          <w:rFonts w:ascii="Arial" w:hAnsi="Arial" w:cs="Arial"/>
          <w:b/>
          <w:bCs/>
          <w:sz w:val="22"/>
          <w:szCs w:val="22"/>
        </w:rPr>
        <w:t>Gradska glazba Dubrovnik – Sudjelovanje Hrvatske gradske glazbe Vis na Festi sv. Vlaha</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 xml:space="preserve">Uz svoj redovni godišnji program u 2025. godini i projekt nabave i obnove odora i glazbenih instrumenata, Gradska glazba Dubrovnik planira i organizaciju sudjelovanja Hrvatske gradske glazbe Vis na Festi sv. Vlaha. Hrvatska gradska glazba Vis bi s Gradskom glazbom Dubrovnik sudjelovala na Kandelori, dočeku barjaktara i procesiji na dan same Feste. Hrvatska gradska glazba Vis Festu bi uveličala i svojim samostalnim koncertom. </w:t>
      </w:r>
    </w:p>
    <w:p w:rsidR="00957093" w:rsidRPr="0079485B" w:rsidRDefault="00957093" w:rsidP="00957093">
      <w:pPr>
        <w:autoSpaceDE w:val="0"/>
        <w:autoSpaceDN w:val="0"/>
        <w:adjustRightInd w:val="0"/>
        <w:jc w:val="both"/>
        <w:rPr>
          <w:rFonts w:ascii="Arial" w:hAnsi="Arial" w:cs="Arial"/>
          <w:b/>
          <w:bCs/>
          <w:color w:val="000000"/>
          <w:sz w:val="22"/>
          <w:szCs w:val="22"/>
          <w14:ligatures w14:val="standardContextual"/>
        </w:rPr>
      </w:pPr>
    </w:p>
    <w:p w:rsidR="00957093" w:rsidRPr="0079485B" w:rsidRDefault="00957093" w:rsidP="00957093">
      <w:pPr>
        <w:autoSpaceDE w:val="0"/>
        <w:autoSpaceDN w:val="0"/>
        <w:adjustRightInd w:val="0"/>
        <w:jc w:val="both"/>
        <w:rPr>
          <w:rFonts w:ascii="Arial" w:hAnsi="Arial" w:cs="Arial"/>
          <w:b/>
          <w:bCs/>
          <w:color w:val="000000"/>
          <w:sz w:val="22"/>
          <w:szCs w:val="22"/>
          <w14:ligatures w14:val="standardContextual"/>
        </w:rPr>
      </w:pPr>
      <w:r w:rsidRPr="0079485B">
        <w:rPr>
          <w:rFonts w:ascii="Arial" w:hAnsi="Arial" w:cs="Arial"/>
          <w:b/>
          <w:bCs/>
          <w:color w:val="000000"/>
          <w:sz w:val="22"/>
          <w:szCs w:val="22"/>
          <w14:ligatures w14:val="standardContextual"/>
        </w:rPr>
        <w:t xml:space="preserve">Pučki zbor Konavle – Program </w:t>
      </w:r>
      <w:bookmarkStart w:id="41" w:name="_Hlk181108365"/>
      <w:r w:rsidRPr="0079485B">
        <w:rPr>
          <w:rFonts w:ascii="Arial" w:hAnsi="Arial" w:cs="Arial"/>
          <w:b/>
          <w:bCs/>
          <w:color w:val="000000"/>
          <w:sz w:val="22"/>
          <w:szCs w:val="22"/>
          <w14:ligatures w14:val="standardContextual"/>
        </w:rPr>
        <w:t>''Tko želi pjevati, vazda će pronaći pjesmu''</w:t>
      </w:r>
      <w:bookmarkEnd w:id="41"/>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r w:rsidRPr="0079485B">
        <w:rPr>
          <w:rFonts w:ascii="Arial" w:hAnsi="Arial" w:cs="Arial"/>
          <w:color w:val="000000"/>
          <w:sz w:val="22"/>
          <w:szCs w:val="22"/>
          <w14:ligatures w14:val="standardContextual"/>
        </w:rPr>
        <w:t xml:space="preserve">Pučki zbor Konavle osnovan je s ciljem promicanja zborskog pjevanja, razvijanja glazbene kulture i očuvanja tradicije kroz pučke, duhovne i ostale prigodne pjesme dubrovačkog kraja. U 2025. godini planiraju održati koncert pod nazivom ''Tko želi pjevati, vazda će pronaći pjesmu''. Koncert će se održati u crkvi Male braće u Dubrovniku 22. studenog na blagdan sv. Cecilije, zaštitnice pjevača. Na koncertu će, uz  Pučki zbor Konavle, nastupiti Mješoviti pjevački zbor ''Joakim Rakovac'' iz Poreča. Na programu će biti pučki napjevi dubrovačkog kraja, s naglaskom na napjeve drevne konavoske svadbe, kao i djela istarske zborske tradicije. </w:t>
      </w: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p>
    <w:p w:rsidR="00957093" w:rsidRPr="0079485B" w:rsidRDefault="00957093" w:rsidP="00957093">
      <w:pPr>
        <w:autoSpaceDE w:val="0"/>
        <w:autoSpaceDN w:val="0"/>
        <w:adjustRightInd w:val="0"/>
        <w:rPr>
          <w:rFonts w:ascii="Arial" w:hAnsi="Arial" w:cs="Arial"/>
          <w:b/>
          <w:bCs/>
          <w:color w:val="000000"/>
          <w:sz w:val="22"/>
          <w:szCs w:val="22"/>
          <w14:ligatures w14:val="standardContextual"/>
        </w:rPr>
      </w:pPr>
      <w:r w:rsidRPr="0079485B">
        <w:rPr>
          <w:rFonts w:ascii="Arial" w:hAnsi="Arial" w:cs="Arial"/>
          <w:b/>
          <w:bCs/>
          <w:color w:val="000000"/>
          <w:sz w:val="22"/>
          <w:szCs w:val="22"/>
          <w14:ligatures w14:val="standardContextual"/>
        </w:rPr>
        <w:t xml:space="preserve">Udruga Dječji zbor Dubrovnik – Godišnji program ''Disanje, pjevanje, šuškanje, lupkanje i cupkanje 2'' </w:t>
      </w:r>
    </w:p>
    <w:p w:rsidR="00957093" w:rsidRPr="0079485B" w:rsidRDefault="00957093" w:rsidP="00957093">
      <w:pPr>
        <w:autoSpaceDE w:val="0"/>
        <w:autoSpaceDN w:val="0"/>
        <w:adjustRightInd w:val="0"/>
        <w:rPr>
          <w:rFonts w:ascii="Arial" w:hAnsi="Arial" w:cs="Arial"/>
          <w:color w:val="000000"/>
          <w:sz w:val="22"/>
          <w:szCs w:val="22"/>
          <w14:ligatures w14:val="standardContextual"/>
        </w:rPr>
      </w:pP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r w:rsidRPr="0079485B">
        <w:rPr>
          <w:rFonts w:ascii="Arial" w:hAnsi="Arial" w:cs="Arial"/>
          <w:color w:val="000000"/>
          <w:sz w:val="22"/>
          <w:szCs w:val="22"/>
          <w14:ligatures w14:val="standardContextual"/>
        </w:rPr>
        <w:t xml:space="preserve">Dječji zbor Dubrovnik osnovan je 2015. godine. Osnovna ideja kod osnivanja bila je pokretanje kvalitetnog dječjeg zbora na razini Grada, koji bi njegovao kultivirano dječje pjevanje uživo, </w:t>
      </w:r>
      <w:r w:rsidRPr="0079485B">
        <w:rPr>
          <w:rFonts w:ascii="Arial" w:hAnsi="Arial" w:cs="Arial"/>
          <w:i/>
          <w:iCs/>
          <w:color w:val="000000"/>
          <w:sz w:val="22"/>
          <w:szCs w:val="22"/>
          <w14:ligatures w14:val="standardContextual"/>
        </w:rPr>
        <w:t xml:space="preserve">a capella </w:t>
      </w:r>
      <w:r w:rsidRPr="0079485B">
        <w:rPr>
          <w:rFonts w:ascii="Arial" w:hAnsi="Arial" w:cs="Arial"/>
          <w:color w:val="000000"/>
          <w:sz w:val="22"/>
          <w:szCs w:val="22"/>
          <w14:ligatures w14:val="standardContextual"/>
        </w:rPr>
        <w:t>i uz instrumentalnu pratnju. Repertoar Zbora gradi se na njegovanju tradicionalnih dubrovačkih pjesama i pjesama iz okolice Dubrovnika, pjesama dubrovačkih skladatelja, kao i skladatelja klasike zborskog dječjeg pjevanja. Cjelokupan program Zbora osmišljavaju i kreiraju njegove voditeljice, Sanja Dražić i Paola Dražić Zekić. U 2025. godini Zbor nastavlja program pod nazivom ''Disanje, pjevanje, šuškanje, lupkanje i cupkanje'', u nekoliko programskih ciklusa. Kao mjesto izvođenja programa predviđeni su dubrovački dječji vrtići. U provođenju programa sudjeluju i djeca, članovi Zbora, kao demonstratori.</w:t>
      </w: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p>
    <w:p w:rsidR="00957093" w:rsidRPr="0079485B" w:rsidRDefault="00957093" w:rsidP="00957093">
      <w:pPr>
        <w:autoSpaceDE w:val="0"/>
        <w:autoSpaceDN w:val="0"/>
        <w:adjustRightInd w:val="0"/>
        <w:jc w:val="both"/>
        <w:rPr>
          <w:rFonts w:ascii="Arial" w:hAnsi="Arial" w:cs="Arial"/>
          <w:b/>
          <w:bCs/>
          <w:color w:val="000000"/>
          <w:sz w:val="22"/>
          <w:szCs w:val="22"/>
          <w14:ligatures w14:val="standardContextual"/>
        </w:rPr>
      </w:pPr>
      <w:r w:rsidRPr="0079485B">
        <w:rPr>
          <w:rFonts w:ascii="Arial" w:hAnsi="Arial" w:cs="Arial"/>
          <w:b/>
          <w:bCs/>
          <w:color w:val="000000"/>
          <w:sz w:val="22"/>
          <w:szCs w:val="22"/>
          <w14:ligatures w14:val="standardContextual"/>
        </w:rPr>
        <w:t>Klavirski trio Dubrovnik – Ciklus komornih koncerata klasične glazbe u okviru manifestacije ''Lopudsko ljeto 2025.''</w:t>
      </w: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r w:rsidRPr="0079485B">
        <w:rPr>
          <w:rFonts w:ascii="Arial" w:hAnsi="Arial" w:cs="Arial"/>
          <w:color w:val="000000"/>
          <w:sz w:val="22"/>
          <w:szCs w:val="22"/>
          <w14:ligatures w14:val="standardContextual"/>
        </w:rPr>
        <w:t xml:space="preserve">Klavirski trio Dubrovnik umjetnička je organizacija osnovana 2008. godine kao rezultat dugogodišnjeg prijateljstva troje glazbenika, koji se mogu pohvaliti brojnim i raznovrsnim uspjesima u svojim samostalnim karijerama. Trio redovito nastupa na manifestaciji ''Dubrovački glazbeni salon'', kao i na ''Lopudskom ljetu'', izvodeći svake sezone nove </w:t>
      </w:r>
      <w:r w:rsidRPr="0079485B">
        <w:rPr>
          <w:rFonts w:ascii="Arial" w:hAnsi="Arial" w:cs="Arial"/>
          <w:color w:val="000000"/>
          <w:sz w:val="22"/>
          <w:szCs w:val="22"/>
          <w14:ligatures w14:val="standardContextual"/>
        </w:rPr>
        <w:lastRenderedPageBreak/>
        <w:t>programe. U 2025. godini Trio planira program pod nazivom: ''Ciklus komornih koncerata klasične glazbe u okviru manifestacije Lopudsko ljeto 2025.''. U sklopu navedene manifestacije, planira se održati devet cjelovečernjih koncerata klasične glazbe u organizaciji Klavirskog trija Dubrovnik, na kojima će nastupiti 33 glazbenika. Koncerti se redovito održavaju u crkvi sv. Nikole na Lopudu, tijekom srpnja i kolovoza.</w:t>
      </w:r>
    </w:p>
    <w:p w:rsidR="00957093" w:rsidRPr="0079485B" w:rsidRDefault="00957093" w:rsidP="00957093">
      <w:pPr>
        <w:autoSpaceDE w:val="0"/>
        <w:autoSpaceDN w:val="0"/>
        <w:adjustRightInd w:val="0"/>
        <w:rPr>
          <w:rFonts w:ascii="Arial" w:hAnsi="Arial" w:cs="Arial"/>
          <w:color w:val="000000"/>
          <w:sz w:val="22"/>
          <w:szCs w:val="22"/>
          <w14:ligatures w14:val="standardContextual"/>
        </w:rPr>
      </w:pPr>
    </w:p>
    <w:p w:rsidR="00957093" w:rsidRPr="0079485B" w:rsidRDefault="00957093" w:rsidP="00957093">
      <w:pPr>
        <w:autoSpaceDE w:val="0"/>
        <w:autoSpaceDN w:val="0"/>
        <w:adjustRightInd w:val="0"/>
        <w:rPr>
          <w:rFonts w:ascii="Arial" w:hAnsi="Arial" w:cs="Arial"/>
          <w:color w:val="000000"/>
          <w:sz w:val="22"/>
          <w:szCs w:val="22"/>
          <w14:ligatures w14:val="standardContextual"/>
        </w:rPr>
      </w:pPr>
      <w:r w:rsidRPr="0079485B">
        <w:rPr>
          <w:rFonts w:ascii="Arial" w:hAnsi="Arial" w:cs="Arial"/>
          <w:b/>
          <w:bCs/>
          <w:color w:val="000000"/>
          <w:sz w:val="22"/>
          <w:szCs w:val="22"/>
          <w14:ligatures w14:val="standardContextual"/>
        </w:rPr>
        <w:t xml:space="preserve">Klavirski trio Dubrovnik – Koncert u Beču </w:t>
      </w:r>
    </w:p>
    <w:p w:rsidR="00957093" w:rsidRPr="0079485B" w:rsidRDefault="00957093" w:rsidP="00957093">
      <w:pPr>
        <w:autoSpaceDE w:val="0"/>
        <w:autoSpaceDN w:val="0"/>
        <w:adjustRightInd w:val="0"/>
        <w:rPr>
          <w:rFonts w:ascii="Arial" w:hAnsi="Arial" w:cs="Arial"/>
          <w:color w:val="000000"/>
          <w:sz w:val="22"/>
          <w:szCs w:val="22"/>
          <w14:ligatures w14:val="standardContextual"/>
        </w:rPr>
      </w:pP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r w:rsidRPr="0079485B">
        <w:rPr>
          <w:rFonts w:ascii="Arial" w:hAnsi="Arial" w:cs="Arial"/>
          <w:color w:val="000000"/>
          <w:sz w:val="22"/>
          <w:szCs w:val="22"/>
          <w14:ligatures w14:val="standardContextual"/>
        </w:rPr>
        <w:t>Pored nastupa na ''Lopudskom ljetu'', Klavirski trio Dubrovnik u 2025. godini planira i održavanje koncerta u Beču. U organizaciji Veleposlanstva Republike Hrvatske u Republici Austriji koncert je planiran za mjesec travanj 2025. godine. Koncert je koncipiran na način da se austrijskoj publici predstavi hrvatsko i dubrovačko glazbeno stvaralaštvo, s naglaskom na novije kompozicije skladatelja mlađe generacije, uz uvrštenje jednog velikog djela iz razdoblja romantizma.</w:t>
      </w: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p>
    <w:p w:rsidR="00957093" w:rsidRPr="0079485B" w:rsidRDefault="00957093" w:rsidP="00957093">
      <w:pPr>
        <w:autoSpaceDE w:val="0"/>
        <w:autoSpaceDN w:val="0"/>
        <w:adjustRightInd w:val="0"/>
        <w:rPr>
          <w:rFonts w:ascii="Arial" w:hAnsi="Arial" w:cs="Arial"/>
          <w:color w:val="000000"/>
          <w:sz w:val="22"/>
          <w:szCs w:val="22"/>
          <w14:ligatures w14:val="standardContextual"/>
        </w:rPr>
      </w:pPr>
      <w:r w:rsidRPr="0079485B">
        <w:rPr>
          <w:rFonts w:ascii="Arial" w:hAnsi="Arial" w:cs="Arial"/>
          <w:b/>
          <w:bCs/>
          <w:color w:val="000000"/>
          <w:sz w:val="22"/>
          <w:szCs w:val="22"/>
          <w14:ligatures w14:val="standardContextual"/>
        </w:rPr>
        <w:t>Klavirski trio Dubrovnik – Koncert u Zagrebu</w:t>
      </w:r>
    </w:p>
    <w:p w:rsidR="00957093" w:rsidRPr="0079485B" w:rsidRDefault="00957093" w:rsidP="00957093">
      <w:pPr>
        <w:autoSpaceDE w:val="0"/>
        <w:autoSpaceDN w:val="0"/>
        <w:adjustRightInd w:val="0"/>
        <w:rPr>
          <w:rFonts w:ascii="Arial" w:hAnsi="Arial" w:cs="Arial"/>
          <w:color w:val="000000"/>
          <w:sz w:val="22"/>
          <w:szCs w:val="22"/>
          <w14:ligatures w14:val="standardContextual"/>
        </w:rPr>
      </w:pP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r w:rsidRPr="0079485B">
        <w:rPr>
          <w:rFonts w:ascii="Arial" w:hAnsi="Arial" w:cs="Arial"/>
          <w:color w:val="000000"/>
          <w:sz w:val="22"/>
          <w:szCs w:val="22"/>
          <w14:ligatures w14:val="standardContextual"/>
        </w:rPr>
        <w:t xml:space="preserve">Pored nastupa na ''Lopudskom ljetu'' i koncerta u Beču, Klavirski trio Dubrovnik u 2025. godini planira i organizaciju koncerta u Zagrebu. Na koncertu bi nastupio Klavirski kvintet Dubrovnik (Eva Šulić Brajčić, Iryna Voronkova, Lidija Martinović, Vanda Đanić i Alberto Frka). Koncert je planiran u ožujku 2025. godine u koncertnoj dvorani Centra za kulturu i obrazovanje Susedgrad, s ciljem upoznavanja zagrebačke publike sa suvremenim dubrovačkim glazbenim stvaralaštvom (Nena Ćorak, Marija Grazio), uz izvođenje Sorkočevićeve simfonije u obradi za klavirski kvintet. </w:t>
      </w: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p>
    <w:p w:rsidR="00957093" w:rsidRPr="0079485B" w:rsidRDefault="00957093" w:rsidP="00957093">
      <w:pPr>
        <w:autoSpaceDE w:val="0"/>
        <w:autoSpaceDN w:val="0"/>
        <w:adjustRightInd w:val="0"/>
        <w:rPr>
          <w:rFonts w:ascii="Arial" w:hAnsi="Arial" w:cs="Arial"/>
          <w:b/>
          <w:bCs/>
          <w:color w:val="000000"/>
          <w:sz w:val="22"/>
          <w:szCs w:val="22"/>
          <w14:ligatures w14:val="standardContextual"/>
        </w:rPr>
      </w:pPr>
      <w:r w:rsidRPr="0079485B">
        <w:rPr>
          <w:rFonts w:ascii="Arial" w:hAnsi="Arial" w:cs="Arial"/>
          <w:b/>
          <w:bCs/>
          <w:color w:val="000000"/>
          <w:sz w:val="22"/>
          <w:szCs w:val="22"/>
          <w14:ligatures w14:val="standardContextual"/>
        </w:rPr>
        <w:t>Udruga Dječji zbor Dubrovnik – Program ''Pjevamo koliko god možemo''</w:t>
      </w:r>
    </w:p>
    <w:p w:rsidR="00957093" w:rsidRPr="0079485B" w:rsidRDefault="00957093" w:rsidP="00957093">
      <w:pPr>
        <w:autoSpaceDE w:val="0"/>
        <w:autoSpaceDN w:val="0"/>
        <w:adjustRightInd w:val="0"/>
        <w:rPr>
          <w:rFonts w:ascii="Arial" w:hAnsi="Arial" w:cs="Arial"/>
          <w:color w:val="000000"/>
          <w:sz w:val="22"/>
          <w:szCs w:val="22"/>
          <w14:ligatures w14:val="standardContextual"/>
        </w:rPr>
      </w:pP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r w:rsidRPr="0079485B">
        <w:rPr>
          <w:rFonts w:ascii="Arial" w:hAnsi="Arial" w:cs="Arial"/>
          <w:color w:val="000000"/>
          <w:sz w:val="22"/>
          <w:szCs w:val="22"/>
          <w14:ligatures w14:val="standardContextual"/>
        </w:rPr>
        <w:t xml:space="preserve">Uz godišnji program ''Disanje, pjevanje, šuškanje, lupkanje i cupkanje'', u 2025. godini Dječji zbor Dubrovnik planira i održavanje programa pod nazivom ''Pjevamo koliko god možemo''. Kao mjesto izvođenja programa predviđen je prostor dubrovačkih Lazareta, kako za probe Zbora, tako i za pojedine nastupe. U okviru ovog programa predviđeni su nastupi na gradskim manifestacijama (Zimski festival, Dolazak sv. Nikole, Festa sv. Vlaha, Forum mladih i Veljun). Planirana su i dva tradicionalna završna koncerta , kao i gostovanja po dubrovačkim osnovnim školama. </w:t>
      </w:r>
    </w:p>
    <w:p w:rsidR="00957093" w:rsidRPr="0079485B" w:rsidRDefault="00957093" w:rsidP="00957093">
      <w:pPr>
        <w:autoSpaceDE w:val="0"/>
        <w:autoSpaceDN w:val="0"/>
        <w:adjustRightInd w:val="0"/>
        <w:jc w:val="both"/>
        <w:rPr>
          <w:rFonts w:ascii="Arial" w:hAnsi="Arial" w:cs="Arial"/>
          <w:color w:val="000000"/>
          <w:sz w:val="22"/>
          <w:szCs w:val="22"/>
          <w14:ligatures w14:val="standardContextual"/>
        </w:rPr>
      </w:pPr>
    </w:p>
    <w:p w:rsidR="00957093" w:rsidRPr="0079485B" w:rsidRDefault="00957093" w:rsidP="00957093">
      <w:pPr>
        <w:autoSpaceDE w:val="0"/>
        <w:autoSpaceDN w:val="0"/>
        <w:adjustRightInd w:val="0"/>
        <w:jc w:val="both"/>
        <w:rPr>
          <w:rFonts w:ascii="Arial" w:hAnsi="Arial" w:cs="Arial"/>
          <w:b/>
          <w:bCs/>
          <w:color w:val="000000"/>
          <w:sz w:val="22"/>
          <w:szCs w:val="22"/>
          <w14:ligatures w14:val="standardContextual"/>
        </w:rPr>
      </w:pPr>
      <w:r w:rsidRPr="0079485B">
        <w:rPr>
          <w:rFonts w:ascii="Arial" w:hAnsi="Arial" w:cs="Arial"/>
          <w:b/>
          <w:bCs/>
          <w:color w:val="000000"/>
          <w:sz w:val="22"/>
          <w:szCs w:val="22"/>
          <w14:ligatures w14:val="standardContextual"/>
        </w:rPr>
        <w:t>Udruga studenata Dubrovnika Libertas – Godišnji program klape Figurin</w:t>
      </w:r>
    </w:p>
    <w:p w:rsidR="00957093" w:rsidRPr="0079485B" w:rsidRDefault="00957093" w:rsidP="00957093">
      <w:pPr>
        <w:autoSpaceDE w:val="0"/>
        <w:autoSpaceDN w:val="0"/>
        <w:adjustRightInd w:val="0"/>
        <w:jc w:val="both"/>
        <w:rPr>
          <w:rFonts w:ascii="Arial" w:hAnsi="Arial" w:cs="Arial"/>
          <w:b/>
          <w:bCs/>
          <w:color w:val="000000"/>
          <w:sz w:val="22"/>
          <w:szCs w:val="22"/>
          <w14:ligatures w14:val="standardContextual"/>
        </w:rPr>
      </w:pPr>
    </w:p>
    <w:p w:rsidR="00957093" w:rsidRPr="0079485B" w:rsidRDefault="00957093" w:rsidP="00957093">
      <w:pPr>
        <w:jc w:val="both"/>
        <w:rPr>
          <w:rFonts w:ascii="Arial" w:hAnsi="Arial" w:cs="Arial"/>
          <w:kern w:val="2"/>
          <w:sz w:val="22"/>
          <w:szCs w:val="22"/>
          <w14:ligatures w14:val="standardContextual"/>
        </w:rPr>
      </w:pPr>
      <w:r w:rsidRPr="0079485B">
        <w:rPr>
          <w:rFonts w:ascii="Arial" w:hAnsi="Arial" w:cs="Arial"/>
          <w:kern w:val="2"/>
          <w:sz w:val="22"/>
          <w:szCs w:val="22"/>
          <w14:ligatures w14:val="standardContextual"/>
        </w:rPr>
        <w:t>U okviru Udruge studenata Dubrovnika Libertas u Zagrebu, od 2016. godine djeluje ženska klapa Figurin. Klapa okuplja talentirane dubrovačke studentice koje svojim nastupima promiču dubrovačku glazbenu baštinu, kroz izvedbu tradicionalnih i popularnih dubrovačkih klapskih pjesama. U 2025. godini Klapa će imati redovne probe u Klubu Dubrovčana, gdje će i održavati svoje koncerte. Planiraju i nastupe na Večeri novih skladbi u Omišu, FDK Omiš 2025., Festivalu Klape Gospi Sinjskoj, kao i na Međunarodnom festivalu klapa u Perastu te na smotrama klapa u Neumu i Platu. Održat će i tradicionalni Božićni koncert u Klubu Dubrovčana te koncert ''Došli smo vam kolendati'' u Bazilici srca Isusova u Zagrebu.</w:t>
      </w:r>
    </w:p>
    <w:p w:rsidR="00957093" w:rsidRPr="0079485B" w:rsidRDefault="00957093" w:rsidP="00957093">
      <w:pPr>
        <w:jc w:val="both"/>
        <w:rPr>
          <w:rFonts w:ascii="Arial" w:hAnsi="Arial" w:cs="Arial"/>
          <w:kern w:val="2"/>
          <w:sz w:val="22"/>
          <w:szCs w:val="22"/>
          <w14:ligatures w14:val="standardContextual"/>
        </w:rPr>
      </w:pPr>
    </w:p>
    <w:p w:rsidR="00957093" w:rsidRPr="0079485B" w:rsidRDefault="00957093" w:rsidP="00957093">
      <w:pPr>
        <w:rPr>
          <w:rFonts w:ascii="Arial" w:eastAsia="Calibri" w:hAnsi="Arial" w:cs="Arial"/>
          <w:b/>
          <w:color w:val="000000" w:themeColor="text1"/>
          <w:sz w:val="22"/>
          <w:szCs w:val="22"/>
        </w:rPr>
      </w:pPr>
      <w:r w:rsidRPr="0079485B">
        <w:rPr>
          <w:rFonts w:ascii="Arial" w:eastAsia="Calibri" w:hAnsi="Arial" w:cs="Arial"/>
          <w:b/>
          <w:color w:val="000000" w:themeColor="text1"/>
          <w:sz w:val="22"/>
          <w:szCs w:val="22"/>
        </w:rPr>
        <w:t>6.2. DRAMSKA I PLESNA DJELATNOST TE IZVEDBENE UMJETNOSTI</w:t>
      </w:r>
    </w:p>
    <w:p w:rsidR="00957093" w:rsidRPr="0079485B" w:rsidRDefault="00957093" w:rsidP="00957093">
      <w:pPr>
        <w:jc w:val="both"/>
        <w:rPr>
          <w:rFonts w:ascii="Arial" w:hAnsi="Arial" w:cs="Arial"/>
          <w:b/>
          <w:bCs/>
          <w:sz w:val="22"/>
          <w:szCs w:val="22"/>
        </w:rPr>
      </w:pPr>
    </w:p>
    <w:p w:rsidR="00957093" w:rsidRPr="0079485B" w:rsidRDefault="00957093" w:rsidP="00957093">
      <w:pPr>
        <w:jc w:val="both"/>
        <w:rPr>
          <w:rFonts w:ascii="Arial" w:hAnsi="Arial" w:cs="Arial"/>
          <w:b/>
          <w:bCs/>
          <w:sz w:val="22"/>
          <w:szCs w:val="22"/>
        </w:rPr>
      </w:pPr>
      <w:r w:rsidRPr="0079485B">
        <w:rPr>
          <w:rFonts w:ascii="Arial" w:hAnsi="Arial" w:cs="Arial"/>
          <w:b/>
          <w:bCs/>
          <w:sz w:val="22"/>
          <w:szCs w:val="22"/>
        </w:rPr>
        <w:t xml:space="preserve">Artur Sebastian design – ''Karnevalski program 2025.'' </w:t>
      </w:r>
    </w:p>
    <w:p w:rsidR="00957093" w:rsidRPr="0079485B" w:rsidRDefault="00957093" w:rsidP="00957093">
      <w:pPr>
        <w:jc w:val="both"/>
        <w:rPr>
          <w:rFonts w:ascii="Arial" w:hAnsi="Arial" w:cs="Arial"/>
          <w:sz w:val="22"/>
          <w:szCs w:val="22"/>
        </w:rPr>
      </w:pPr>
      <w:r w:rsidRPr="0079485B">
        <w:rPr>
          <w:rFonts w:ascii="Arial" w:hAnsi="Arial" w:cs="Arial"/>
          <w:sz w:val="22"/>
          <w:szCs w:val="22"/>
        </w:rPr>
        <w:t xml:space="preserve">Artur Sebastian Design već godinama provodi raznolik kulturni program, kojim nastoji zadovoljiti kulturne potrebe građana Dubrovnika i njihovih gostiju pa tako sudjeluje i na karnevalskim svečanostima u Gradu. U 2025. godini planiraju posjet korčulanskom karnevalu ''Po nove godine'', a osim gostovanja u Hrvatskoj i nastupa diljem Dubrovačko – neretvanske županije, članovi Udruge gostovat će i na karnevalu Ambroziana u Milanu. Članovi Udruge </w:t>
      </w:r>
      <w:r w:rsidRPr="0079485B">
        <w:rPr>
          <w:rFonts w:ascii="Arial" w:hAnsi="Arial" w:cs="Arial"/>
          <w:sz w:val="22"/>
          <w:szCs w:val="22"/>
        </w:rPr>
        <w:lastRenderedPageBreak/>
        <w:t xml:space="preserve">nastupaju u svojim karnevalskim kostimima i maskama koje su inspirirane karakterima iz dubrovačkih renesansnih drama.  </w:t>
      </w:r>
    </w:p>
    <w:p w:rsidR="00957093" w:rsidRPr="0079485B" w:rsidRDefault="00957093" w:rsidP="00957093">
      <w:pPr>
        <w:jc w:val="both"/>
        <w:rPr>
          <w:rFonts w:ascii="Arial" w:hAnsi="Arial" w:cs="Arial"/>
          <w:b/>
          <w:bCs/>
          <w:sz w:val="22"/>
          <w:szCs w:val="22"/>
        </w:rPr>
      </w:pPr>
    </w:p>
    <w:p w:rsidR="00957093" w:rsidRPr="0079485B" w:rsidRDefault="00957093" w:rsidP="00957093">
      <w:pPr>
        <w:jc w:val="both"/>
        <w:rPr>
          <w:rFonts w:ascii="Arial" w:hAnsi="Arial" w:cs="Arial"/>
          <w:b/>
          <w:bCs/>
          <w:sz w:val="22"/>
          <w:szCs w:val="22"/>
        </w:rPr>
      </w:pPr>
      <w:r w:rsidRPr="0079485B">
        <w:rPr>
          <w:rFonts w:ascii="Arial" w:hAnsi="Arial" w:cs="Arial"/>
          <w:b/>
          <w:bCs/>
          <w:sz w:val="22"/>
          <w:szCs w:val="22"/>
        </w:rPr>
        <w:t xml:space="preserve">Art radionica Lazareti – ''Scena Karantena'' </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 xml:space="preserve">Art radionica Lazareti kao nezavisna umjetnička inicijativa djeluje od 1988. godine te se do danas razvila u stabilnu organizaciju s cjelogodišnjim umjetničkim i edukativnim programima. Jasnom definicijom programa i odlučnošću da se kritički bavi suvremenom umjetnošću i njezinom interakcijom s političkim, socijalnim, globalnim i lokalnim pitanjima, ARL je s godinama postala nezavisni kulturni centar poznat i izvan Dubrovnika. U 2025. godini Art radionica Lazareti je prijavila program pod nazivom  ''Scena Karantena – godišnji program suvremenih izvedbenih umjetnosti''. Program se sastoji od gostovanja niza kazališnih i plesnih produkcija, rezidencijalnih i koprodukcijskih boravaka u ARL-u te suradnje s drugim srodnim organizacijama i festivalima.  </w:t>
      </w:r>
    </w:p>
    <w:p w:rsidR="00957093" w:rsidRPr="0079485B" w:rsidRDefault="00957093" w:rsidP="00957093">
      <w:pPr>
        <w:jc w:val="both"/>
        <w:rPr>
          <w:rFonts w:ascii="Arial" w:hAnsi="Arial" w:cs="Arial"/>
          <w:b/>
          <w:bCs/>
          <w:sz w:val="22"/>
          <w:szCs w:val="22"/>
        </w:rPr>
      </w:pPr>
    </w:p>
    <w:p w:rsidR="00957093" w:rsidRPr="0079485B" w:rsidRDefault="00957093" w:rsidP="00957093">
      <w:pPr>
        <w:jc w:val="both"/>
        <w:rPr>
          <w:rFonts w:ascii="Arial" w:hAnsi="Arial" w:cs="Arial"/>
          <w:b/>
          <w:bCs/>
          <w:sz w:val="22"/>
          <w:szCs w:val="22"/>
        </w:rPr>
      </w:pPr>
      <w:r w:rsidRPr="0079485B">
        <w:rPr>
          <w:rFonts w:ascii="Arial" w:hAnsi="Arial" w:cs="Arial"/>
          <w:b/>
          <w:bCs/>
          <w:sz w:val="22"/>
          <w:szCs w:val="22"/>
        </w:rPr>
        <w:t>KUU Izvor Zaton – Cjelogodišnji program ''Mali linđo Zaton''</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Kulturno umjetnička udruga Izvor Zaton nastoji okupiti što veći broj mladih ljudi, educirati ih i omogućiti da mogu sudjelovati u glazbenim aktivnostima Udruge. Društvo redovito obilježava blagdane i državne praznike te sudjeluje u poboljšanju turističke ponude svojim nastupima u Dubrovniku, Zatonu i okolici. Posebno se ističe organizacija Zatonskog ljeta, u suradnji s Gradom Dubrovnik i Turističkom zajednicom Grada Dubrovnika. U 2025. godini planiraju održavati redovite probe, kao i sudjelovati na što većem broju manifestacija s novonastalom sekcijom Mali linđo, koju vodi Andrijana Oršulić, dugogodišnja članica KUU Slano.</w:t>
      </w:r>
    </w:p>
    <w:p w:rsidR="00957093" w:rsidRPr="0079485B" w:rsidRDefault="00957093" w:rsidP="00957093">
      <w:pPr>
        <w:jc w:val="both"/>
        <w:rPr>
          <w:rFonts w:ascii="Arial" w:hAnsi="Arial" w:cs="Arial"/>
          <w:b/>
          <w:bCs/>
          <w:sz w:val="22"/>
          <w:szCs w:val="22"/>
        </w:rPr>
      </w:pPr>
    </w:p>
    <w:p w:rsidR="00957093" w:rsidRPr="0079485B" w:rsidRDefault="00957093" w:rsidP="00957093">
      <w:pPr>
        <w:jc w:val="both"/>
        <w:rPr>
          <w:rFonts w:ascii="Arial" w:hAnsi="Arial" w:cs="Arial"/>
          <w:b/>
          <w:bCs/>
          <w:sz w:val="22"/>
          <w:szCs w:val="22"/>
        </w:rPr>
      </w:pPr>
      <w:r w:rsidRPr="0079485B">
        <w:rPr>
          <w:rFonts w:ascii="Arial" w:hAnsi="Arial" w:cs="Arial"/>
          <w:b/>
          <w:bCs/>
          <w:sz w:val="22"/>
          <w:szCs w:val="22"/>
        </w:rPr>
        <w:t xml:space="preserve">Studio Stage – Plesni projekt pleDUs </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 xml:space="preserve">Studio Stage osnovan je 2015. godine pod nazivom Plesno – edukativna udruga Convivo. Godine 2020. udruga je preimenovana u Studio Stage i bavi se plesnom produkcijom i edukacijom. Dosad su realizirali nekoliko  plesnih projekata te predstavu ''Gatsby glam &amp; fire'' s profesionalnom postavom. U 2025. godini planiraju organizirati plesni projekt pod nazivom pleDUs. Projekt kampa pleDUs osmišljen je kao intenzivni višednevni program, namijenjen plesačima svih razina, od početnika do profesionalaca, s ciljem unapređenja njihovih tehničkih vještina, umjetničkog izraza i razumijevanja različitih plesnih kultura. </w:t>
      </w:r>
    </w:p>
    <w:p w:rsidR="00957093" w:rsidRPr="0079485B" w:rsidRDefault="00957093" w:rsidP="00957093">
      <w:pPr>
        <w:jc w:val="both"/>
        <w:rPr>
          <w:rFonts w:ascii="Arial" w:hAnsi="Arial" w:cs="Arial"/>
          <w:b/>
          <w:bCs/>
          <w:sz w:val="22"/>
          <w:szCs w:val="22"/>
        </w:rPr>
      </w:pPr>
    </w:p>
    <w:p w:rsidR="00957093" w:rsidRPr="0079485B" w:rsidRDefault="00957093" w:rsidP="00957093">
      <w:pPr>
        <w:jc w:val="both"/>
        <w:rPr>
          <w:rFonts w:ascii="Arial" w:hAnsi="Arial" w:cs="Arial"/>
          <w:b/>
          <w:bCs/>
          <w:sz w:val="22"/>
          <w:szCs w:val="22"/>
        </w:rPr>
      </w:pPr>
      <w:r w:rsidRPr="0079485B">
        <w:rPr>
          <w:rFonts w:ascii="Arial" w:hAnsi="Arial" w:cs="Arial"/>
          <w:b/>
          <w:bCs/>
          <w:sz w:val="22"/>
          <w:szCs w:val="22"/>
        </w:rPr>
        <w:t xml:space="preserve">Studio Stage – Godišnji plesni program </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Osim plesnog projekta pleDUs, Studio Stage u 2025. godini planira realizirati svoj redovni godišnji program. Planirani godišnji plesni program u 2025. godini obuhvaća: redovite treninge i plesnu produkciju, odlaske na natjecanja i festivale. Cilj programa je kontinuirana odgojno-obrazovna plesna edukacija za djecu i mlade na području grada Dubrovnika, razvijanje plesne scene te podizanje kvalitete rada udruga koje djeluju u kulturi.  Planirana je i jedna velika zimska plesna produkcija pod nazivom ''Put oko svijeta'' i ljetna produkcija ''Ritam grada''.</w:t>
      </w:r>
    </w:p>
    <w:p w:rsidR="00957093" w:rsidRPr="0079485B" w:rsidRDefault="00957093" w:rsidP="00957093">
      <w:pPr>
        <w:jc w:val="both"/>
        <w:rPr>
          <w:rFonts w:ascii="Arial" w:hAnsi="Arial" w:cs="Arial"/>
          <w:b/>
          <w:bCs/>
          <w:sz w:val="22"/>
          <w:szCs w:val="22"/>
        </w:rPr>
      </w:pPr>
    </w:p>
    <w:p w:rsidR="00957093" w:rsidRPr="0079485B" w:rsidRDefault="00957093" w:rsidP="00957093">
      <w:pPr>
        <w:jc w:val="both"/>
        <w:rPr>
          <w:rFonts w:ascii="Arial" w:hAnsi="Arial" w:cs="Arial"/>
          <w:b/>
          <w:bCs/>
          <w:sz w:val="22"/>
          <w:szCs w:val="22"/>
        </w:rPr>
      </w:pPr>
      <w:r w:rsidRPr="0079485B">
        <w:rPr>
          <w:rFonts w:ascii="Arial" w:hAnsi="Arial" w:cs="Arial"/>
          <w:b/>
          <w:bCs/>
          <w:sz w:val="22"/>
          <w:szCs w:val="22"/>
        </w:rPr>
        <w:t xml:space="preserve">Udruga za savjetovanje, edukaciju i pomoć roditeljima djece s posebnim potrebama ''Poseban prijatelj '' Dubrovnik – Projekt ''Integralno kazalište'' </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 xml:space="preserve">Udruga ''Poseban prijatelj'' nastala je kao odgovor na potrebe roditelja djece s teškoćama u razvoju na području grada Dubrovnika i Dubrovačko – neretvanske županije. U 2025. godini Udruga planira nastavak projekta ''Integralno kazalište''. Projekt se provodi u suradnji s Kazalištem Marina Držića, Centrom UP2DATE i udrugom ''Zamisli'' iz Zagreba, koje već godinama rade prilagodbe za kazališne predstave slijepim i gluhim osobama. Kroz ovaj projekt slijepim i gluhim osobama prilagodit će se jedna predstava Kazališta Marina Držića. </w:t>
      </w:r>
    </w:p>
    <w:p w:rsidR="00957093" w:rsidRPr="0079485B" w:rsidRDefault="00957093" w:rsidP="00957093">
      <w:pPr>
        <w:jc w:val="both"/>
        <w:rPr>
          <w:rFonts w:ascii="Arial" w:hAnsi="Arial" w:cs="Arial"/>
          <w:b/>
          <w:bCs/>
          <w:sz w:val="22"/>
          <w:szCs w:val="22"/>
        </w:rPr>
      </w:pPr>
    </w:p>
    <w:p w:rsidR="00957093" w:rsidRPr="0079485B" w:rsidRDefault="00957093" w:rsidP="00957093">
      <w:pPr>
        <w:jc w:val="both"/>
        <w:rPr>
          <w:rFonts w:ascii="Arial" w:hAnsi="Arial" w:cs="Arial"/>
          <w:b/>
          <w:bCs/>
          <w:sz w:val="22"/>
          <w:szCs w:val="22"/>
        </w:rPr>
      </w:pPr>
      <w:r w:rsidRPr="0079485B">
        <w:rPr>
          <w:rFonts w:ascii="Arial" w:hAnsi="Arial" w:cs="Arial"/>
          <w:b/>
          <w:bCs/>
          <w:sz w:val="22"/>
          <w:szCs w:val="22"/>
        </w:rPr>
        <w:t xml:space="preserve">Plesni studio Step'n'Jazz – ''Dubrovnik Dance Festival'' </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Plesni studio Step'n'Jazz  djeluje već dugi niz godina na području grada Dubrovnika, pružajući plesnu edukaciju dubrovačkoj mladeži, s naglaskom na posebnu plesnu tehniku step. Dubrovnik je kroz dugogodišnji rad plesnog studija Step'n'Jazz postao jedan od centara stepa u Hrvatskoj. U 2025. godini Udruga planira organizirati festival ''Dubrovnik Dance Festival 2025''. Organizacijom ovog međunarodnog festivala Dubrovnik otvara svoja vrata vrhunskim plesačima iz cijelog svijeta. Festival je edukativnog karaktera, kojem je primarni cilj djeci dovesti poznate plesne pedagoge iz cijelog svijeta. Festival se održava od 19. do 23. kolovoza.</w:t>
      </w:r>
    </w:p>
    <w:p w:rsidR="00957093" w:rsidRPr="0079485B" w:rsidRDefault="00957093" w:rsidP="00957093">
      <w:pPr>
        <w:jc w:val="both"/>
        <w:rPr>
          <w:rFonts w:ascii="Arial" w:hAnsi="Arial" w:cs="Arial"/>
          <w:b/>
          <w:bCs/>
          <w:sz w:val="22"/>
          <w:szCs w:val="22"/>
        </w:rPr>
      </w:pPr>
    </w:p>
    <w:p w:rsidR="00957093" w:rsidRPr="0079485B" w:rsidRDefault="00957093" w:rsidP="00957093">
      <w:pPr>
        <w:jc w:val="both"/>
        <w:rPr>
          <w:rFonts w:ascii="Arial" w:hAnsi="Arial" w:cs="Arial"/>
          <w:b/>
          <w:bCs/>
          <w:sz w:val="22"/>
          <w:szCs w:val="22"/>
        </w:rPr>
      </w:pPr>
      <w:r w:rsidRPr="0079485B">
        <w:rPr>
          <w:rFonts w:ascii="Arial" w:hAnsi="Arial" w:cs="Arial"/>
          <w:b/>
          <w:bCs/>
          <w:sz w:val="22"/>
          <w:szCs w:val="22"/>
        </w:rPr>
        <w:t xml:space="preserve">Plesni studio Step'n'Jazz – Godišnji program  </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 xml:space="preserve">Plesni studio Step'n'Jazz u svom godišnjem programu nudi sadržaje za predškolsku djecu, za školsku djecu (rekreativni i natjecateljski), dodatni program za nadarenu djecu i plesni program za odrasle. U planu su i radionice akrobatike, nastupi na državnim, europskim i svjetskim prvenstvima stepa, završna i božićna priredba, kao i organizacija Kupa Hrvatske (''Dance Explosion Dubrovnik'').  </w:t>
      </w:r>
    </w:p>
    <w:p w:rsidR="00957093" w:rsidRPr="0079485B" w:rsidRDefault="00957093" w:rsidP="00957093">
      <w:pPr>
        <w:jc w:val="both"/>
        <w:rPr>
          <w:rFonts w:ascii="Arial" w:hAnsi="Arial" w:cs="Arial"/>
          <w:b/>
          <w:bCs/>
          <w:sz w:val="22"/>
          <w:szCs w:val="22"/>
        </w:rPr>
      </w:pPr>
    </w:p>
    <w:p w:rsidR="00957093" w:rsidRPr="0079485B" w:rsidRDefault="00957093" w:rsidP="00957093">
      <w:pPr>
        <w:jc w:val="both"/>
        <w:rPr>
          <w:rFonts w:ascii="Arial" w:hAnsi="Arial" w:cs="Arial"/>
          <w:b/>
          <w:bCs/>
          <w:sz w:val="22"/>
          <w:szCs w:val="22"/>
        </w:rPr>
      </w:pPr>
      <w:r w:rsidRPr="0079485B">
        <w:rPr>
          <w:rFonts w:ascii="Arial" w:hAnsi="Arial" w:cs="Arial"/>
          <w:b/>
          <w:bCs/>
          <w:sz w:val="22"/>
          <w:szCs w:val="22"/>
        </w:rPr>
        <w:t xml:space="preserve">Udruga Mažoretkinje grada Dubrovnika – Godišnji program </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Osnovni sadržaj djelatnosti Udruge je promicanje, razvitak i unaprjeđenje mažoret i plesne kulture kod djece, mladeži i građana, kao i promicanje umjetničkog i kreativnog izražavanja. U 2025. godini Udruga planira realizirati bogat godišnji program. Njegujući i predstavljajući običaje, tradiciju i kulturnu baštinu Grada Dubrovnika, Udruga će predstavljati Grad na raznim kulturno-umjetničkim manifestacijama, protokolarnim događanjima, natjecanjima, proslavama, obilježavanjima gradskih, županijskih i državnih blagdana i svetkovina. Mažoretkinje će aktivno surađivati s Gradskom glazbom Dubrovnik, kao i s drugim udrugama, organizacijama i institucijama istog ili sličnog interesa.</w:t>
      </w:r>
    </w:p>
    <w:p w:rsidR="00957093" w:rsidRPr="0079485B" w:rsidRDefault="00957093" w:rsidP="00957093">
      <w:pPr>
        <w:jc w:val="both"/>
        <w:rPr>
          <w:rFonts w:ascii="Arial" w:hAnsi="Arial" w:cs="Arial"/>
          <w:b/>
          <w:bCs/>
          <w:sz w:val="22"/>
          <w:szCs w:val="22"/>
        </w:rPr>
      </w:pPr>
    </w:p>
    <w:p w:rsidR="00957093" w:rsidRPr="0079485B" w:rsidRDefault="00957093" w:rsidP="00957093">
      <w:pPr>
        <w:jc w:val="both"/>
        <w:rPr>
          <w:rFonts w:ascii="Arial" w:hAnsi="Arial" w:cs="Arial"/>
          <w:b/>
          <w:bCs/>
          <w:sz w:val="22"/>
          <w:szCs w:val="22"/>
        </w:rPr>
      </w:pPr>
      <w:r w:rsidRPr="0079485B">
        <w:rPr>
          <w:rFonts w:ascii="Arial" w:hAnsi="Arial" w:cs="Arial"/>
          <w:b/>
          <w:bCs/>
          <w:sz w:val="22"/>
          <w:szCs w:val="22"/>
        </w:rPr>
        <w:t>Studentski teatar Lero – Projekt ''Sjećanje na ljubičaste kiše''</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Studentski teatar Lero od samog osnutka davne 1968. godine iznova prilagođava svoj teatarski rukopis nastojeći biti drugačiji, ali uvijek jednako svoj i prepoznatljiv. U razdoblju zadnjih petnaestak godina, na suvremen i originalan način, Lero propituje dubrovačku književnu baštinu. U 2025. godini Studentski teatar Lero planira kazališni projekt ''Sjećanje na ljubičaste kiše''. Riječ je o posebno osmišljenom projektu koji preuzima naslov pjesme Luka Paljetka i tako, uz izbor iz njegovih esejističkih i feljtonskih tekstova te prizora iz njegovog radio dramskog opusa, postaje teatarski spomen velikom pjesniku. Premijera predstave planirana je za mjesec studeni 2024. godine.</w:t>
      </w:r>
    </w:p>
    <w:p w:rsidR="00957093" w:rsidRPr="0079485B" w:rsidRDefault="00957093" w:rsidP="00957093">
      <w:pPr>
        <w:jc w:val="both"/>
        <w:rPr>
          <w:rFonts w:ascii="Arial" w:hAnsi="Arial" w:cs="Arial"/>
          <w:b/>
          <w:bCs/>
          <w:sz w:val="22"/>
          <w:szCs w:val="22"/>
        </w:rPr>
      </w:pPr>
    </w:p>
    <w:p w:rsidR="00957093" w:rsidRPr="0079485B" w:rsidRDefault="00957093" w:rsidP="00957093">
      <w:pPr>
        <w:jc w:val="both"/>
        <w:rPr>
          <w:rFonts w:ascii="Arial" w:hAnsi="Arial" w:cs="Arial"/>
          <w:b/>
          <w:bCs/>
          <w:sz w:val="22"/>
          <w:szCs w:val="22"/>
        </w:rPr>
      </w:pPr>
      <w:r w:rsidRPr="0079485B">
        <w:rPr>
          <w:rFonts w:ascii="Arial" w:hAnsi="Arial" w:cs="Arial"/>
          <w:b/>
          <w:bCs/>
          <w:sz w:val="22"/>
          <w:szCs w:val="22"/>
        </w:rPr>
        <w:t xml:space="preserve">Studentski teatar Lero – Projekt </w:t>
      </w:r>
      <w:bookmarkStart w:id="42" w:name="_Hlk180258956"/>
      <w:r w:rsidRPr="0079485B">
        <w:rPr>
          <w:rFonts w:ascii="Arial" w:hAnsi="Arial" w:cs="Arial"/>
          <w:b/>
          <w:bCs/>
          <w:sz w:val="22"/>
          <w:szCs w:val="22"/>
        </w:rPr>
        <w:t xml:space="preserve">''Igre moga djetinjstva'' (Čitanje Grada VIII.)  </w:t>
      </w:r>
      <w:bookmarkEnd w:id="42"/>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 xml:space="preserve">Pored kazališnog projekta ''Sjećanje na ljubičaste kiše'', Studentski teatar Lero u 2025. godini planira i projekt ''Igre moga djetinjstva'' (Čitanje Grada VIII.). Riječ je o posebno osmišljenom ciklusu izvedbi sastavljenom od programskih sadržaja kojim se želi, izborom naslova, tema i autora, teatralizirati sam proces čitanja i predstavljanja odabranog književnog štiva u polusatnoj scenskoj izvedbi kojoj je Dubrovnik izbor, povod i zagovor. Novi Lerov naslov u ovom ciklusu tekst je Luka Paljetka ''Igre moga djetinjstva'', malo poznati feljton pjesnika koji otvara nostalgične stranice dubrovačke svakodnevice nekih zaboravljenih vremena. Premijerna izvedba planirana je za mjesec svibanj. </w:t>
      </w:r>
    </w:p>
    <w:p w:rsidR="00957093" w:rsidRPr="0079485B" w:rsidRDefault="00957093" w:rsidP="00957093">
      <w:pPr>
        <w:jc w:val="both"/>
        <w:rPr>
          <w:rFonts w:ascii="Arial" w:hAnsi="Arial" w:cs="Arial"/>
          <w:b/>
          <w:bCs/>
          <w:sz w:val="22"/>
          <w:szCs w:val="22"/>
        </w:rPr>
      </w:pPr>
    </w:p>
    <w:p w:rsidR="00957093" w:rsidRPr="0079485B" w:rsidRDefault="00957093" w:rsidP="00957093">
      <w:pPr>
        <w:jc w:val="both"/>
        <w:rPr>
          <w:rFonts w:ascii="Arial" w:hAnsi="Arial" w:cs="Arial"/>
          <w:b/>
          <w:bCs/>
          <w:sz w:val="22"/>
          <w:szCs w:val="22"/>
        </w:rPr>
      </w:pPr>
      <w:r w:rsidRPr="0079485B">
        <w:rPr>
          <w:rFonts w:ascii="Arial" w:hAnsi="Arial" w:cs="Arial"/>
          <w:b/>
          <w:bCs/>
          <w:sz w:val="22"/>
          <w:szCs w:val="22"/>
        </w:rPr>
        <w:t xml:space="preserve">Studentski teatar Lero – Program ''Podzemni dvorac''  </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 xml:space="preserve">Studentski teatar Lero u 2025. godini planira i program ''Podzemni dvorac'', kao nastavak posebnog Lerovog izvedbenog programa namijenjenog djeci i mladima kojima se želi u Dubrovniku etablirati, do sada, rijetka praksa umijeća i vještina pričanja bajki. Program </w:t>
      </w:r>
      <w:r w:rsidRPr="0079485B">
        <w:rPr>
          <w:rFonts w:ascii="Arial" w:hAnsi="Arial" w:cs="Arial"/>
          <w:sz w:val="22"/>
          <w:szCs w:val="22"/>
        </w:rPr>
        <w:lastRenderedPageBreak/>
        <w:t xml:space="preserve">''Podzemni dvorac'' ciljano je koncipiran izborom bajki, basni i legendi za djecu od 5 do 11 godina. Program će realizirati Jasna Held, afirmirana i priznata pripovjedačica bajki.  </w:t>
      </w:r>
    </w:p>
    <w:p w:rsidR="00957093" w:rsidRPr="0079485B" w:rsidRDefault="00957093" w:rsidP="00957093">
      <w:pPr>
        <w:jc w:val="both"/>
        <w:rPr>
          <w:rFonts w:ascii="Arial" w:hAnsi="Arial" w:cs="Arial"/>
          <w:b/>
          <w:bCs/>
          <w:sz w:val="22"/>
          <w:szCs w:val="22"/>
        </w:rPr>
      </w:pPr>
    </w:p>
    <w:p w:rsidR="00957093" w:rsidRPr="0079485B" w:rsidRDefault="00957093" w:rsidP="00957093">
      <w:pPr>
        <w:jc w:val="both"/>
        <w:rPr>
          <w:rFonts w:ascii="Arial" w:hAnsi="Arial" w:cs="Arial"/>
          <w:sz w:val="22"/>
          <w:szCs w:val="22"/>
        </w:rPr>
      </w:pPr>
      <w:r w:rsidRPr="0079485B">
        <w:rPr>
          <w:rFonts w:ascii="Arial" w:hAnsi="Arial" w:cs="Arial"/>
          <w:b/>
          <w:bCs/>
          <w:sz w:val="22"/>
          <w:szCs w:val="22"/>
        </w:rPr>
        <w:t>Brilliant Events d.o.o. – ''Midsummer Scene''</w:t>
      </w:r>
      <w:r w:rsidRPr="0079485B">
        <w:rPr>
          <w:rFonts w:ascii="Arial" w:hAnsi="Arial" w:cs="Arial"/>
          <w:sz w:val="22"/>
          <w:szCs w:val="22"/>
        </w:rPr>
        <w:t xml:space="preserve"> </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 xml:space="preserve">Festival ''Midsummer Scene'' kazališni je projekt nastao 2014. godine u partnerstvu Grada Dubrovnika, Turističke zajednice Grada Dubrovnika, agencije Brilliant Events Dubrovnik i Honey-tongued Theatre Productions Ltd London. Jedinstvenost ovog festivala je što prikazuje kazališne predstave na engleskom jeziku, a koje se premijerno izvode na scenskom prostoru tvrđave Lovrijenac. Riječ je o Festivalu koji na poseban način upotpunjuje dubrovačku kulturnu ponudu, jer jamči vrhunski kazališni ansambl i kvalitetnu programsku politiku, upotpunjenu jedinstvenim dubrovačkim ambijentom. Trajanje Festivala predviđeno je od 22. lipnja do 6. srpnja 2025. godine. Uz glavnu produkciju, na repertoaru bi se trebali naći i koncert/cabaret te druga događanja. </w:t>
      </w:r>
    </w:p>
    <w:p w:rsidR="00957093" w:rsidRPr="0079485B" w:rsidRDefault="00957093" w:rsidP="00957093">
      <w:pPr>
        <w:jc w:val="both"/>
        <w:rPr>
          <w:rFonts w:ascii="Arial" w:hAnsi="Arial" w:cs="Arial"/>
          <w:b/>
          <w:bCs/>
          <w:sz w:val="22"/>
          <w:szCs w:val="22"/>
        </w:rPr>
      </w:pPr>
    </w:p>
    <w:p w:rsidR="00957093" w:rsidRPr="0079485B" w:rsidRDefault="00957093" w:rsidP="00957093">
      <w:pPr>
        <w:jc w:val="both"/>
        <w:rPr>
          <w:rFonts w:ascii="Arial" w:hAnsi="Arial" w:cs="Arial"/>
          <w:sz w:val="22"/>
          <w:szCs w:val="22"/>
        </w:rPr>
      </w:pPr>
      <w:r w:rsidRPr="0079485B">
        <w:rPr>
          <w:rFonts w:ascii="Arial" w:hAnsi="Arial" w:cs="Arial"/>
          <w:b/>
          <w:bCs/>
          <w:sz w:val="22"/>
          <w:szCs w:val="22"/>
        </w:rPr>
        <w:t>Kazališna družina Kolarin – Godišnji program</w:t>
      </w:r>
      <w:r w:rsidRPr="0079485B">
        <w:rPr>
          <w:rFonts w:ascii="Arial" w:hAnsi="Arial" w:cs="Arial"/>
          <w:sz w:val="22"/>
          <w:szCs w:val="22"/>
        </w:rPr>
        <w:t xml:space="preserve"> </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Osnovni sadržaj djelatnosti Udruge je izvođenje dramskih djela, poglavito dubrovačkih pisaca za odrasle i djecu, razvijanje programa međunarodne suradnje, savjetodavni rad s djecom i mladeži, organiziranje stručnih skupova, seminara, predavanja, izložbi, revija, koncerata, kao i suradnja sa znanstvenim i kulturnim institucijama. Za 2025. godinu Kazališna družina Kolarin planira godišnji program pod nazivom ''Kazališni amaterizam kao sastavni dio života – 15. godina entuzijazma i ljubavi KD Kolarin''. Program uključuje novu premijeru, izvođenje repriznih predstava, dramske radionice, sudjelovanje u različitim kulturnim i humanitarnim manifestacijama, njegovanje suradnje s amaterskim kazalištima iz naše županije, kao i iz cijele Hrvatske i inozemstva.</w:t>
      </w:r>
    </w:p>
    <w:p w:rsidR="00957093" w:rsidRPr="0079485B" w:rsidRDefault="00957093" w:rsidP="00957093">
      <w:pPr>
        <w:jc w:val="both"/>
        <w:rPr>
          <w:rFonts w:ascii="Arial" w:hAnsi="Arial" w:cs="Arial"/>
          <w:b/>
          <w:bCs/>
          <w:sz w:val="22"/>
          <w:szCs w:val="22"/>
        </w:rPr>
      </w:pPr>
    </w:p>
    <w:p w:rsidR="00957093" w:rsidRPr="0079485B" w:rsidRDefault="00957093" w:rsidP="00957093">
      <w:pPr>
        <w:jc w:val="both"/>
        <w:rPr>
          <w:rFonts w:ascii="Arial" w:hAnsi="Arial" w:cs="Arial"/>
          <w:sz w:val="22"/>
          <w:szCs w:val="22"/>
        </w:rPr>
      </w:pPr>
      <w:r w:rsidRPr="0079485B">
        <w:rPr>
          <w:rFonts w:ascii="Arial" w:hAnsi="Arial" w:cs="Arial"/>
          <w:b/>
          <w:bCs/>
          <w:sz w:val="22"/>
          <w:szCs w:val="22"/>
        </w:rPr>
        <w:t>Kulturno društvo Aster – Mali festival lutkarstva ''Pupica''</w:t>
      </w:r>
      <w:r w:rsidRPr="0079485B">
        <w:rPr>
          <w:rFonts w:ascii="Arial" w:hAnsi="Arial" w:cs="Arial"/>
          <w:sz w:val="22"/>
          <w:szCs w:val="22"/>
        </w:rPr>
        <w:t xml:space="preserve">  </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 xml:space="preserve">Udruga Aster osnovana je kao društvo za poticanje kreativnosti  kroz umjetnost. Pet godina Udruga je organizirala međunarodni ljetni ''Festival pripovijedanja bajki'' koji je, osim večernjeg programa, sadržavao i različite kreativne radionice. U 2025. godini Udruga planira realizaciju projekta pod nazivom ''Mali festival lutkarstva Pupica''. Vrijeme održavanja je od 4. do 7. rujna u parku Gradac, kući Bukovac i kino Slavici. Riječ je o festivalu namijenjenom prvenstveno djeci, njihovim roditeljima i ostalim zaljubljenicima u lutkarsko kazalište. Uz nove lutkarske predstave, Festival će sadržavati i radionice te program pripovijedanja bajki. </w:t>
      </w:r>
    </w:p>
    <w:p w:rsidR="00957093" w:rsidRPr="0079485B" w:rsidRDefault="00957093" w:rsidP="00957093">
      <w:pPr>
        <w:jc w:val="both"/>
        <w:rPr>
          <w:rFonts w:ascii="Arial" w:hAnsi="Arial" w:cs="Arial"/>
          <w:b/>
          <w:bCs/>
          <w:sz w:val="22"/>
          <w:szCs w:val="22"/>
        </w:rPr>
      </w:pPr>
    </w:p>
    <w:p w:rsidR="00957093" w:rsidRPr="0079485B" w:rsidRDefault="00957093" w:rsidP="00957093">
      <w:pPr>
        <w:jc w:val="both"/>
        <w:rPr>
          <w:rFonts w:ascii="Arial" w:hAnsi="Arial" w:cs="Arial"/>
          <w:b/>
          <w:bCs/>
          <w:sz w:val="22"/>
          <w:szCs w:val="22"/>
        </w:rPr>
      </w:pPr>
      <w:r w:rsidRPr="0079485B">
        <w:rPr>
          <w:rFonts w:ascii="Arial" w:hAnsi="Arial" w:cs="Arial"/>
          <w:b/>
          <w:bCs/>
          <w:sz w:val="22"/>
          <w:szCs w:val="22"/>
        </w:rPr>
        <w:t>Plesni studio Baletissimo – Program ''Balet na otoku''</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Baletni seminari na Lopudu u organizaciji plesnog studija Baletissimo odvijaju se već pet godina. Nakon dvomjesečnih svakodnevnih treninga, na već tradicionalan dan uoči Velike Gospe, održava se premijera predstave. Premijere se uvijek izvode na Lopudu, dok su ostale izvedbe u obliku gostovanja održavaju u okolici (Šipan, Kalamota, Župa dubrovačka). Program ''Balet na otoku'' i u 2025. godini obuhvaća plesne pripreme, usvajanje koreografije i scenskih elemenata te završne priredbe. Ovaj program, koji vodi Petra Macan (plesni trener, kostimograf i scenograf) promiče baletnu edukaciju mladih, primarno djece osnovnoškolskog uzrasta, ali i objedinjuje tehniku klasičnog i suvremenog baleta kroz izvedbe inspirirane legendama i pričama iz dubrovačke prošlosti.</w:t>
      </w:r>
    </w:p>
    <w:p w:rsidR="00957093" w:rsidRPr="0079485B" w:rsidRDefault="00957093" w:rsidP="00957093">
      <w:pPr>
        <w:jc w:val="both"/>
        <w:rPr>
          <w:rFonts w:ascii="Arial" w:hAnsi="Arial" w:cs="Arial"/>
          <w:sz w:val="22"/>
          <w:szCs w:val="22"/>
        </w:rPr>
      </w:pPr>
    </w:p>
    <w:p w:rsidR="00957093" w:rsidRPr="0079485B" w:rsidRDefault="00957093" w:rsidP="00957093">
      <w:pPr>
        <w:rPr>
          <w:rFonts w:ascii="Arial" w:hAnsi="Arial" w:cs="Arial"/>
          <w:color w:val="000000" w:themeColor="text1"/>
          <w:sz w:val="22"/>
          <w:szCs w:val="22"/>
        </w:rPr>
      </w:pPr>
      <w:r w:rsidRPr="0079485B">
        <w:rPr>
          <w:rFonts w:ascii="Arial" w:eastAsia="Calibri" w:hAnsi="Arial" w:cs="Arial"/>
          <w:b/>
          <w:color w:val="000000" w:themeColor="text1"/>
          <w:sz w:val="22"/>
          <w:szCs w:val="22"/>
        </w:rPr>
        <w:t xml:space="preserve">6.3. KNJIŽNIČNO – IZDAVAČKA DJELATNOST  </w:t>
      </w:r>
    </w:p>
    <w:p w:rsidR="00957093" w:rsidRPr="0079485B" w:rsidRDefault="00957093" w:rsidP="00957093">
      <w:pPr>
        <w:jc w:val="both"/>
        <w:rPr>
          <w:rFonts w:ascii="Arial" w:hAnsi="Arial" w:cs="Arial"/>
          <w:b/>
          <w:color w:val="000000" w:themeColor="text1"/>
          <w:kern w:val="2"/>
          <w:sz w:val="22"/>
          <w:szCs w:val="22"/>
          <w14:ligatures w14:val="standardContextual"/>
        </w:rPr>
      </w:pPr>
    </w:p>
    <w:p w:rsidR="00957093" w:rsidRPr="0079485B" w:rsidRDefault="00957093" w:rsidP="00957093">
      <w:pPr>
        <w:jc w:val="both"/>
        <w:rPr>
          <w:rFonts w:ascii="Arial" w:hAnsi="Arial" w:cs="Arial"/>
          <w:b/>
          <w:color w:val="000000" w:themeColor="text1"/>
          <w:kern w:val="2"/>
          <w:sz w:val="22"/>
          <w:szCs w:val="22"/>
          <w14:ligatures w14:val="standardContextual"/>
        </w:rPr>
      </w:pPr>
      <w:r w:rsidRPr="0079485B">
        <w:rPr>
          <w:rFonts w:ascii="Arial" w:hAnsi="Arial" w:cs="Arial"/>
          <w:b/>
          <w:color w:val="000000" w:themeColor="text1"/>
          <w:kern w:val="2"/>
          <w:sz w:val="22"/>
          <w:szCs w:val="22"/>
          <w14:ligatures w14:val="standardContextual"/>
        </w:rPr>
        <w:t>Matica hrvatska, Ogranak Dubrovnik – Godišnji izdavački program</w:t>
      </w:r>
    </w:p>
    <w:p w:rsidR="00957093" w:rsidRPr="0079485B" w:rsidRDefault="00957093" w:rsidP="00957093">
      <w:pPr>
        <w:jc w:val="both"/>
        <w:rPr>
          <w:rFonts w:ascii="Arial" w:hAnsi="Arial" w:cs="Arial"/>
          <w:color w:val="000000" w:themeColor="text1"/>
          <w:kern w:val="2"/>
          <w:sz w:val="22"/>
          <w:szCs w:val="22"/>
          <w14:ligatures w14:val="standardContextual"/>
        </w:rPr>
      </w:pPr>
    </w:p>
    <w:p w:rsidR="00957093" w:rsidRPr="0079485B" w:rsidRDefault="00957093" w:rsidP="00957093">
      <w:pPr>
        <w:jc w:val="both"/>
        <w:rPr>
          <w:rFonts w:ascii="Arial" w:hAnsi="Arial" w:cs="Arial"/>
          <w:color w:val="000000" w:themeColor="text1"/>
          <w:kern w:val="2"/>
          <w:sz w:val="22"/>
          <w:szCs w:val="22"/>
          <w14:ligatures w14:val="standardContextual"/>
        </w:rPr>
      </w:pPr>
      <w:r w:rsidRPr="0079485B">
        <w:rPr>
          <w:rFonts w:ascii="Arial" w:hAnsi="Arial" w:cs="Arial"/>
          <w:color w:val="000000" w:themeColor="text1"/>
          <w:kern w:val="2"/>
          <w:sz w:val="22"/>
          <w:szCs w:val="22"/>
          <w14:ligatures w14:val="standardContextual"/>
        </w:rPr>
        <w:t xml:space="preserve">Program Matice Hrvatske Dubrovnik sastoji se od bogate izdavačke djelatnosti vrijednih povijesnih djela, djela živih autora, organizacije predavanja, književnih večeri, predstavljanja, </w:t>
      </w:r>
      <w:r w:rsidRPr="0079485B">
        <w:rPr>
          <w:rFonts w:ascii="Arial" w:hAnsi="Arial" w:cs="Arial"/>
          <w:color w:val="000000" w:themeColor="text1"/>
          <w:kern w:val="2"/>
          <w:sz w:val="22"/>
          <w:szCs w:val="22"/>
          <w14:ligatures w14:val="standardContextual"/>
        </w:rPr>
        <w:lastRenderedPageBreak/>
        <w:t xml:space="preserve">izložbi, obilježavanja obljetnica, skupova te prezentacije dubrovačkog ogranka Matice izvan Dubrovnika. Tako i u 2025. godini Udruga planira tiskanje četiri broja časopisa ''Dubrovnik'', knjigu ''Djela Horacija Mažibradića'', autora prof. dr.sc. Milovana Tatarina te knjigu ''Baltazar Bogišić'', narodne pripovijetke i pjesme, koju je priredila prof.dr.sc. Ljiljana Marks. </w:t>
      </w:r>
    </w:p>
    <w:p w:rsidR="00957093" w:rsidRPr="0079485B" w:rsidRDefault="00957093" w:rsidP="00957093">
      <w:pPr>
        <w:jc w:val="both"/>
        <w:rPr>
          <w:rFonts w:ascii="Arial" w:hAnsi="Arial" w:cs="Arial"/>
          <w:b/>
          <w:color w:val="000000" w:themeColor="text1"/>
          <w:kern w:val="2"/>
          <w:sz w:val="22"/>
          <w:szCs w:val="22"/>
          <w14:ligatures w14:val="standardContextual"/>
        </w:rPr>
      </w:pPr>
    </w:p>
    <w:p w:rsidR="00957093" w:rsidRPr="0079485B" w:rsidRDefault="00957093" w:rsidP="00957093">
      <w:pPr>
        <w:jc w:val="both"/>
        <w:rPr>
          <w:rFonts w:ascii="Arial" w:hAnsi="Arial" w:cs="Arial"/>
          <w:b/>
          <w:color w:val="000000" w:themeColor="text1"/>
          <w:kern w:val="2"/>
          <w:sz w:val="22"/>
          <w:szCs w:val="22"/>
          <w14:ligatures w14:val="standardContextual"/>
        </w:rPr>
      </w:pPr>
      <w:r w:rsidRPr="0079485B">
        <w:rPr>
          <w:rFonts w:ascii="Arial" w:hAnsi="Arial" w:cs="Arial"/>
          <w:b/>
          <w:color w:val="000000" w:themeColor="text1"/>
          <w:kern w:val="2"/>
          <w:sz w:val="22"/>
          <w:szCs w:val="22"/>
          <w14:ligatures w14:val="standardContextual"/>
        </w:rPr>
        <w:t>Matica hrvatska, Ogranak Dubrovnik – Kulturni festival ''Grad od riječi''</w:t>
      </w:r>
    </w:p>
    <w:p w:rsidR="00957093" w:rsidRPr="0079485B" w:rsidRDefault="00957093" w:rsidP="00957093">
      <w:pPr>
        <w:jc w:val="both"/>
        <w:rPr>
          <w:rFonts w:ascii="Arial" w:hAnsi="Arial" w:cs="Arial"/>
          <w:color w:val="000000" w:themeColor="text1"/>
          <w:kern w:val="2"/>
          <w:sz w:val="22"/>
          <w:szCs w:val="22"/>
          <w14:ligatures w14:val="standardContextual"/>
        </w:rPr>
      </w:pPr>
    </w:p>
    <w:p w:rsidR="00957093" w:rsidRPr="0079485B" w:rsidRDefault="00957093" w:rsidP="00957093">
      <w:pPr>
        <w:jc w:val="both"/>
        <w:rPr>
          <w:rFonts w:ascii="Arial" w:hAnsi="Arial" w:cs="Arial"/>
          <w:color w:val="000000" w:themeColor="text1"/>
          <w:kern w:val="2"/>
          <w:sz w:val="22"/>
          <w:szCs w:val="22"/>
          <w14:ligatures w14:val="standardContextual"/>
        </w:rPr>
      </w:pPr>
      <w:r w:rsidRPr="0079485B">
        <w:rPr>
          <w:rFonts w:ascii="Arial" w:hAnsi="Arial" w:cs="Arial"/>
          <w:color w:val="000000" w:themeColor="text1"/>
          <w:kern w:val="2"/>
          <w:sz w:val="22"/>
          <w:szCs w:val="22"/>
          <w14:ligatures w14:val="standardContextual"/>
        </w:rPr>
        <w:t xml:space="preserve">Dubrovački ogranak Matice hrvatske, pored bogate izdavačke djelatnosti, u 2025. godini planira realizirati kulturni festival ''Grad od riječi''. Trodnevno događanje održat će se kao nastavak festivala iz 2024. godine, kojim se obilježilo 70. godina aktivnog djelovanja Matice hrvatske u Dubrovniku. Program će započeti prigodnim glazbenim programom i sajmom knjiga s nakladnicima iz Dubrovnika i Hrvatske, nastavit će se s radioničkim i interaktivnim programom posvećenim djeci i mladima, a završit će panel raspravom o nakladništvu i baštinskoj vrijednosti pisane riječi. Festival će se održati u svibnju 2025. godine. </w:t>
      </w:r>
    </w:p>
    <w:p w:rsidR="00957093" w:rsidRPr="0079485B" w:rsidRDefault="00957093" w:rsidP="00957093">
      <w:pPr>
        <w:jc w:val="both"/>
        <w:rPr>
          <w:rFonts w:ascii="Arial" w:hAnsi="Arial" w:cs="Arial"/>
          <w:b/>
          <w:color w:val="000000" w:themeColor="text1"/>
          <w:kern w:val="2"/>
          <w:sz w:val="22"/>
          <w:szCs w:val="22"/>
          <w14:ligatures w14:val="standardContextual"/>
        </w:rPr>
      </w:pPr>
    </w:p>
    <w:p w:rsidR="00957093" w:rsidRPr="0079485B" w:rsidRDefault="00957093" w:rsidP="00957093">
      <w:pPr>
        <w:jc w:val="both"/>
        <w:rPr>
          <w:rFonts w:ascii="Arial" w:hAnsi="Arial" w:cs="Arial"/>
          <w:b/>
          <w:color w:val="000000" w:themeColor="text1"/>
          <w:kern w:val="2"/>
          <w:sz w:val="22"/>
          <w:szCs w:val="22"/>
          <w14:ligatures w14:val="standardContextual"/>
        </w:rPr>
      </w:pPr>
      <w:r w:rsidRPr="0079485B">
        <w:rPr>
          <w:rFonts w:ascii="Arial" w:hAnsi="Arial" w:cs="Arial"/>
          <w:b/>
          <w:color w:val="000000" w:themeColor="text1"/>
          <w:kern w:val="2"/>
          <w:sz w:val="22"/>
          <w:szCs w:val="22"/>
          <w14:ligatures w14:val="standardContextual"/>
        </w:rPr>
        <w:t>Matica hrvatska, Ogranak Dubrovnik – Tisak knjige ''Priče iz Držića''</w:t>
      </w:r>
    </w:p>
    <w:p w:rsidR="00957093" w:rsidRPr="0079485B" w:rsidRDefault="00957093" w:rsidP="00957093">
      <w:pPr>
        <w:jc w:val="both"/>
        <w:rPr>
          <w:rFonts w:ascii="Arial" w:hAnsi="Arial" w:cs="Arial"/>
          <w:color w:val="000000" w:themeColor="text1"/>
          <w:kern w:val="2"/>
          <w:sz w:val="22"/>
          <w:szCs w:val="22"/>
          <w14:ligatures w14:val="standardContextual"/>
        </w:rPr>
      </w:pPr>
    </w:p>
    <w:p w:rsidR="00957093" w:rsidRPr="0079485B" w:rsidRDefault="00957093" w:rsidP="00957093">
      <w:pPr>
        <w:jc w:val="both"/>
        <w:rPr>
          <w:rFonts w:ascii="Arial" w:hAnsi="Arial" w:cs="Arial"/>
          <w:color w:val="000000" w:themeColor="text1"/>
          <w:kern w:val="2"/>
          <w:sz w:val="22"/>
          <w:szCs w:val="22"/>
          <w14:ligatures w14:val="standardContextual"/>
        </w:rPr>
      </w:pPr>
      <w:r w:rsidRPr="0079485B">
        <w:rPr>
          <w:rFonts w:ascii="Arial" w:hAnsi="Arial" w:cs="Arial"/>
          <w:color w:val="000000" w:themeColor="text1"/>
          <w:kern w:val="2"/>
          <w:sz w:val="22"/>
          <w:szCs w:val="22"/>
          <w14:ligatures w14:val="standardContextual"/>
        </w:rPr>
        <w:t xml:space="preserve">Matica hrvatska, Ogranak Dubrovnik u 2025. godini planira i samostalni izdavački projekt, tiskanje knjige ''Priče iz Držića''. Riječ je o knjizi autorice Slavice Stojan i ilustratora Joška Marušića. Knjiga sadržava dvanaest priča koje predstavljaju dvanaest Držićevih dramskih djela. Knjiga će sadržavat cjelokupno Držićevo dramsko djelo, posredovano čitatelju kroz priču o Držiću i njegovom gradu, njegovim protagonistima, autentičnim i izmišljenim, o lokalnim zasebnostima i lokalnim predajama, o stvarnim događajima i njihovim književnim obradama, o Držićevoj obitelji, o mjestima na kojima je Držić boravio i stvarao. </w:t>
      </w:r>
    </w:p>
    <w:p w:rsidR="00957093" w:rsidRPr="0079485B" w:rsidRDefault="00957093" w:rsidP="00957093">
      <w:pPr>
        <w:jc w:val="both"/>
        <w:rPr>
          <w:rFonts w:ascii="Arial" w:hAnsi="Arial" w:cs="Arial"/>
          <w:b/>
          <w:kern w:val="2"/>
          <w:sz w:val="22"/>
          <w:szCs w:val="22"/>
          <w14:ligatures w14:val="standardContextual"/>
        </w:rPr>
      </w:pPr>
    </w:p>
    <w:p w:rsidR="00957093" w:rsidRPr="0079485B" w:rsidRDefault="00957093" w:rsidP="00957093">
      <w:pPr>
        <w:jc w:val="both"/>
        <w:rPr>
          <w:rFonts w:ascii="Arial" w:hAnsi="Arial" w:cs="Arial"/>
          <w:b/>
          <w:kern w:val="2"/>
          <w:sz w:val="22"/>
          <w:szCs w:val="22"/>
          <w14:ligatures w14:val="standardContextual"/>
        </w:rPr>
      </w:pPr>
      <w:r w:rsidRPr="0079485B">
        <w:rPr>
          <w:rFonts w:ascii="Arial" w:hAnsi="Arial" w:cs="Arial"/>
          <w:b/>
          <w:kern w:val="2"/>
          <w:sz w:val="22"/>
          <w:szCs w:val="22"/>
          <w14:ligatures w14:val="standardContextual"/>
        </w:rPr>
        <w:t>HKD Napredak Dubrovnik – Predstavljanje dvotomnog zbornika ''Magistra famosa''</w:t>
      </w:r>
    </w:p>
    <w:p w:rsidR="00957093" w:rsidRPr="0079485B" w:rsidRDefault="00957093" w:rsidP="00957093">
      <w:pPr>
        <w:jc w:val="both"/>
        <w:rPr>
          <w:rFonts w:ascii="Arial" w:hAnsi="Arial" w:cs="Arial"/>
          <w:kern w:val="2"/>
          <w:sz w:val="22"/>
          <w:szCs w:val="22"/>
          <w14:ligatures w14:val="standardContextual"/>
        </w:rPr>
      </w:pPr>
    </w:p>
    <w:p w:rsidR="00957093" w:rsidRPr="0079485B" w:rsidRDefault="00957093" w:rsidP="00957093">
      <w:pPr>
        <w:jc w:val="both"/>
        <w:rPr>
          <w:rFonts w:ascii="Arial" w:hAnsi="Arial" w:cs="Arial"/>
          <w:kern w:val="2"/>
          <w:sz w:val="22"/>
          <w:szCs w:val="22"/>
          <w14:ligatures w14:val="standardContextual"/>
        </w:rPr>
      </w:pPr>
      <w:r w:rsidRPr="0079485B">
        <w:rPr>
          <w:rFonts w:ascii="Arial" w:hAnsi="Arial" w:cs="Arial"/>
          <w:kern w:val="2"/>
          <w:sz w:val="22"/>
          <w:szCs w:val="22"/>
          <w14:ligatures w14:val="standardContextual"/>
        </w:rPr>
        <w:t xml:space="preserve">Hrvatsko kulturno društvo Napredak intenzivno radi na razvoju kulturnog i prosvjetnog djelovanja u našem gradu, promicanju hrvatske duhovnosti, jačanju nacionalne svijesti, njegovanju izvornosti hrvatskog jezika, surađujući sa znanstvenim, kulturnim, odgojno-obrazovnim, vjerskim i gospodarskim institucijama. U 2025. godini Društvo planira predstaviti dvotomni zbornik ''Magistra famosa'', u izdanju Književnog kruga Split. Zbornik je izdan u čast profesorici Mirjani Matijević Sokol i njenom iznimnom doprinosu hrvatskoj historiografiji. Cilj predstavljanja ovog znanstvenog zbornika je približiti građanima Dubrovnika vrlo široki znanstveni opus znanstvenice Mirjane Matijević Sokol, koji je sažet u pedesetak prezentiranih radova. </w:t>
      </w:r>
    </w:p>
    <w:p w:rsidR="00957093" w:rsidRPr="0079485B" w:rsidRDefault="00957093" w:rsidP="00957093">
      <w:pPr>
        <w:jc w:val="both"/>
        <w:rPr>
          <w:rFonts w:ascii="Arial" w:hAnsi="Arial" w:cs="Arial"/>
          <w:b/>
          <w:kern w:val="2"/>
          <w:sz w:val="22"/>
          <w:szCs w:val="22"/>
          <w14:ligatures w14:val="standardContextual"/>
        </w:rPr>
      </w:pPr>
    </w:p>
    <w:p w:rsidR="00957093" w:rsidRPr="0079485B" w:rsidRDefault="00957093" w:rsidP="00957093">
      <w:pPr>
        <w:jc w:val="both"/>
        <w:rPr>
          <w:rFonts w:ascii="Arial" w:hAnsi="Arial" w:cs="Arial"/>
          <w:b/>
          <w:kern w:val="2"/>
          <w:sz w:val="22"/>
          <w:szCs w:val="22"/>
          <w14:ligatures w14:val="standardContextual"/>
        </w:rPr>
      </w:pPr>
      <w:r w:rsidRPr="0079485B">
        <w:rPr>
          <w:rFonts w:ascii="Arial" w:hAnsi="Arial" w:cs="Arial"/>
          <w:b/>
          <w:kern w:val="2"/>
          <w:sz w:val="22"/>
          <w:szCs w:val="22"/>
          <w14:ligatures w14:val="standardContextual"/>
        </w:rPr>
        <w:t>HKD Napredak Dubrovnik – Okrugli stol na temu ''Natalitet u Dubrovniku kroz prošlost i demografske perspektive za budućnost''</w:t>
      </w:r>
    </w:p>
    <w:p w:rsidR="00957093" w:rsidRPr="0079485B" w:rsidRDefault="00957093" w:rsidP="00957093">
      <w:pPr>
        <w:jc w:val="both"/>
        <w:rPr>
          <w:rFonts w:ascii="Arial" w:hAnsi="Arial" w:cs="Arial"/>
          <w:bCs/>
          <w:kern w:val="2"/>
          <w:sz w:val="22"/>
          <w:szCs w:val="22"/>
          <w14:ligatures w14:val="standardContextual"/>
        </w:rPr>
      </w:pPr>
    </w:p>
    <w:p w:rsidR="00957093" w:rsidRPr="0079485B" w:rsidRDefault="00957093" w:rsidP="00957093">
      <w:pPr>
        <w:jc w:val="both"/>
        <w:rPr>
          <w:rFonts w:ascii="Arial" w:hAnsi="Arial" w:cs="Arial"/>
          <w:bCs/>
          <w:kern w:val="2"/>
          <w:sz w:val="22"/>
          <w:szCs w:val="22"/>
          <w14:ligatures w14:val="standardContextual"/>
        </w:rPr>
      </w:pPr>
      <w:r w:rsidRPr="0079485B">
        <w:rPr>
          <w:rFonts w:ascii="Arial" w:hAnsi="Arial" w:cs="Arial"/>
          <w:bCs/>
          <w:kern w:val="2"/>
          <w:sz w:val="22"/>
          <w:szCs w:val="22"/>
          <w14:ligatures w14:val="standardContextual"/>
        </w:rPr>
        <w:t xml:space="preserve">U 2025. godini HKD Napredak Dubrovnik planira organizirati okrugli stol na temu ''Natalitet u Dubrovniku kroz prošlost i demografske perspektive za budućnost''. Cilj okruglog stola je građanima Dubrovnika ukazati na demografsku problematiku zadnjih desetljeća, kao i upozoriti na buduće demografske trendove. Na okruglom stolu sudjelovat će hrvatski demograf, akademik Anđelko Akrap, predstavnici Grada Dubrovnika, Dubrovačko – neretvanske županije, Dubrovačke biskupije te Sveučilišta u Dubrovniku. </w:t>
      </w:r>
    </w:p>
    <w:p w:rsidR="00957093" w:rsidRPr="0079485B" w:rsidRDefault="00957093" w:rsidP="00957093">
      <w:pPr>
        <w:jc w:val="both"/>
        <w:rPr>
          <w:rFonts w:ascii="Arial" w:hAnsi="Arial" w:cs="Arial"/>
          <w:b/>
          <w:kern w:val="2"/>
          <w:sz w:val="22"/>
          <w:szCs w:val="22"/>
          <w14:ligatures w14:val="standardContextual"/>
        </w:rPr>
      </w:pPr>
    </w:p>
    <w:p w:rsidR="00957093" w:rsidRPr="0079485B" w:rsidRDefault="00957093" w:rsidP="00957093">
      <w:pPr>
        <w:jc w:val="both"/>
        <w:rPr>
          <w:rFonts w:ascii="Arial" w:hAnsi="Arial" w:cs="Arial"/>
          <w:b/>
          <w:kern w:val="2"/>
          <w:sz w:val="22"/>
          <w:szCs w:val="22"/>
          <w14:ligatures w14:val="standardContextual"/>
        </w:rPr>
      </w:pPr>
      <w:r w:rsidRPr="0079485B">
        <w:rPr>
          <w:rFonts w:ascii="Arial" w:hAnsi="Arial" w:cs="Arial"/>
          <w:b/>
          <w:kern w:val="2"/>
          <w:sz w:val="22"/>
          <w:szCs w:val="22"/>
          <w14:ligatures w14:val="standardContextual"/>
        </w:rPr>
        <w:t>HKD Napredak Dubrovnik – Okrugli stol na temu ''Obilježavanje 1100. obljetnice hrvatskog kraljevstva (925.-2025.)</w:t>
      </w:r>
    </w:p>
    <w:p w:rsidR="00957093" w:rsidRPr="0079485B" w:rsidRDefault="00957093" w:rsidP="00957093">
      <w:pPr>
        <w:jc w:val="both"/>
        <w:rPr>
          <w:rFonts w:ascii="Arial" w:hAnsi="Arial" w:cs="Arial"/>
          <w:bCs/>
          <w:kern w:val="2"/>
          <w:sz w:val="22"/>
          <w:szCs w:val="22"/>
          <w14:ligatures w14:val="standardContextual"/>
        </w:rPr>
      </w:pPr>
    </w:p>
    <w:p w:rsidR="00957093" w:rsidRPr="0079485B" w:rsidRDefault="00957093" w:rsidP="00957093">
      <w:pPr>
        <w:jc w:val="both"/>
        <w:rPr>
          <w:rFonts w:ascii="Arial" w:hAnsi="Arial" w:cs="Arial"/>
          <w:bCs/>
          <w:kern w:val="2"/>
          <w:sz w:val="22"/>
          <w:szCs w:val="22"/>
          <w14:ligatures w14:val="standardContextual"/>
        </w:rPr>
      </w:pPr>
      <w:r w:rsidRPr="0079485B">
        <w:rPr>
          <w:rFonts w:ascii="Arial" w:hAnsi="Arial" w:cs="Arial"/>
          <w:bCs/>
          <w:kern w:val="2"/>
          <w:sz w:val="22"/>
          <w:szCs w:val="22"/>
          <w14:ligatures w14:val="standardContextual"/>
        </w:rPr>
        <w:t xml:space="preserve">U suradnji s dubrovačkim ogrankom Matice hrvatske i Družbom ''Braća hrvatskog zmaja'' (Zmajski stol u Dubrovniku), HKD Napredak Dubrovnik u 2025. godini planira prigodnim programom obilježiti ''Godinu obilježavanja 1100. obljetnice hrvatskog kraljevstva'', koju je proglasio Hrvatski sabor. Cilj okruglog stola je građanima Dubrovnika približiti povijesne činjenice o hrvatskom kraljevstvu i kralju Tomislavu te o velikom jubileju i obilježavanju 1000. </w:t>
      </w:r>
      <w:r w:rsidRPr="0079485B">
        <w:rPr>
          <w:rFonts w:ascii="Arial" w:hAnsi="Arial" w:cs="Arial"/>
          <w:bCs/>
          <w:kern w:val="2"/>
          <w:sz w:val="22"/>
          <w:szCs w:val="22"/>
          <w14:ligatures w14:val="standardContextual"/>
        </w:rPr>
        <w:lastRenderedPageBreak/>
        <w:t>obljetnice ovog događaja, 1925. godine u Dubrovniku. U programu će sudjelovati dr.sc. Mario Jareb, prof.dr.sc. Trpimir Vedriš, prof.dr.sc. Slavica Stojan, izv.prof.dr.sc. Marinko Marić te mr.sc. Tonko Marunčić.</w:t>
      </w:r>
      <w:r w:rsidRPr="0079485B">
        <w:rPr>
          <w:rFonts w:ascii="Arial" w:hAnsi="Arial" w:cs="Arial"/>
          <w:kern w:val="2"/>
          <w:sz w:val="22"/>
          <w:szCs w:val="22"/>
          <w14:ligatures w14:val="standardContextual"/>
        </w:rPr>
        <w:t xml:space="preserve"> </w:t>
      </w:r>
    </w:p>
    <w:p w:rsidR="00957093" w:rsidRPr="0079485B" w:rsidRDefault="00957093" w:rsidP="00957093">
      <w:pPr>
        <w:jc w:val="both"/>
        <w:rPr>
          <w:rFonts w:ascii="Arial" w:hAnsi="Arial" w:cs="Arial"/>
          <w:b/>
          <w:kern w:val="2"/>
          <w:sz w:val="22"/>
          <w:szCs w:val="22"/>
          <w14:ligatures w14:val="standardContextual"/>
        </w:rPr>
      </w:pPr>
    </w:p>
    <w:p w:rsidR="00957093" w:rsidRPr="0079485B" w:rsidRDefault="00957093" w:rsidP="00957093">
      <w:pPr>
        <w:jc w:val="both"/>
        <w:rPr>
          <w:rFonts w:ascii="Arial" w:hAnsi="Arial" w:cs="Arial"/>
          <w:b/>
          <w:kern w:val="2"/>
          <w:sz w:val="22"/>
          <w:szCs w:val="22"/>
          <w14:ligatures w14:val="standardContextual"/>
        </w:rPr>
      </w:pPr>
      <w:r w:rsidRPr="0079485B">
        <w:rPr>
          <w:rFonts w:ascii="Arial" w:hAnsi="Arial" w:cs="Arial"/>
          <w:b/>
          <w:kern w:val="2"/>
          <w:sz w:val="22"/>
          <w:szCs w:val="22"/>
          <w14:ligatures w14:val="standardContextual"/>
        </w:rPr>
        <w:t xml:space="preserve">Hrvatsko francusko društvo Francuska alijansa Dubrovnik – Program ''Jurica Pavičić, hrvatski autor u francuskom prijevodu'' </w:t>
      </w:r>
    </w:p>
    <w:p w:rsidR="00957093" w:rsidRPr="0079485B" w:rsidRDefault="00957093" w:rsidP="00957093">
      <w:pPr>
        <w:jc w:val="both"/>
        <w:rPr>
          <w:rFonts w:ascii="Arial" w:hAnsi="Arial" w:cs="Arial"/>
          <w:bCs/>
          <w:kern w:val="2"/>
          <w:sz w:val="22"/>
          <w:szCs w:val="22"/>
          <w14:ligatures w14:val="standardContextual"/>
        </w:rPr>
      </w:pPr>
    </w:p>
    <w:p w:rsidR="00957093" w:rsidRPr="0079485B" w:rsidRDefault="00957093" w:rsidP="00957093">
      <w:pPr>
        <w:jc w:val="both"/>
        <w:rPr>
          <w:rFonts w:ascii="Arial" w:hAnsi="Arial" w:cs="Arial"/>
          <w:bCs/>
          <w:kern w:val="2"/>
          <w:sz w:val="22"/>
          <w:szCs w:val="22"/>
          <w14:ligatures w14:val="standardContextual"/>
        </w:rPr>
      </w:pPr>
      <w:r w:rsidRPr="0079485B">
        <w:rPr>
          <w:rFonts w:ascii="Arial" w:hAnsi="Arial" w:cs="Arial"/>
          <w:bCs/>
          <w:kern w:val="2"/>
          <w:sz w:val="22"/>
          <w:szCs w:val="22"/>
          <w14:ligatures w14:val="standardContextual"/>
        </w:rPr>
        <w:t xml:space="preserve">''Cercle français de Dubrovnik'' je osnovan 1999. godine. Udruga 2003. godine mijenja ime i postaje Francuska alijansa Dubrovnik. Udruga je sastavni dio hrvatske mreže Francuskih alijansi te članica međunarodne mreže Francuskih alijansi. U 2025. godini Udruga planira realizaciju programa pod nazivom ''Jurica Pavičić, hrvatski autor u francuskom prijevodu''. U okviru programa ''Frankofonija 2025.'' dubrovačkoj publici predstavit će se djela ovog uspješnog hrvatskog pisca, s posebnim naglaskom  na njegov roman ''Crvena voda'', koji je nakon prijevoda na francuski jezik dobio nagrade Le Points i Grand Prix de la Litteratture za najbolji europski kriminalistički roman. </w:t>
      </w:r>
    </w:p>
    <w:p w:rsidR="00957093" w:rsidRPr="0079485B" w:rsidRDefault="00957093" w:rsidP="00957093">
      <w:pPr>
        <w:jc w:val="both"/>
        <w:rPr>
          <w:rFonts w:ascii="Arial" w:hAnsi="Arial" w:cs="Arial"/>
          <w:b/>
          <w:kern w:val="2"/>
          <w:sz w:val="22"/>
          <w:szCs w:val="22"/>
          <w14:ligatures w14:val="standardContextual"/>
        </w:rPr>
      </w:pPr>
    </w:p>
    <w:p w:rsidR="00957093" w:rsidRPr="0079485B" w:rsidRDefault="00957093" w:rsidP="00957093">
      <w:pPr>
        <w:jc w:val="both"/>
        <w:rPr>
          <w:rFonts w:ascii="Arial" w:hAnsi="Arial" w:cs="Arial"/>
          <w:b/>
          <w:kern w:val="2"/>
          <w:sz w:val="22"/>
          <w:szCs w:val="22"/>
          <w14:ligatures w14:val="standardContextual"/>
        </w:rPr>
      </w:pPr>
      <w:r w:rsidRPr="0079485B">
        <w:rPr>
          <w:rFonts w:ascii="Arial" w:hAnsi="Arial" w:cs="Arial"/>
          <w:b/>
          <w:kern w:val="2"/>
          <w:sz w:val="22"/>
          <w:szCs w:val="22"/>
          <w14:ligatures w14:val="standardContextual"/>
        </w:rPr>
        <w:t xml:space="preserve">Antun Karaman – Likovna monografija </w:t>
      </w:r>
      <w:bookmarkStart w:id="43" w:name="_Hlk180139135"/>
      <w:r w:rsidRPr="0079485B">
        <w:rPr>
          <w:rFonts w:ascii="Arial" w:hAnsi="Arial" w:cs="Arial"/>
          <w:b/>
          <w:kern w:val="2"/>
          <w:sz w:val="22"/>
          <w:szCs w:val="22"/>
          <w14:ligatures w14:val="standardContextual"/>
        </w:rPr>
        <w:t>''Ivo Dulčić: korifej hrvatske moderne sakralne umjetnosti''</w:t>
      </w:r>
    </w:p>
    <w:bookmarkEnd w:id="43"/>
    <w:p w:rsidR="00957093" w:rsidRPr="0079485B" w:rsidRDefault="00957093" w:rsidP="00957093">
      <w:pPr>
        <w:jc w:val="both"/>
        <w:rPr>
          <w:rFonts w:ascii="Arial" w:hAnsi="Arial" w:cs="Arial"/>
          <w:bCs/>
          <w:kern w:val="2"/>
          <w:sz w:val="22"/>
          <w:szCs w:val="22"/>
          <w14:ligatures w14:val="standardContextual"/>
        </w:rPr>
      </w:pPr>
    </w:p>
    <w:p w:rsidR="00957093" w:rsidRPr="0079485B" w:rsidRDefault="00957093" w:rsidP="00957093">
      <w:pPr>
        <w:jc w:val="both"/>
        <w:rPr>
          <w:rFonts w:ascii="Arial" w:hAnsi="Arial" w:cs="Arial"/>
          <w:bCs/>
          <w:kern w:val="2"/>
          <w:sz w:val="22"/>
          <w:szCs w:val="22"/>
          <w14:ligatures w14:val="standardContextual"/>
        </w:rPr>
      </w:pPr>
      <w:r w:rsidRPr="0079485B">
        <w:rPr>
          <w:rFonts w:ascii="Arial" w:hAnsi="Arial" w:cs="Arial"/>
          <w:bCs/>
          <w:kern w:val="2"/>
          <w:sz w:val="22"/>
          <w:szCs w:val="22"/>
          <w14:ligatures w14:val="standardContextual"/>
        </w:rPr>
        <w:t xml:space="preserve">Antun Karaman diplomirao je na Filozofskom fakultetu u Zagrebu, gdje je završio i poslijediplomski studij s temom ''Antun Masle, Život i djelo'' te 1997. godine obranio doktorsku disetraciju ''Kolorizam dubrovačkog slikarskog kruga''. Uz opsežan autorski rad u muzeološko-izložbenoj djelatnosti objavio je i više znanstvenih radova te brojne likovne kritike, eseje, prikaze i osvrte o pojedinim likovnim umjetnicima u izložbenim katalozima, časopisima i dnevnom tisku. Autor je brojnih knjiga i znanstvenih radova, studija, kritika i predgovora izložbenim katalozima. U 2025. godini planira projekt tiskanja likovne monografije ''Ivo Dulčić – korifej hrvatske moderne sakralne umjetnosti''. Monografija će na jednom mjestu pokazati cjelokupan dostupni sakralni rad velikog dubrovačkog i hrvatskog slikara Iva Dulčića, koji prema obrađenom popisu radova broji više od 400 kataloških jedinica. </w:t>
      </w:r>
    </w:p>
    <w:p w:rsidR="00957093" w:rsidRPr="0079485B" w:rsidRDefault="00957093" w:rsidP="00957093">
      <w:pPr>
        <w:jc w:val="both"/>
        <w:rPr>
          <w:rFonts w:ascii="Arial" w:hAnsi="Arial" w:cs="Arial"/>
          <w:b/>
          <w:kern w:val="2"/>
          <w:sz w:val="22"/>
          <w:szCs w:val="22"/>
          <w14:ligatures w14:val="standardContextual"/>
        </w:rPr>
      </w:pPr>
    </w:p>
    <w:p w:rsidR="00957093" w:rsidRPr="0079485B" w:rsidRDefault="00957093" w:rsidP="00957093">
      <w:pPr>
        <w:jc w:val="both"/>
        <w:rPr>
          <w:rFonts w:ascii="Arial" w:hAnsi="Arial" w:cs="Arial"/>
          <w:b/>
          <w:kern w:val="2"/>
          <w:sz w:val="22"/>
          <w:szCs w:val="22"/>
          <w14:ligatures w14:val="standardContextual"/>
        </w:rPr>
      </w:pPr>
      <w:r w:rsidRPr="0079485B">
        <w:rPr>
          <w:rFonts w:ascii="Arial" w:hAnsi="Arial" w:cs="Arial"/>
          <w:b/>
          <w:kern w:val="2"/>
          <w:sz w:val="22"/>
          <w:szCs w:val="22"/>
          <w14:ligatures w14:val="standardContextual"/>
        </w:rPr>
        <w:t>Udruga Et Jošua – Promocija knjige ''260 dana''</w:t>
      </w:r>
    </w:p>
    <w:p w:rsidR="00957093" w:rsidRPr="0079485B" w:rsidRDefault="00957093" w:rsidP="00957093">
      <w:pPr>
        <w:jc w:val="both"/>
        <w:rPr>
          <w:rFonts w:ascii="Arial" w:hAnsi="Arial" w:cs="Arial"/>
          <w:bCs/>
          <w:kern w:val="2"/>
          <w:sz w:val="22"/>
          <w:szCs w:val="22"/>
          <w14:ligatures w14:val="standardContextual"/>
        </w:rPr>
      </w:pPr>
    </w:p>
    <w:p w:rsidR="00957093" w:rsidRPr="0079485B" w:rsidRDefault="00957093" w:rsidP="00957093">
      <w:pPr>
        <w:jc w:val="both"/>
        <w:rPr>
          <w:rFonts w:ascii="Arial" w:hAnsi="Arial" w:cs="Arial"/>
          <w:bCs/>
          <w:kern w:val="2"/>
          <w:sz w:val="22"/>
          <w:szCs w:val="22"/>
          <w14:ligatures w14:val="standardContextual"/>
        </w:rPr>
      </w:pPr>
      <w:r w:rsidRPr="0079485B">
        <w:rPr>
          <w:rFonts w:ascii="Arial" w:hAnsi="Arial" w:cs="Arial"/>
          <w:bCs/>
          <w:kern w:val="2"/>
          <w:sz w:val="22"/>
          <w:szCs w:val="22"/>
          <w14:ligatures w14:val="standardContextual"/>
        </w:rPr>
        <w:t>Udruga Et Ješua osnovana je s namjerom očuvanja kršćanske kulturne baštine dubrovačkog kraja. Svoj rad vezuje uz radionice likovne i glazbene kulture za sve uzraste, promocije knjige i predavanja. U 2025. godini Udruga planira realizirati projekt promocije knjige ''260 dana''. U okviru ovog programa Marijan Gubina predstavit će svoj autorski roman u dvorani Ivana Pavla II. u samostanu sv. Klare. Tragedija istočnog dijela Hrvatske koji je prije trideset i tri godine završio pod okupacijom neprijateljske vojske, možda je i najpotresnije opisana u autobiografskom romanu Marijana Gubina ''260 dana''. Knjiga je napisana 14 godina poslije rata, a govori o tragediji njegove obitelji, koju su zarobili okupatori u mjesecu kolovozu 1991. godine u Dalju, nedaleko od Vukovara. Točno 260 dana njegovi su roditelji, tri sestre i on kao desetogodišnjak, bili zarobljeni u srpskim logorima, mučeni, tučeni, izgladnjivani.</w:t>
      </w:r>
    </w:p>
    <w:p w:rsidR="00957093" w:rsidRPr="0079485B" w:rsidRDefault="00957093" w:rsidP="00957093">
      <w:pPr>
        <w:jc w:val="both"/>
        <w:rPr>
          <w:rFonts w:ascii="Arial" w:hAnsi="Arial" w:cs="Arial"/>
          <w:b/>
          <w:kern w:val="2"/>
          <w:sz w:val="22"/>
          <w:szCs w:val="22"/>
          <w14:ligatures w14:val="standardContextual"/>
        </w:rPr>
      </w:pPr>
    </w:p>
    <w:p w:rsidR="00957093" w:rsidRPr="0079485B" w:rsidRDefault="00957093" w:rsidP="00957093">
      <w:pPr>
        <w:jc w:val="both"/>
        <w:rPr>
          <w:rFonts w:ascii="Arial" w:hAnsi="Arial" w:cs="Arial"/>
          <w:b/>
          <w:kern w:val="2"/>
          <w:sz w:val="22"/>
          <w:szCs w:val="22"/>
          <w14:ligatures w14:val="standardContextual"/>
        </w:rPr>
      </w:pPr>
      <w:r w:rsidRPr="0079485B">
        <w:rPr>
          <w:rFonts w:ascii="Arial" w:hAnsi="Arial" w:cs="Arial"/>
          <w:b/>
          <w:kern w:val="2"/>
          <w:sz w:val="22"/>
          <w:szCs w:val="22"/>
          <w14:ligatures w14:val="standardContextual"/>
        </w:rPr>
        <w:t>Udruga Et Jošua – Edukativni program ''Mirotvorac''</w:t>
      </w:r>
    </w:p>
    <w:p w:rsidR="0079485B" w:rsidRDefault="0079485B" w:rsidP="00957093">
      <w:pPr>
        <w:jc w:val="both"/>
        <w:rPr>
          <w:rFonts w:ascii="Arial" w:hAnsi="Arial" w:cs="Arial"/>
          <w:bCs/>
          <w:kern w:val="2"/>
          <w:sz w:val="22"/>
          <w:szCs w:val="22"/>
          <w14:ligatures w14:val="standardContextual"/>
        </w:rPr>
      </w:pPr>
    </w:p>
    <w:p w:rsidR="00957093" w:rsidRPr="0079485B" w:rsidRDefault="00957093" w:rsidP="00957093">
      <w:pPr>
        <w:jc w:val="both"/>
        <w:rPr>
          <w:rFonts w:ascii="Arial" w:hAnsi="Arial" w:cs="Arial"/>
          <w:bCs/>
          <w:kern w:val="2"/>
          <w:sz w:val="22"/>
          <w:szCs w:val="22"/>
          <w14:ligatures w14:val="standardContextual"/>
        </w:rPr>
      </w:pPr>
      <w:r w:rsidRPr="0079485B">
        <w:rPr>
          <w:rFonts w:ascii="Arial" w:hAnsi="Arial" w:cs="Arial"/>
          <w:bCs/>
          <w:kern w:val="2"/>
          <w:sz w:val="22"/>
          <w:szCs w:val="22"/>
          <w14:ligatures w14:val="standardContextual"/>
        </w:rPr>
        <w:t>Uz projekt promocije knjige ''260 dana'', udruga Et Ješua u 2025. godini planira realizirati i edukativni program ''Mirotvorac'' u dubrovačkim osnovnim i srednjim školama. Predavač će biti Marijan Gubina, autor autobiografske proze ''260 dana'' i predsjednik humanitarno- neprofitne udruge Auxilium. Učenicima dubrovačkih osnovnih i srednjih škola, održat će predavanje na temu nenasilja, uvažavanja raznolikosti, povećanja tolerancije te izražavanja ljubavi. Predavanje je svojevrsna sinteza spomenute autobiografske knjige i tragičnog iskustva života u logoru i nakon njega, no istovremeno aktualizira poruku ljubavi čineći ju univerzalnom.</w:t>
      </w:r>
    </w:p>
    <w:p w:rsidR="00957093" w:rsidRPr="0079485B" w:rsidRDefault="00957093" w:rsidP="00957093">
      <w:pPr>
        <w:jc w:val="both"/>
        <w:rPr>
          <w:rFonts w:ascii="Arial" w:hAnsi="Arial" w:cs="Arial"/>
          <w:bCs/>
          <w:kern w:val="2"/>
          <w:sz w:val="22"/>
          <w:szCs w:val="22"/>
          <w14:ligatures w14:val="standardContextual"/>
        </w:rPr>
      </w:pPr>
    </w:p>
    <w:p w:rsidR="00957093" w:rsidRPr="0079485B" w:rsidRDefault="00957093" w:rsidP="00957093">
      <w:pPr>
        <w:jc w:val="both"/>
        <w:rPr>
          <w:rFonts w:ascii="Arial" w:hAnsi="Arial" w:cs="Arial"/>
          <w:b/>
          <w:color w:val="000000" w:themeColor="text1"/>
          <w:kern w:val="2"/>
          <w:sz w:val="22"/>
          <w:szCs w:val="22"/>
          <w14:ligatures w14:val="standardContextual"/>
        </w:rPr>
      </w:pPr>
      <w:r w:rsidRPr="0079485B">
        <w:rPr>
          <w:rFonts w:ascii="Arial" w:hAnsi="Arial" w:cs="Arial"/>
          <w:b/>
          <w:color w:val="000000" w:themeColor="text1"/>
          <w:kern w:val="2"/>
          <w:sz w:val="22"/>
          <w:szCs w:val="22"/>
          <w14:ligatures w14:val="standardContextual"/>
        </w:rPr>
        <w:t>Udruga samostalnih umjetnika Dubrovnik /Ana Bašić – ''Dubrovački spomenar 2025.''</w:t>
      </w:r>
    </w:p>
    <w:p w:rsidR="00957093" w:rsidRPr="0079485B" w:rsidRDefault="00957093" w:rsidP="00957093">
      <w:pPr>
        <w:jc w:val="both"/>
        <w:rPr>
          <w:rFonts w:ascii="Arial" w:hAnsi="Arial" w:cs="Arial"/>
          <w:color w:val="000000" w:themeColor="text1"/>
          <w:kern w:val="2"/>
          <w:sz w:val="22"/>
          <w:szCs w:val="22"/>
          <w14:ligatures w14:val="standardContextual"/>
        </w:rPr>
      </w:pPr>
    </w:p>
    <w:p w:rsidR="00957093" w:rsidRPr="0079485B" w:rsidRDefault="00957093" w:rsidP="00957093">
      <w:pPr>
        <w:jc w:val="both"/>
        <w:rPr>
          <w:rFonts w:ascii="Arial" w:hAnsi="Arial" w:cs="Arial"/>
          <w:color w:val="000000" w:themeColor="text1"/>
          <w:kern w:val="2"/>
          <w:sz w:val="22"/>
          <w:szCs w:val="22"/>
          <w14:ligatures w14:val="standardContextual"/>
        </w:rPr>
      </w:pPr>
      <w:r w:rsidRPr="0079485B">
        <w:rPr>
          <w:rFonts w:ascii="Arial" w:hAnsi="Arial" w:cs="Arial"/>
          <w:color w:val="000000" w:themeColor="text1"/>
          <w:kern w:val="2"/>
          <w:sz w:val="22"/>
          <w:szCs w:val="22"/>
          <w14:ligatures w14:val="standardContextual"/>
        </w:rPr>
        <w:lastRenderedPageBreak/>
        <w:t xml:space="preserve">Udruga samostalnih umjetnika Dubrovnik - Ana Bašić organizira događanja iz područja likovne, glazbene i književno-izdavačke djelatnosti te dizajna. U 2025. godini Udruga planira realizirati projekt naziva ''Dubrovački spomenar 2025.''. Riječ je o zbirci poezije i proze u kojoj svoje radove objavljuju dubrovački književnici i pjesnici, kao i pisci iz regije koji sudjeluju u on-line programu Udruge, kao i na ostalim književnim aktivnostima tijekom godine. Za zbirku se odabiru radovi različitih književnih vrsta, uglavnom kraće pisane forme ili fragmenti većih djela. </w:t>
      </w:r>
    </w:p>
    <w:p w:rsidR="00957093" w:rsidRPr="0079485B" w:rsidRDefault="00957093" w:rsidP="00957093">
      <w:pPr>
        <w:jc w:val="both"/>
        <w:rPr>
          <w:rFonts w:ascii="Arial" w:hAnsi="Arial" w:cs="Arial"/>
          <w:b/>
          <w:color w:val="000000" w:themeColor="text1"/>
          <w:kern w:val="2"/>
          <w:sz w:val="22"/>
          <w:szCs w:val="22"/>
          <w14:ligatures w14:val="standardContextual"/>
        </w:rPr>
      </w:pPr>
    </w:p>
    <w:p w:rsidR="00957093" w:rsidRPr="0079485B" w:rsidRDefault="00957093" w:rsidP="00957093">
      <w:pPr>
        <w:jc w:val="both"/>
        <w:rPr>
          <w:rFonts w:ascii="Arial" w:hAnsi="Arial" w:cs="Arial"/>
          <w:b/>
          <w:color w:val="000000" w:themeColor="text1"/>
          <w:kern w:val="2"/>
          <w:sz w:val="22"/>
          <w:szCs w:val="22"/>
          <w14:ligatures w14:val="standardContextual"/>
        </w:rPr>
      </w:pPr>
      <w:r w:rsidRPr="0079485B">
        <w:rPr>
          <w:rFonts w:ascii="Arial" w:hAnsi="Arial" w:cs="Arial"/>
          <w:b/>
          <w:color w:val="000000" w:themeColor="text1"/>
          <w:kern w:val="2"/>
          <w:sz w:val="22"/>
          <w:szCs w:val="22"/>
          <w14:ligatures w14:val="standardContextual"/>
        </w:rPr>
        <w:t>Udruga samostalnih umjetnika Dubrovnik /Ana Bašić– Tisak romana ''Selo duhova''</w:t>
      </w:r>
    </w:p>
    <w:p w:rsidR="00957093" w:rsidRPr="0079485B" w:rsidRDefault="00957093" w:rsidP="00957093">
      <w:pPr>
        <w:jc w:val="both"/>
        <w:rPr>
          <w:rFonts w:ascii="Arial" w:hAnsi="Arial" w:cs="Arial"/>
          <w:color w:val="000000" w:themeColor="text1"/>
          <w:kern w:val="2"/>
          <w:sz w:val="22"/>
          <w:szCs w:val="22"/>
          <w14:ligatures w14:val="standardContextual"/>
        </w:rPr>
      </w:pPr>
    </w:p>
    <w:p w:rsidR="00957093" w:rsidRPr="0079485B" w:rsidRDefault="00957093" w:rsidP="00957093">
      <w:pPr>
        <w:jc w:val="both"/>
        <w:rPr>
          <w:rFonts w:ascii="Arial" w:hAnsi="Arial" w:cs="Arial"/>
          <w:color w:val="000000" w:themeColor="text1"/>
          <w:kern w:val="2"/>
          <w:sz w:val="22"/>
          <w:szCs w:val="22"/>
          <w14:ligatures w14:val="standardContextual"/>
        </w:rPr>
      </w:pPr>
      <w:r w:rsidRPr="0079485B">
        <w:rPr>
          <w:rFonts w:ascii="Arial" w:hAnsi="Arial" w:cs="Arial"/>
          <w:color w:val="000000" w:themeColor="text1"/>
          <w:kern w:val="2"/>
          <w:sz w:val="22"/>
          <w:szCs w:val="22"/>
          <w14:ligatures w14:val="standardContextual"/>
        </w:rPr>
        <w:t xml:space="preserve">Uz projekt ''Dubrovačkog spomenara'', Udruga samostalnih umjetnika Dubrovnik u 2025. godini planira i tisak romana ''Selo duhova'', autorice Ane Bašić. Cilj romana ''Selo duhova'' je ukazati na stanje hrvatskog sela i njegovu stagnaciju i propadanje kroz jednu romantičnu priču koju, kroz svoje sjećanje, donosi jedini stanovnik tog mjesta i u kojoj priča priču o svim osobama koje su nekad tu živjele. Predstavljanje romana planirano je za rujan 2025. godine. </w:t>
      </w:r>
    </w:p>
    <w:p w:rsidR="00957093" w:rsidRPr="0079485B" w:rsidRDefault="00957093" w:rsidP="00957093">
      <w:pPr>
        <w:jc w:val="both"/>
        <w:rPr>
          <w:rFonts w:ascii="Arial" w:hAnsi="Arial" w:cs="Arial"/>
          <w:b/>
          <w:color w:val="000000" w:themeColor="text1"/>
          <w:kern w:val="2"/>
          <w:sz w:val="22"/>
          <w:szCs w:val="22"/>
          <w14:ligatures w14:val="standardContextual"/>
        </w:rPr>
      </w:pPr>
    </w:p>
    <w:p w:rsidR="00957093" w:rsidRPr="0079485B" w:rsidRDefault="00957093" w:rsidP="00957093">
      <w:pPr>
        <w:jc w:val="both"/>
        <w:rPr>
          <w:rFonts w:ascii="Arial" w:hAnsi="Arial" w:cs="Arial"/>
          <w:b/>
          <w:color w:val="000000" w:themeColor="text1"/>
          <w:kern w:val="2"/>
          <w:sz w:val="22"/>
          <w:szCs w:val="22"/>
          <w14:ligatures w14:val="standardContextual"/>
        </w:rPr>
      </w:pPr>
      <w:r w:rsidRPr="0079485B">
        <w:rPr>
          <w:rFonts w:ascii="Arial" w:hAnsi="Arial" w:cs="Arial"/>
          <w:b/>
          <w:color w:val="000000" w:themeColor="text1"/>
          <w:kern w:val="2"/>
          <w:sz w:val="22"/>
          <w:szCs w:val="22"/>
          <w14:ligatures w14:val="standardContextual"/>
        </w:rPr>
        <w:t xml:space="preserve">Zavod za povijesne znanosti HAZU – Godišnji izdavački program </w:t>
      </w:r>
    </w:p>
    <w:p w:rsidR="00957093" w:rsidRPr="0079485B" w:rsidRDefault="00957093" w:rsidP="00957093">
      <w:pPr>
        <w:jc w:val="both"/>
        <w:rPr>
          <w:rFonts w:ascii="Arial" w:hAnsi="Arial" w:cs="Arial"/>
          <w:color w:val="000000" w:themeColor="text1"/>
          <w:kern w:val="2"/>
          <w:sz w:val="22"/>
          <w:szCs w:val="22"/>
          <w14:ligatures w14:val="standardContextual"/>
        </w:rPr>
      </w:pPr>
    </w:p>
    <w:p w:rsidR="00957093" w:rsidRPr="0079485B" w:rsidRDefault="00957093" w:rsidP="00957093">
      <w:pPr>
        <w:jc w:val="both"/>
        <w:rPr>
          <w:rFonts w:ascii="Arial" w:hAnsi="Arial" w:cs="Arial"/>
          <w:color w:val="000000" w:themeColor="text1"/>
          <w:kern w:val="2"/>
          <w:sz w:val="22"/>
          <w:szCs w:val="22"/>
          <w14:ligatures w14:val="standardContextual"/>
        </w:rPr>
      </w:pPr>
      <w:r w:rsidRPr="0079485B">
        <w:rPr>
          <w:rFonts w:ascii="Arial" w:hAnsi="Arial" w:cs="Arial"/>
          <w:color w:val="000000" w:themeColor="text1"/>
          <w:kern w:val="2"/>
          <w:sz w:val="22"/>
          <w:szCs w:val="22"/>
          <w14:ligatures w14:val="standardContextual"/>
        </w:rPr>
        <w:t>Zavod za povijesne znanosti HAZU u Dubrovniku osnovan je 1949. godine kao jedna od znanstvenih jedinica Hrvatske akademije znanosti i umjetnosti. Zavod je ujedno i najstarija dubrovačka znanstveno – istraživačka ustanova. Osnovna djelatnost Zavoda je istraživanje povijesti Dubrovnika i njegovog šireg mediteranskog okruženja, osobito u periodu postojanja Dubrovačke Republike. U 2025. godini Zavod planira objaviti dvije znanstvene knjige: ''Dubrovački studenti na Sveučilištu u Padovi od druge polovice 14. stoljeća do pada Republike'', autorice Monike Grdiša Asić te reprint knjige ''Posljednja kriza Dubrovačke Republike'', autorice Vesne Čučić (suizdavaštvo s Maticom hrvatskom, Ogranak Dubrovnik). Planira se i tisak novih brojeva časopisa Anali zavoda za povijesne znanosti HAZU u Dubrovniku (s deset znanstvenih članaka i pet prikaza).</w:t>
      </w:r>
    </w:p>
    <w:p w:rsidR="00957093" w:rsidRPr="0079485B" w:rsidRDefault="00957093" w:rsidP="00957093">
      <w:pPr>
        <w:jc w:val="both"/>
        <w:rPr>
          <w:rFonts w:ascii="Arial" w:hAnsi="Arial" w:cs="Arial"/>
          <w:b/>
          <w:color w:val="000000" w:themeColor="text1"/>
          <w:kern w:val="2"/>
          <w:sz w:val="22"/>
          <w:szCs w:val="22"/>
          <w14:ligatures w14:val="standardContextual"/>
        </w:rPr>
      </w:pPr>
    </w:p>
    <w:p w:rsidR="00957093" w:rsidRPr="0079485B" w:rsidRDefault="00957093" w:rsidP="00957093">
      <w:pPr>
        <w:jc w:val="both"/>
        <w:rPr>
          <w:rFonts w:ascii="Arial" w:hAnsi="Arial" w:cs="Arial"/>
          <w:b/>
          <w:color w:val="000000" w:themeColor="text1"/>
          <w:kern w:val="2"/>
          <w:sz w:val="22"/>
          <w:szCs w:val="22"/>
          <w14:ligatures w14:val="standardContextual"/>
        </w:rPr>
      </w:pPr>
      <w:r w:rsidRPr="0079485B">
        <w:rPr>
          <w:rFonts w:ascii="Arial" w:hAnsi="Arial" w:cs="Arial"/>
          <w:b/>
          <w:color w:val="000000" w:themeColor="text1"/>
          <w:kern w:val="2"/>
          <w:sz w:val="22"/>
          <w:szCs w:val="22"/>
          <w14:ligatures w14:val="standardContextual"/>
        </w:rPr>
        <w:t xml:space="preserve">Zavod za povijesne znanosti HAZU – Časopis Dubrovnik Annals (prijevod na engleski) </w:t>
      </w:r>
    </w:p>
    <w:p w:rsidR="00957093" w:rsidRPr="0079485B" w:rsidRDefault="00957093" w:rsidP="00957093">
      <w:pPr>
        <w:jc w:val="both"/>
        <w:rPr>
          <w:rFonts w:ascii="Arial" w:hAnsi="Arial" w:cs="Arial"/>
          <w:color w:val="000000" w:themeColor="text1"/>
          <w:kern w:val="2"/>
          <w:sz w:val="22"/>
          <w:szCs w:val="22"/>
          <w14:ligatures w14:val="standardContextual"/>
        </w:rPr>
      </w:pPr>
    </w:p>
    <w:p w:rsidR="00957093" w:rsidRPr="0079485B" w:rsidRDefault="00957093" w:rsidP="00957093">
      <w:pPr>
        <w:jc w:val="both"/>
        <w:rPr>
          <w:rFonts w:ascii="Arial" w:hAnsi="Arial" w:cs="Arial"/>
          <w:color w:val="000000" w:themeColor="text1"/>
          <w:kern w:val="2"/>
          <w:sz w:val="22"/>
          <w:szCs w:val="22"/>
          <w14:ligatures w14:val="standardContextual"/>
        </w:rPr>
      </w:pPr>
      <w:r w:rsidRPr="0079485B">
        <w:rPr>
          <w:rFonts w:ascii="Arial" w:hAnsi="Arial" w:cs="Arial"/>
          <w:color w:val="000000" w:themeColor="text1"/>
          <w:kern w:val="2"/>
          <w:sz w:val="22"/>
          <w:szCs w:val="22"/>
          <w14:ligatures w14:val="standardContextual"/>
        </w:rPr>
        <w:t xml:space="preserve">Zavod za povijesne znanosti HAZU u Dubrovniku već 29 godina objavljuje časopis Dubrovnik Annals kao platformu za izdavanje znanstvenih radova o Dubrovniku na engleskom, koji ima najviši status prema kategorizaciji Ministarstva znanosti i obrazovanja RH i indeksiran je u važnim međunarodnim bazama. Časopis je jedan od rijetkih hrvatskih časopisa iz područja humanističkih znanosti koji izlazi isključivo na engleskom i namijenjen je stranoj publici te se razmjenjuje s velikim brojem stranih institucija. Časopis je ključan za međunarodnu diseminaciju spoznaja o dubrovačkoj povijesti, a troškovi prijevoda znanstvenih tekstova koje sadrži ključni su za njegovo redovito izlaženje. </w:t>
      </w:r>
    </w:p>
    <w:p w:rsidR="00957093" w:rsidRPr="0079485B" w:rsidRDefault="00957093" w:rsidP="00957093">
      <w:pPr>
        <w:jc w:val="both"/>
        <w:rPr>
          <w:rFonts w:ascii="Arial" w:hAnsi="Arial" w:cs="Arial"/>
          <w:b/>
          <w:color w:val="000000" w:themeColor="text1"/>
          <w:kern w:val="2"/>
          <w:sz w:val="22"/>
          <w:szCs w:val="22"/>
          <w14:ligatures w14:val="standardContextual"/>
        </w:rPr>
      </w:pPr>
    </w:p>
    <w:p w:rsidR="00957093" w:rsidRPr="0079485B" w:rsidRDefault="00957093" w:rsidP="00957093">
      <w:pPr>
        <w:jc w:val="both"/>
        <w:rPr>
          <w:rFonts w:ascii="Arial" w:hAnsi="Arial" w:cs="Arial"/>
          <w:b/>
          <w:color w:val="000000" w:themeColor="text1"/>
          <w:kern w:val="2"/>
          <w:sz w:val="22"/>
          <w:szCs w:val="22"/>
          <w14:ligatures w14:val="standardContextual"/>
        </w:rPr>
      </w:pPr>
      <w:r w:rsidRPr="0079485B">
        <w:rPr>
          <w:rFonts w:ascii="Arial" w:hAnsi="Arial" w:cs="Arial"/>
          <w:b/>
          <w:color w:val="000000" w:themeColor="text1"/>
          <w:kern w:val="2"/>
          <w:sz w:val="22"/>
          <w:szCs w:val="22"/>
          <w14:ligatures w14:val="standardContextual"/>
        </w:rPr>
        <w:t>Artur Sebastian design – Novo izdanje knjige ''Rat u Gradu'' na talijanskom jeziku</w:t>
      </w:r>
    </w:p>
    <w:p w:rsidR="00957093" w:rsidRPr="0079485B" w:rsidRDefault="00957093" w:rsidP="00957093">
      <w:pPr>
        <w:jc w:val="both"/>
        <w:rPr>
          <w:rFonts w:ascii="Arial" w:hAnsi="Arial" w:cs="Arial"/>
          <w:color w:val="000000" w:themeColor="text1"/>
          <w:kern w:val="2"/>
          <w:sz w:val="22"/>
          <w:szCs w:val="22"/>
          <w14:ligatures w14:val="standardContextual"/>
        </w:rPr>
      </w:pPr>
    </w:p>
    <w:p w:rsidR="00957093" w:rsidRPr="0079485B" w:rsidRDefault="00957093" w:rsidP="00957093">
      <w:pPr>
        <w:jc w:val="both"/>
        <w:rPr>
          <w:rFonts w:ascii="Arial" w:hAnsi="Arial" w:cs="Arial"/>
          <w:color w:val="000000" w:themeColor="text1"/>
          <w:kern w:val="2"/>
          <w:sz w:val="22"/>
          <w:szCs w:val="22"/>
          <w14:ligatures w14:val="standardContextual"/>
        </w:rPr>
      </w:pPr>
      <w:r w:rsidRPr="0079485B">
        <w:rPr>
          <w:rFonts w:ascii="Arial" w:hAnsi="Arial" w:cs="Arial"/>
          <w:color w:val="000000" w:themeColor="text1"/>
          <w:kern w:val="2"/>
          <w:sz w:val="22"/>
          <w:szCs w:val="22"/>
          <w14:ligatures w14:val="standardContextual"/>
        </w:rPr>
        <w:t xml:space="preserve">Paralelno s izložbenom djelatnošću i karnevalskim programom, Artur Sebastian Design radi i na projektima izdavačke djelatnosti. Osim kataloga koji redovito prate samostalne i kolektivne izložbe, Artur Sebastian Design tiskao je i dvojezični katalog prigodom obilježavanja dvadesetogodišnjeg rada Galerije, kao i katalog karnevalskih programa. U 2025. godini Artur Sebastian Design planira novo izdanje knjige ''Rat u Gradu'', nastale povodom tridesete obljetnice oslobađanja juga Hrvatske i deblokade Dubrovnika. Autorica knjige je dubrovačka kulturna i turistička djelatnica Tea Batinić, ratna voditeljica galerije ''Sebastian''. Knjiga će biti prevedena na talijanski jezik. </w:t>
      </w:r>
    </w:p>
    <w:p w:rsidR="00957093" w:rsidRPr="0079485B" w:rsidRDefault="00957093" w:rsidP="00957093">
      <w:pPr>
        <w:jc w:val="both"/>
        <w:rPr>
          <w:rFonts w:ascii="Arial" w:hAnsi="Arial" w:cs="Arial"/>
          <w:color w:val="000000" w:themeColor="text1"/>
          <w:kern w:val="2"/>
          <w:sz w:val="22"/>
          <w:szCs w:val="22"/>
          <w14:ligatures w14:val="standardContextual"/>
        </w:rPr>
      </w:pPr>
    </w:p>
    <w:p w:rsidR="00957093" w:rsidRPr="0079485B" w:rsidRDefault="00957093" w:rsidP="00957093">
      <w:pPr>
        <w:jc w:val="both"/>
        <w:rPr>
          <w:rFonts w:ascii="Arial" w:hAnsi="Arial" w:cs="Arial"/>
          <w:color w:val="000000" w:themeColor="text1"/>
          <w:kern w:val="2"/>
          <w:sz w:val="22"/>
          <w:szCs w:val="22"/>
          <w14:ligatures w14:val="standardContextual"/>
        </w:rPr>
      </w:pPr>
      <w:r w:rsidRPr="0079485B">
        <w:rPr>
          <w:rFonts w:ascii="Arial" w:hAnsi="Arial" w:cs="Arial"/>
          <w:b/>
          <w:color w:val="000000" w:themeColor="text1"/>
          <w:kern w:val="2"/>
          <w:sz w:val="22"/>
          <w:szCs w:val="22"/>
          <w14:ligatures w14:val="standardContextual"/>
        </w:rPr>
        <w:t xml:space="preserve">Udruga za savjetovanje, edukaciju i pomoć roditeljima djece s posebnim potrebama ''Poseban prijatelj '' Dubrovnik </w:t>
      </w:r>
      <w:r w:rsidRPr="0079485B">
        <w:rPr>
          <w:rFonts w:ascii="Arial" w:hAnsi="Arial" w:cs="Arial"/>
          <w:color w:val="000000" w:themeColor="text1"/>
          <w:kern w:val="2"/>
          <w:sz w:val="22"/>
          <w:szCs w:val="22"/>
          <w14:ligatures w14:val="standardContextual"/>
        </w:rPr>
        <w:t xml:space="preserve">– </w:t>
      </w:r>
      <w:r w:rsidRPr="0079485B">
        <w:rPr>
          <w:rFonts w:ascii="Arial" w:hAnsi="Arial" w:cs="Arial"/>
          <w:b/>
          <w:color w:val="000000" w:themeColor="text1"/>
          <w:kern w:val="2"/>
          <w:sz w:val="22"/>
          <w:szCs w:val="22"/>
          <w14:ligatures w14:val="standardContextual"/>
        </w:rPr>
        <w:t>Tisak knjige ''Obične pjesme za neobičnu djecu''</w:t>
      </w:r>
    </w:p>
    <w:p w:rsidR="00957093" w:rsidRPr="0079485B" w:rsidRDefault="00957093" w:rsidP="00957093">
      <w:pPr>
        <w:jc w:val="both"/>
        <w:rPr>
          <w:rFonts w:ascii="Arial" w:eastAsia="Calibri" w:hAnsi="Arial" w:cs="Arial"/>
          <w:kern w:val="2"/>
          <w:sz w:val="22"/>
          <w:szCs w:val="22"/>
          <w14:ligatures w14:val="standardContextual"/>
        </w:rPr>
      </w:pPr>
    </w:p>
    <w:p w:rsidR="00957093" w:rsidRPr="0079485B" w:rsidRDefault="00957093" w:rsidP="00957093">
      <w:pPr>
        <w:jc w:val="both"/>
        <w:rPr>
          <w:rFonts w:ascii="Arial" w:eastAsia="Calibri" w:hAnsi="Arial" w:cs="Arial"/>
          <w:kern w:val="2"/>
          <w:sz w:val="22"/>
          <w:szCs w:val="22"/>
          <w14:ligatures w14:val="standardContextual"/>
        </w:rPr>
      </w:pPr>
      <w:r w:rsidRPr="0079485B">
        <w:rPr>
          <w:rFonts w:ascii="Arial" w:eastAsia="Calibri" w:hAnsi="Arial" w:cs="Arial"/>
          <w:kern w:val="2"/>
          <w:sz w:val="22"/>
          <w:szCs w:val="22"/>
          <w14:ligatures w14:val="standardContextual"/>
        </w:rPr>
        <w:t xml:space="preserve">Udruga ''Poseban prijatelj'' nastala je kao odgovor na potrebe roditelja djece s teškoćama u razvoju na području grada Dubrovnika i Dubrovačko – neretvanske županije. U 2024. godini </w:t>
      </w:r>
      <w:r w:rsidRPr="0079485B">
        <w:rPr>
          <w:rFonts w:ascii="Arial" w:eastAsia="Calibri" w:hAnsi="Arial" w:cs="Arial"/>
          <w:kern w:val="2"/>
          <w:sz w:val="22"/>
          <w:szCs w:val="22"/>
          <w14:ligatures w14:val="standardContextual"/>
        </w:rPr>
        <w:lastRenderedPageBreak/>
        <w:t>Udruga planira realizirati projekt tiskanja knjige ''Obične pjesme za neobičnu djecu''. Zbirku pjesama je napisala hrvatska autorica Jelena Mašek Lepčić, majka djeteta s teškoćama u razvoju, kao zahvalu za potporu koje je njezino dijete dobilo u sustavu odgoja i obrazovanja. Zbirku pjesama će tiskati i podijeliti djeci sa zadatkom da se pročita zajedno na nastavi, a potom oblikovati interaktivne radionice na temu invaliditeta i vršnjačkih odnosa. Uvažavanje i prihvaćanje različitosti postat će poticaj u procesu učenja i poučavanja, a u programu će sudjelovati svi sudionici odgojno-obrazovne prakse: učenici, ravnatelji, nastavnici i roditelji.</w:t>
      </w:r>
    </w:p>
    <w:p w:rsidR="00957093" w:rsidRPr="0079485B" w:rsidRDefault="00957093" w:rsidP="00957093">
      <w:pPr>
        <w:jc w:val="both"/>
        <w:rPr>
          <w:rFonts w:ascii="Arial" w:eastAsia="Calibri" w:hAnsi="Arial" w:cs="Arial"/>
          <w:b/>
          <w:bCs/>
          <w:kern w:val="2"/>
          <w:sz w:val="22"/>
          <w:szCs w:val="22"/>
          <w14:ligatures w14:val="standardContextual"/>
        </w:rPr>
      </w:pPr>
    </w:p>
    <w:p w:rsidR="00957093" w:rsidRPr="0079485B" w:rsidRDefault="00957093" w:rsidP="00957093">
      <w:pPr>
        <w:jc w:val="both"/>
        <w:rPr>
          <w:rFonts w:ascii="Arial" w:eastAsia="Calibri" w:hAnsi="Arial" w:cs="Arial"/>
          <w:b/>
          <w:bCs/>
          <w:kern w:val="2"/>
          <w:sz w:val="22"/>
          <w:szCs w:val="22"/>
          <w14:ligatures w14:val="standardContextual"/>
        </w:rPr>
      </w:pPr>
      <w:r w:rsidRPr="0079485B">
        <w:rPr>
          <w:rFonts w:ascii="Arial" w:eastAsia="Calibri" w:hAnsi="Arial" w:cs="Arial"/>
          <w:b/>
          <w:bCs/>
          <w:kern w:val="2"/>
          <w:sz w:val="22"/>
          <w:szCs w:val="22"/>
          <w14:ligatures w14:val="standardContextual"/>
        </w:rPr>
        <w:t>Ponta Lopud festival j.d.o.o. – Projekt ''Ponta Lopud Book Bridge''</w:t>
      </w:r>
    </w:p>
    <w:p w:rsidR="00957093" w:rsidRPr="0079485B" w:rsidRDefault="00957093" w:rsidP="00957093">
      <w:pPr>
        <w:jc w:val="both"/>
        <w:rPr>
          <w:rFonts w:ascii="Arial" w:eastAsia="Calibri" w:hAnsi="Arial" w:cs="Arial"/>
          <w:kern w:val="2"/>
          <w:sz w:val="22"/>
          <w:szCs w:val="22"/>
          <w14:ligatures w14:val="standardContextual"/>
        </w:rPr>
      </w:pPr>
    </w:p>
    <w:p w:rsidR="00957093" w:rsidRPr="0079485B" w:rsidRDefault="00957093" w:rsidP="00957093">
      <w:pPr>
        <w:jc w:val="both"/>
        <w:rPr>
          <w:rFonts w:ascii="Arial" w:eastAsia="Calibri" w:hAnsi="Arial" w:cs="Arial"/>
          <w:kern w:val="2"/>
          <w:sz w:val="22"/>
          <w:szCs w:val="22"/>
          <w14:ligatures w14:val="standardContextual"/>
        </w:rPr>
      </w:pPr>
      <w:r w:rsidRPr="0079485B">
        <w:rPr>
          <w:rFonts w:ascii="Arial" w:eastAsia="Calibri" w:hAnsi="Arial" w:cs="Arial"/>
          <w:kern w:val="2"/>
          <w:sz w:val="22"/>
          <w:szCs w:val="22"/>
          <w14:ligatures w14:val="standardContextual"/>
        </w:rPr>
        <w:t xml:space="preserve">Osnovna ideja manifestacije ''Book Bridge Festival'' je promocija književnosti i književne produkcije kroz dvodnevno okupljanje književnih autora, prevoditelja i izdavača na otoku Lopudu. Osnovna misija ovog projekta je stvaranje mosta koji se ostvaruje kroz edukacije i neposrednu komunikaciju između domaćih autora, kako onih dubrovačkih, tako i onih iz ostatka Hrvatske, s kolegama iz regije i inozemstva, kao i sa zainteresiranom javnošću, strukom, studentima, đacima. Osim radioničke aktivnosti, kao središnjeg programskog sadržaja, tijekom cijelog trajanja manifestacije autori, prevoditelji i izdavači će publici predstaviti svoja recentna djela, uz asistenciju istaknutih dubrovačkih moderatora i glumaca. Projekt ''Ponta Lopud Book Bridge'' u 2025. godini doživjet će svoje drugo izdanje. </w:t>
      </w:r>
    </w:p>
    <w:p w:rsidR="00957093" w:rsidRPr="0079485B" w:rsidRDefault="00957093" w:rsidP="00957093">
      <w:pPr>
        <w:jc w:val="both"/>
        <w:rPr>
          <w:rFonts w:ascii="Arial" w:eastAsia="Calibri" w:hAnsi="Arial" w:cs="Arial"/>
          <w:b/>
          <w:bCs/>
          <w:kern w:val="2"/>
          <w:sz w:val="22"/>
          <w:szCs w:val="22"/>
          <w14:ligatures w14:val="standardContextual"/>
        </w:rPr>
      </w:pPr>
    </w:p>
    <w:p w:rsidR="00957093" w:rsidRPr="0079485B" w:rsidRDefault="00957093" w:rsidP="00957093">
      <w:pPr>
        <w:jc w:val="both"/>
        <w:rPr>
          <w:rFonts w:ascii="Arial" w:eastAsia="Calibri" w:hAnsi="Arial" w:cs="Arial"/>
          <w:b/>
          <w:bCs/>
          <w:kern w:val="2"/>
          <w:sz w:val="22"/>
          <w:szCs w:val="22"/>
          <w14:ligatures w14:val="standardContextual"/>
        </w:rPr>
      </w:pPr>
      <w:r w:rsidRPr="0079485B">
        <w:rPr>
          <w:rFonts w:ascii="Arial" w:eastAsia="Calibri" w:hAnsi="Arial" w:cs="Arial"/>
          <w:b/>
          <w:bCs/>
          <w:kern w:val="2"/>
          <w:sz w:val="22"/>
          <w:szCs w:val="22"/>
          <w14:ligatures w14:val="standardContextual"/>
        </w:rPr>
        <w:t>Nives Sertić – Umjetnička knjiga ''Trilogija pogleda''</w:t>
      </w:r>
    </w:p>
    <w:p w:rsidR="00957093" w:rsidRPr="0079485B" w:rsidRDefault="00957093" w:rsidP="00957093">
      <w:pPr>
        <w:jc w:val="both"/>
        <w:rPr>
          <w:rFonts w:ascii="Arial" w:eastAsia="Calibri" w:hAnsi="Arial" w:cs="Arial"/>
          <w:kern w:val="2"/>
          <w:sz w:val="22"/>
          <w:szCs w:val="22"/>
          <w14:ligatures w14:val="standardContextual"/>
        </w:rPr>
      </w:pPr>
    </w:p>
    <w:p w:rsidR="00957093" w:rsidRPr="0079485B" w:rsidRDefault="00957093" w:rsidP="00957093">
      <w:pPr>
        <w:jc w:val="both"/>
        <w:rPr>
          <w:rFonts w:ascii="Arial" w:eastAsia="Calibri" w:hAnsi="Arial" w:cs="Arial"/>
          <w:kern w:val="2"/>
          <w:sz w:val="22"/>
          <w:szCs w:val="22"/>
          <w14:ligatures w14:val="standardContextual"/>
        </w:rPr>
      </w:pPr>
      <w:r w:rsidRPr="0079485B">
        <w:rPr>
          <w:rFonts w:ascii="Arial" w:eastAsia="Calibri" w:hAnsi="Arial" w:cs="Arial"/>
          <w:kern w:val="2"/>
          <w:sz w:val="22"/>
          <w:szCs w:val="22"/>
          <w14:ligatures w14:val="standardContextual"/>
        </w:rPr>
        <w:t xml:space="preserve">Nives Sertić rođena je u Dubrovniku. Diplomirala na Odsjeku za animirani film i nove medije na Akademiji likovnih umjetnosti u Zagrebu. Od 2007. do 2009. godine radi kao glavna koordinatorica interdisciplinarnog projekta ''Akademija kao laboratorij'' na ALU u Zagrebu. U 2025. godini planira realizirati projekt umjetničke knjige ''Trilogija pogleda'', kao dijela multimedijalnog projekta ''Pejzaži: trilogija pogleda'', nastale 2024. godine. Ideja umjetnice je napraviti interdisciplinarnu umjetničku knjigu u kojoj bi bili objedinjeni tekstovi znanstvenih suradnika i sugovornika na projektu te vizuali projekta, video, fotografije i nacrti svih postava. </w:t>
      </w:r>
    </w:p>
    <w:p w:rsidR="00957093" w:rsidRPr="0079485B" w:rsidRDefault="00957093" w:rsidP="00957093">
      <w:pPr>
        <w:jc w:val="both"/>
        <w:rPr>
          <w:rFonts w:ascii="Arial" w:hAnsi="Arial" w:cs="Arial"/>
          <w:b/>
          <w:bCs/>
          <w:color w:val="000000" w:themeColor="text1"/>
          <w:kern w:val="2"/>
          <w:sz w:val="22"/>
          <w:szCs w:val="22"/>
          <w14:ligatures w14:val="standardContextual"/>
        </w:rPr>
      </w:pPr>
    </w:p>
    <w:p w:rsidR="00957093" w:rsidRPr="0079485B" w:rsidRDefault="00957093" w:rsidP="00957093">
      <w:pPr>
        <w:jc w:val="both"/>
        <w:rPr>
          <w:rFonts w:ascii="Arial" w:hAnsi="Arial" w:cs="Arial"/>
          <w:b/>
          <w:bCs/>
          <w:color w:val="000000" w:themeColor="text1"/>
          <w:kern w:val="2"/>
          <w:sz w:val="22"/>
          <w:szCs w:val="22"/>
          <w14:ligatures w14:val="standardContextual"/>
        </w:rPr>
      </w:pPr>
      <w:r w:rsidRPr="0079485B">
        <w:rPr>
          <w:rFonts w:ascii="Arial" w:hAnsi="Arial" w:cs="Arial"/>
          <w:b/>
          <w:bCs/>
          <w:color w:val="000000" w:themeColor="text1"/>
          <w:kern w:val="2"/>
          <w:sz w:val="22"/>
          <w:szCs w:val="22"/>
          <w14:ligatures w14:val="standardContextual"/>
        </w:rPr>
        <w:t>Udruga Audio vizualni centar Dubrovnik – Tisak drame ''Luko: dubrovačka ratna suza''</w:t>
      </w:r>
    </w:p>
    <w:p w:rsidR="00957093" w:rsidRPr="0079485B" w:rsidRDefault="00957093" w:rsidP="00957093">
      <w:pPr>
        <w:jc w:val="both"/>
        <w:rPr>
          <w:rFonts w:ascii="Arial" w:hAnsi="Arial" w:cs="Arial"/>
          <w:color w:val="050505"/>
          <w:kern w:val="2"/>
          <w:sz w:val="22"/>
          <w:szCs w:val="22"/>
          <w:shd w:val="clear" w:color="auto" w:fill="FFFFFF"/>
          <w14:ligatures w14:val="standardContextual"/>
        </w:rPr>
      </w:pPr>
    </w:p>
    <w:p w:rsidR="00957093" w:rsidRPr="0079485B" w:rsidRDefault="00957093" w:rsidP="00957093">
      <w:pPr>
        <w:jc w:val="both"/>
        <w:rPr>
          <w:rFonts w:ascii="Arial" w:hAnsi="Arial" w:cs="Arial"/>
          <w:color w:val="050505"/>
          <w:kern w:val="2"/>
          <w:sz w:val="22"/>
          <w:szCs w:val="22"/>
          <w:shd w:val="clear" w:color="auto" w:fill="FFFFFF"/>
          <w14:ligatures w14:val="standardContextual"/>
        </w:rPr>
      </w:pPr>
      <w:r w:rsidRPr="0079485B">
        <w:rPr>
          <w:rFonts w:ascii="Arial" w:hAnsi="Arial" w:cs="Arial"/>
          <w:color w:val="050505"/>
          <w:kern w:val="2"/>
          <w:sz w:val="22"/>
          <w:szCs w:val="22"/>
          <w:shd w:val="clear" w:color="auto" w:fill="FFFFFF"/>
          <w14:ligatures w14:val="standardContextual"/>
        </w:rPr>
        <w:t>Udruga AVC Dubrovnik svoje djelovanje temelji unutar socijalnog okruženja te pristupa edukaciji djece i mladih koji svoje interese usmjeravaju prema audio / vizualnim medijima i žele naučiti više o početnim koracima produkcije. U 2025. godini planiraju tisak drame ''Luko – dubrovačka ratna suza''. Riječ je o ratnoj drami Srđana Dragojevića koja je nastala prema stvarnim slikama Dubrovnika u Domovinskom ratu te je nadograđena fiktivnim likovima i situacijama kako bi se pojačala dramaturška cjelina. Sam autor je bio sudionik Domovinskog rata na prvim crtama obrane Južnog bojišta. Dio drame (''Monolog Perice'') 2022. godine nagrađen je 1. mjestom na prvom književnom natječaju Matice hrvatske – Ogranak Dubrovnik pod nazivom ''Moja pisana riječ'' za kratku priču ili pjesmu vezanu uz Dubrovnik.</w:t>
      </w:r>
    </w:p>
    <w:p w:rsidR="00957093" w:rsidRPr="0079485B" w:rsidRDefault="00957093" w:rsidP="00957093">
      <w:pPr>
        <w:autoSpaceDE w:val="0"/>
        <w:autoSpaceDN w:val="0"/>
        <w:adjustRightInd w:val="0"/>
        <w:rPr>
          <w:rFonts w:ascii="Arial" w:hAnsi="Arial" w:cs="Arial"/>
          <w:b/>
          <w:bCs/>
          <w:color w:val="000000"/>
          <w:sz w:val="22"/>
          <w:szCs w:val="22"/>
          <w14:ligatures w14:val="standardContextual"/>
        </w:rPr>
      </w:pPr>
    </w:p>
    <w:p w:rsidR="00957093" w:rsidRPr="0079485B" w:rsidRDefault="00957093" w:rsidP="00957093">
      <w:pPr>
        <w:autoSpaceDE w:val="0"/>
        <w:autoSpaceDN w:val="0"/>
        <w:adjustRightInd w:val="0"/>
        <w:rPr>
          <w:rFonts w:ascii="Arial" w:hAnsi="Arial" w:cs="Arial"/>
          <w:color w:val="000000"/>
          <w:sz w:val="22"/>
          <w:szCs w:val="22"/>
          <w14:ligatures w14:val="standardContextual"/>
        </w:rPr>
      </w:pPr>
      <w:r w:rsidRPr="0079485B">
        <w:rPr>
          <w:rFonts w:ascii="Arial" w:hAnsi="Arial" w:cs="Arial"/>
          <w:b/>
          <w:bCs/>
          <w:color w:val="000000"/>
          <w:sz w:val="22"/>
          <w:szCs w:val="22"/>
          <w14:ligatures w14:val="standardContextual"/>
        </w:rPr>
        <w:t xml:space="preserve">Dubrovačka art udruga bez granica DART – Tisak publikacije povodom dvadesetogodišnjice djelovanja </w:t>
      </w:r>
    </w:p>
    <w:p w:rsidR="00957093" w:rsidRPr="0079485B" w:rsidRDefault="00957093" w:rsidP="00957093">
      <w:pPr>
        <w:autoSpaceDE w:val="0"/>
        <w:autoSpaceDN w:val="0"/>
        <w:adjustRightInd w:val="0"/>
        <w:rPr>
          <w:rFonts w:ascii="Arial" w:hAnsi="Arial" w:cs="Arial"/>
          <w:color w:val="000000"/>
          <w:sz w:val="22"/>
          <w:szCs w:val="22"/>
          <w14:ligatures w14:val="standardContextual"/>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 xml:space="preserve">Udruga DART od svog osnutka suorganizator je manifestacije ''Dubrovački karnevo'', organizator karnevalskih art radionica, karnevalskih manifestacija, kao i prigodnih izložbi. Kao partneri projekta ''Lazareti – kreativna četvrt Dubrovnika'', članovi ove udruge pet su godina organizirali karnevalska događanja i art radionice za izradu maski u prostorima Lazareta, kao i u dubrovačkim osnovnim i srednjim školama. U 2025. godini Udruga planira tisak publikacije povodom dvadesetogodišnjice svog rada. </w:t>
      </w:r>
    </w:p>
    <w:p w:rsidR="00957093" w:rsidRPr="0079485B" w:rsidRDefault="00957093" w:rsidP="00957093">
      <w:pPr>
        <w:autoSpaceDE w:val="0"/>
        <w:autoSpaceDN w:val="0"/>
        <w:adjustRightInd w:val="0"/>
        <w:rPr>
          <w:rFonts w:ascii="Arial" w:hAnsi="Arial" w:cs="Arial"/>
          <w:b/>
          <w:kern w:val="2"/>
          <w:sz w:val="22"/>
          <w:szCs w:val="22"/>
          <w14:ligatures w14:val="standardContextual"/>
        </w:rPr>
      </w:pPr>
    </w:p>
    <w:p w:rsidR="00957093" w:rsidRPr="0079485B" w:rsidRDefault="00957093" w:rsidP="00957093">
      <w:pPr>
        <w:autoSpaceDE w:val="0"/>
        <w:autoSpaceDN w:val="0"/>
        <w:adjustRightInd w:val="0"/>
        <w:rPr>
          <w:rFonts w:ascii="Arial" w:hAnsi="Arial" w:cs="Arial"/>
          <w:b/>
          <w:kern w:val="2"/>
          <w:sz w:val="22"/>
          <w:szCs w:val="22"/>
          <w14:ligatures w14:val="standardContextual"/>
        </w:rPr>
      </w:pPr>
      <w:r w:rsidRPr="0079485B">
        <w:rPr>
          <w:rFonts w:ascii="Arial" w:hAnsi="Arial" w:cs="Arial"/>
          <w:b/>
          <w:kern w:val="2"/>
          <w:sz w:val="22"/>
          <w:szCs w:val="22"/>
          <w14:ligatures w14:val="standardContextual"/>
        </w:rPr>
        <w:t xml:space="preserve">Petra Jelača – Godišnja kazališna kritika </w:t>
      </w:r>
    </w:p>
    <w:p w:rsidR="00957093" w:rsidRPr="0079485B" w:rsidRDefault="00957093" w:rsidP="00957093">
      <w:pPr>
        <w:autoSpaceDE w:val="0"/>
        <w:autoSpaceDN w:val="0"/>
        <w:adjustRightInd w:val="0"/>
        <w:rPr>
          <w:rFonts w:ascii="Arial" w:hAnsi="Arial" w:cs="Arial"/>
          <w:color w:val="000000"/>
          <w:sz w:val="22"/>
          <w:szCs w:val="22"/>
          <w14:ligatures w14:val="standardContextual"/>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lastRenderedPageBreak/>
        <w:t xml:space="preserve">Petra Jelača rođena je u Dubrovniku, diplomirala je komparativnu književnost i talijanski jezik i književnost na Filozofskom fakultetu u Zagrebu, a magistrirala na Sveučilištu Paul Valery u Montpellieru. Objavljivala je teatrološke i književnopovijesne radove, eseje i kazališne kritike u različitim časopisima, kao i na Hrvatskom radiju. Radila je kao dramaturginja te prevoditeljica, a surađivala je i s Dubrovačkim ljetnim igrama. U 2025. godini planira objaviti najmanje 12 kazališnih kritika na portalima Dubrovnik.net i Kazalište.hr, dvotjedniku Matice hrvatske za umjetnost, kulturu i znanost ''Vijenac'', u emisiji o kazalištu ''Theatralia'' Trećeg programa Hrvatskog radija, emisiji ''Katapultura'' </w:t>
      </w:r>
      <w:bookmarkStart w:id="44" w:name="_Hlk180156652"/>
      <w:r w:rsidRPr="0079485B">
        <w:rPr>
          <w:rFonts w:ascii="Arial" w:hAnsi="Arial" w:cs="Arial"/>
          <w:sz w:val="22"/>
          <w:szCs w:val="22"/>
        </w:rPr>
        <w:t>Prvog programa Hrvatskog radija</w:t>
      </w:r>
      <w:bookmarkEnd w:id="44"/>
      <w:r w:rsidRPr="0079485B">
        <w:rPr>
          <w:rFonts w:ascii="Arial" w:hAnsi="Arial" w:cs="Arial"/>
          <w:sz w:val="22"/>
          <w:szCs w:val="22"/>
        </w:rPr>
        <w:t xml:space="preserve">, u emisiji o kazalištu ''Lica i sjene'' Prvog programa Hrvatskog radija te u Dnevniku Radio Dubrovnika. </w:t>
      </w:r>
    </w:p>
    <w:p w:rsidR="00957093" w:rsidRPr="0079485B" w:rsidRDefault="00957093" w:rsidP="00957093">
      <w:pPr>
        <w:jc w:val="both"/>
        <w:rPr>
          <w:rFonts w:ascii="Arial" w:hAnsi="Arial" w:cs="Arial"/>
          <w:b/>
          <w:bCs/>
          <w:color w:val="000000" w:themeColor="text1"/>
          <w:kern w:val="2"/>
          <w:sz w:val="22"/>
          <w:szCs w:val="22"/>
          <w14:ligatures w14:val="standardContextual"/>
        </w:rPr>
      </w:pPr>
    </w:p>
    <w:p w:rsidR="00957093" w:rsidRPr="0079485B" w:rsidRDefault="00957093" w:rsidP="00957093">
      <w:pPr>
        <w:jc w:val="both"/>
        <w:rPr>
          <w:rFonts w:ascii="Arial" w:hAnsi="Arial" w:cs="Arial"/>
          <w:b/>
          <w:bCs/>
          <w:color w:val="000000" w:themeColor="text1"/>
          <w:kern w:val="2"/>
          <w:sz w:val="22"/>
          <w:szCs w:val="22"/>
          <w14:ligatures w14:val="standardContextual"/>
        </w:rPr>
      </w:pPr>
      <w:r w:rsidRPr="0079485B">
        <w:rPr>
          <w:rFonts w:ascii="Arial" w:hAnsi="Arial" w:cs="Arial"/>
          <w:b/>
          <w:bCs/>
          <w:color w:val="000000" w:themeColor="text1"/>
          <w:kern w:val="2"/>
          <w:sz w:val="22"/>
          <w:szCs w:val="22"/>
          <w14:ligatures w14:val="standardContextual"/>
        </w:rPr>
        <w:t>Antun Nodilo – Izdavanje zbirke filozofskih eseja u dvije knjige</w:t>
      </w:r>
    </w:p>
    <w:p w:rsidR="00957093" w:rsidRPr="0079485B" w:rsidRDefault="00957093" w:rsidP="00957093">
      <w:pPr>
        <w:jc w:val="both"/>
        <w:rPr>
          <w:rFonts w:ascii="Arial" w:eastAsia="Calibri" w:hAnsi="Arial" w:cs="Arial"/>
          <w:kern w:val="2"/>
          <w:sz w:val="22"/>
          <w:szCs w:val="22"/>
          <w14:ligatures w14:val="standardContextual"/>
        </w:rPr>
      </w:pPr>
    </w:p>
    <w:p w:rsidR="00957093" w:rsidRPr="0079485B" w:rsidRDefault="00957093" w:rsidP="00957093">
      <w:pPr>
        <w:jc w:val="both"/>
        <w:rPr>
          <w:rFonts w:ascii="Arial" w:eastAsia="Calibri" w:hAnsi="Arial" w:cs="Arial"/>
          <w:kern w:val="2"/>
          <w:sz w:val="22"/>
          <w:szCs w:val="22"/>
          <w14:ligatures w14:val="standardContextual"/>
        </w:rPr>
      </w:pPr>
      <w:r w:rsidRPr="0079485B">
        <w:rPr>
          <w:rFonts w:ascii="Arial" w:eastAsia="Calibri" w:hAnsi="Arial" w:cs="Arial"/>
          <w:kern w:val="2"/>
          <w:sz w:val="22"/>
          <w:szCs w:val="22"/>
          <w14:ligatures w14:val="standardContextual"/>
        </w:rPr>
        <w:t xml:space="preserve">Antun Nodilo profesor je filozofije i fizike u mirovini, a dosad je u svom bogatom izdavačkom opusu objavio 50 knjiga. U 2025. godini planira izdavanje zbirke filozofskih eseja u dvije knjige (''Mrkana'' i ''Dokonica''), u kojima se misaono ulazi u korijene novovjekovlja. Eseji se na više mjesta dotiču Dubrovnika, kako uključenog u suvremenost, tako i isključenog iz svevremenosti ideje Grada kako je viđena u Antici. Cjelokupan pedagoški i izdavački rad ovog suvremenog dubrovačkog filozofa za cilj ima širenje filozofijske naobrazbe i pedagoškog odgoja čitatelja. </w:t>
      </w:r>
    </w:p>
    <w:p w:rsidR="00957093" w:rsidRPr="0079485B" w:rsidRDefault="00957093" w:rsidP="00957093">
      <w:pPr>
        <w:jc w:val="both"/>
        <w:rPr>
          <w:rFonts w:ascii="Arial" w:eastAsia="Calibri" w:hAnsi="Arial" w:cs="Arial"/>
          <w:b/>
          <w:bCs/>
          <w:kern w:val="2"/>
          <w:sz w:val="22"/>
          <w:szCs w:val="22"/>
          <w14:ligatures w14:val="standardContextual"/>
        </w:rPr>
      </w:pPr>
    </w:p>
    <w:p w:rsidR="00957093" w:rsidRPr="0079485B" w:rsidRDefault="00957093" w:rsidP="00957093">
      <w:pPr>
        <w:jc w:val="both"/>
        <w:rPr>
          <w:rFonts w:ascii="Arial" w:eastAsia="Calibri" w:hAnsi="Arial" w:cs="Arial"/>
          <w:b/>
          <w:bCs/>
          <w:kern w:val="2"/>
          <w:sz w:val="22"/>
          <w:szCs w:val="22"/>
          <w14:ligatures w14:val="standardContextual"/>
        </w:rPr>
      </w:pPr>
      <w:r w:rsidRPr="0079485B">
        <w:rPr>
          <w:rFonts w:ascii="Arial" w:eastAsia="Calibri" w:hAnsi="Arial" w:cs="Arial"/>
          <w:b/>
          <w:bCs/>
          <w:kern w:val="2"/>
          <w:sz w:val="22"/>
          <w:szCs w:val="22"/>
          <w14:ligatures w14:val="standardContextual"/>
        </w:rPr>
        <w:t>Artur Sebastian Design – Tisak knjige ''Dubrovnik'' Osvalda Cavandolija</w:t>
      </w:r>
    </w:p>
    <w:p w:rsidR="00957093" w:rsidRPr="0079485B" w:rsidRDefault="00957093" w:rsidP="00957093">
      <w:pPr>
        <w:jc w:val="both"/>
        <w:rPr>
          <w:rFonts w:ascii="Arial" w:eastAsia="Calibri" w:hAnsi="Arial" w:cs="Arial"/>
          <w:kern w:val="2"/>
          <w:sz w:val="22"/>
          <w:szCs w:val="22"/>
          <w14:ligatures w14:val="standardContextual"/>
        </w:rPr>
      </w:pPr>
    </w:p>
    <w:p w:rsidR="00957093" w:rsidRPr="0079485B" w:rsidRDefault="00957093" w:rsidP="00957093">
      <w:pPr>
        <w:jc w:val="both"/>
        <w:rPr>
          <w:rFonts w:ascii="Arial" w:eastAsia="Calibri" w:hAnsi="Arial" w:cs="Arial"/>
          <w:kern w:val="2"/>
          <w:sz w:val="22"/>
          <w:szCs w:val="22"/>
          <w14:ligatures w14:val="standardContextual"/>
        </w:rPr>
      </w:pPr>
      <w:r w:rsidRPr="0079485B">
        <w:rPr>
          <w:rFonts w:ascii="Arial" w:eastAsia="Calibri" w:hAnsi="Arial" w:cs="Arial"/>
          <w:kern w:val="2"/>
          <w:sz w:val="22"/>
          <w:szCs w:val="22"/>
          <w14:ligatures w14:val="standardContextual"/>
        </w:rPr>
        <w:t xml:space="preserve">Pored novog izdanja knjige ''Rat u Gradu'' na talijanskom jeziku, udruga Artur Sebastian Design u 2025. godini planira i ponovni tisak knjige ''Dubrovnik'' Osvalda Cavandolija. Riječ je o prijevodima knjige ''Dubrovnik'' ovog uglednog talijanskog ilustratora na poljski i makedonski jezik, koji će biti tiskani s ponovljenim hrvatskim i engleskim prijevodima. Promocija novih izdanja knjige ''Dubrovnik'' planira se u Dubrovniku, Skoplju, Varšavi i Londonu. </w:t>
      </w:r>
    </w:p>
    <w:p w:rsidR="00957093" w:rsidRPr="0079485B" w:rsidRDefault="00957093" w:rsidP="00957093">
      <w:pPr>
        <w:jc w:val="both"/>
        <w:rPr>
          <w:rFonts w:ascii="Arial" w:eastAsia="Calibri" w:hAnsi="Arial" w:cs="Arial"/>
          <w:kern w:val="2"/>
          <w:sz w:val="22"/>
          <w:szCs w:val="22"/>
          <w14:ligatures w14:val="standardContextual"/>
        </w:rPr>
      </w:pPr>
    </w:p>
    <w:p w:rsidR="00957093" w:rsidRPr="0079485B" w:rsidRDefault="00957093" w:rsidP="00957093">
      <w:pPr>
        <w:jc w:val="both"/>
        <w:rPr>
          <w:rFonts w:ascii="Arial" w:hAnsi="Arial" w:cs="Arial"/>
          <w:b/>
          <w:bCs/>
          <w:sz w:val="22"/>
          <w:szCs w:val="22"/>
        </w:rPr>
      </w:pPr>
      <w:r w:rsidRPr="0079485B">
        <w:rPr>
          <w:rFonts w:ascii="Arial" w:hAnsi="Arial" w:cs="Arial"/>
          <w:b/>
          <w:bCs/>
          <w:sz w:val="22"/>
          <w:szCs w:val="22"/>
        </w:rPr>
        <w:t>6.4. AUDIO – VIZUALNE DJELATNOSTI I NOVE MEDIJSKE KULTURE</w:t>
      </w:r>
    </w:p>
    <w:p w:rsidR="00957093" w:rsidRPr="0079485B" w:rsidRDefault="00957093" w:rsidP="00957093">
      <w:pPr>
        <w:jc w:val="both"/>
        <w:rPr>
          <w:rFonts w:ascii="Arial" w:hAnsi="Arial" w:cs="Arial"/>
          <w:b/>
          <w:sz w:val="22"/>
          <w:szCs w:val="22"/>
        </w:rPr>
      </w:pPr>
    </w:p>
    <w:p w:rsidR="00957093" w:rsidRPr="0079485B" w:rsidRDefault="00957093" w:rsidP="00957093">
      <w:pPr>
        <w:jc w:val="both"/>
        <w:rPr>
          <w:rFonts w:ascii="Arial" w:hAnsi="Arial" w:cs="Arial"/>
          <w:b/>
          <w:sz w:val="22"/>
          <w:szCs w:val="22"/>
        </w:rPr>
      </w:pPr>
      <w:r w:rsidRPr="0079485B">
        <w:rPr>
          <w:rFonts w:ascii="Arial" w:hAnsi="Arial" w:cs="Arial"/>
          <w:b/>
          <w:sz w:val="22"/>
          <w:szCs w:val="22"/>
        </w:rPr>
        <w:t>Dubrovnik Partner d.o.o. – ''Ponta Lopud film festival''</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Cilj Ponta Lopud film festivala je obogatiti ponudu otoka Lopuda na početku ljeta i privući specifičnu publiku, doprinoseći razvoju destinacije. Istovremeno se kroz prateće programe promovira otok Lopud i dubrovačka regija kao privlačne lokacije za snimanje i kreativne filmske susrete, ali i kao lokacije bogate gourmet scenom i kulturno – povijesnim nasljeđem. Program Festivala uključuje specijalna predavanja i masterclassove koje vode priznati redatelji, producenti i talentirani agenti, pružajući sudionicima uvid u profesionalna iskustva i korisne savjete za karijeru. Tri filmske projekcije održavat će se na atraktivnim lokacijama otoka, s titlovima na hrvatskom i engleskom jeziku. Predviđeno održavanje programa je od 26. do 28. lipnja 2025. godine.</w:t>
      </w:r>
    </w:p>
    <w:p w:rsidR="00957093" w:rsidRPr="0079485B" w:rsidRDefault="00957093" w:rsidP="00957093">
      <w:pPr>
        <w:jc w:val="both"/>
        <w:rPr>
          <w:rFonts w:ascii="Arial" w:hAnsi="Arial" w:cs="Arial"/>
          <w:b/>
          <w:sz w:val="22"/>
          <w:szCs w:val="22"/>
        </w:rPr>
      </w:pPr>
    </w:p>
    <w:p w:rsidR="00957093" w:rsidRPr="0079485B" w:rsidRDefault="00957093" w:rsidP="00957093">
      <w:pPr>
        <w:jc w:val="both"/>
        <w:rPr>
          <w:rFonts w:ascii="Arial" w:hAnsi="Arial" w:cs="Arial"/>
          <w:b/>
          <w:sz w:val="22"/>
          <w:szCs w:val="22"/>
        </w:rPr>
      </w:pPr>
      <w:r w:rsidRPr="0079485B">
        <w:rPr>
          <w:rFonts w:ascii="Arial" w:hAnsi="Arial" w:cs="Arial"/>
          <w:b/>
          <w:sz w:val="22"/>
          <w:szCs w:val="22"/>
        </w:rPr>
        <w:t>Hrvatsko društvo likovnih umjetnika Dubrovnik – Godišnji  program Medijateke Flora</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 xml:space="preserve">Hrvatsko društvo likovnih umjetnika Dubrovnik započelo je s programom Medijateke Flora u 2021. godini, a u protekle je četiri godine u okviru tog programa provodilo audio-vizualne radionice, interaktivne izložbe i prikazivanje eksperimentalnih filmova. </w:t>
      </w:r>
      <w:r w:rsidRPr="0079485B">
        <w:rPr>
          <w:rFonts w:ascii="Arial" w:hAnsi="Arial" w:cs="Arial"/>
          <w:bCs/>
          <w:sz w:val="22"/>
          <w:szCs w:val="22"/>
        </w:rPr>
        <w:t>Medijateka je otvorena za javnost  kao knjižnica, čitaonica, slušaonica, produkcijski centar, video i audio arhiva. Ideja Medijateke je pružiti dinamičan program s naglaskom na umjetničke prakse i nove medijske kulture. U godišnjem programu Medijateke i ovaj se put planiraju rezidencijalni boravci umjetnika i teoretičara umjetnosti s ciljem predstavljanja suvremene umjetničke prakse, a sve kroz razgovore s umjetnicima i kroz predstavljanje njihovih umjetničkih radova. Program bi se odvijao tijekom cijele godine u dogovoru s gostujućim autorima.</w:t>
      </w:r>
    </w:p>
    <w:p w:rsidR="00957093" w:rsidRPr="0079485B" w:rsidRDefault="00957093" w:rsidP="00957093">
      <w:pPr>
        <w:jc w:val="both"/>
        <w:rPr>
          <w:rFonts w:ascii="Arial" w:hAnsi="Arial" w:cs="Arial"/>
          <w:b/>
          <w:sz w:val="22"/>
          <w:szCs w:val="22"/>
        </w:rPr>
      </w:pPr>
    </w:p>
    <w:p w:rsidR="00957093" w:rsidRPr="0079485B" w:rsidRDefault="00957093" w:rsidP="00957093">
      <w:pPr>
        <w:jc w:val="both"/>
        <w:rPr>
          <w:rFonts w:ascii="Arial" w:hAnsi="Arial" w:cs="Arial"/>
          <w:b/>
          <w:sz w:val="22"/>
          <w:szCs w:val="22"/>
        </w:rPr>
      </w:pPr>
      <w:r w:rsidRPr="0079485B">
        <w:rPr>
          <w:rFonts w:ascii="Arial" w:hAnsi="Arial" w:cs="Arial"/>
          <w:b/>
          <w:sz w:val="22"/>
          <w:szCs w:val="22"/>
        </w:rPr>
        <w:t>Škola filma Šipan – ''Ljetna škola filma Šipan''</w:t>
      </w:r>
    </w:p>
    <w:p w:rsidR="00957093" w:rsidRPr="0079485B" w:rsidRDefault="00957093" w:rsidP="00957093">
      <w:pPr>
        <w:jc w:val="both"/>
        <w:rPr>
          <w:rFonts w:ascii="Arial" w:hAnsi="Arial" w:cs="Arial"/>
          <w:bCs/>
          <w:sz w:val="22"/>
          <w:szCs w:val="22"/>
        </w:rPr>
      </w:pPr>
    </w:p>
    <w:p w:rsidR="00957093" w:rsidRPr="0079485B" w:rsidRDefault="00957093" w:rsidP="00957093">
      <w:pPr>
        <w:jc w:val="both"/>
        <w:rPr>
          <w:rFonts w:ascii="Arial" w:hAnsi="Arial" w:cs="Arial"/>
          <w:sz w:val="22"/>
          <w:szCs w:val="22"/>
        </w:rPr>
      </w:pPr>
      <w:r w:rsidRPr="0079485B">
        <w:rPr>
          <w:rFonts w:ascii="Arial" w:hAnsi="Arial" w:cs="Arial"/>
          <w:bCs/>
          <w:sz w:val="22"/>
          <w:szCs w:val="22"/>
        </w:rPr>
        <w:lastRenderedPageBreak/>
        <w:t xml:space="preserve">Sljedeće ljeto, po 22. put u kontinuitetu, Škola filma Šipan ponovno će činiti neizostavni dio života i nezamjenjiv doprinos kulturnoj ponudi otoka Šipana. Važno je napomenuti da je ove godine na Svečanoj sjednici Gradskoga vijeća Grada Dubrovnika, Škola filma Šipan nagrađena nagradom Grada Dubrovnika za uspješan i kontinuiran rad na području filmskog stvaralaštva. Programi će se i sljedeće godine sastojati od filmskih radionica koje posjećuju uglavnom otočani, ali i svi oni koji se u kolovozu zateknu na otoku, a imaju interes za ovom vrstom kulturno – obrazovnih programa. Ljetna Škola filma Šipan ugošćuje eminentne predavače raznih struka: režisere, snimatelje, fotografe, scenariste i druge renomirane stručnjake koji po obrascu “od ideje do premijere” rade s djecom i mladima, podijeljenim u radionice: škola igranog i animiranog filma, dokumentarnog filma i fotografije. Ljetna Škola filma Šipan se kroz proteklih više od 20 godina </w:t>
      </w:r>
      <w:r w:rsidRPr="0079485B">
        <w:rPr>
          <w:rFonts w:ascii="Arial" w:hAnsi="Arial" w:cs="Arial"/>
          <w:bCs/>
          <w:i/>
          <w:iCs/>
          <w:sz w:val="22"/>
          <w:szCs w:val="22"/>
        </w:rPr>
        <w:t xml:space="preserve">izbrendirala </w:t>
      </w:r>
      <w:r w:rsidRPr="0079485B">
        <w:rPr>
          <w:rFonts w:ascii="Arial" w:hAnsi="Arial" w:cs="Arial"/>
          <w:bCs/>
          <w:sz w:val="22"/>
          <w:szCs w:val="22"/>
        </w:rPr>
        <w:t>u jednu od najpoznatijih manifestacija toga tipa na državnoj, ali i na međunarodnoj razini, zahvaljujući plasmanu i uspješnim nastupima na međunarodnim festivalima.</w:t>
      </w:r>
      <w:r w:rsidRPr="0079485B">
        <w:rPr>
          <w:rFonts w:ascii="Arial" w:hAnsi="Arial" w:cs="Arial"/>
          <w:sz w:val="22"/>
          <w:szCs w:val="22"/>
        </w:rPr>
        <w:t xml:space="preserve"> Predviđeno održavanje programa je od 4. do 15. kolovoza 2025. godine.</w:t>
      </w:r>
    </w:p>
    <w:p w:rsidR="00957093" w:rsidRPr="0079485B" w:rsidRDefault="00957093" w:rsidP="00957093">
      <w:pPr>
        <w:jc w:val="both"/>
        <w:rPr>
          <w:rFonts w:ascii="Arial" w:hAnsi="Arial" w:cs="Arial"/>
          <w:b/>
          <w:sz w:val="22"/>
          <w:szCs w:val="22"/>
        </w:rPr>
      </w:pPr>
    </w:p>
    <w:p w:rsidR="00957093" w:rsidRPr="0079485B" w:rsidRDefault="00957093" w:rsidP="00957093">
      <w:pPr>
        <w:jc w:val="both"/>
        <w:rPr>
          <w:rFonts w:ascii="Arial" w:hAnsi="Arial" w:cs="Arial"/>
          <w:b/>
          <w:sz w:val="22"/>
          <w:szCs w:val="22"/>
        </w:rPr>
      </w:pPr>
      <w:r w:rsidRPr="0079485B">
        <w:rPr>
          <w:rFonts w:ascii="Arial" w:hAnsi="Arial" w:cs="Arial"/>
          <w:b/>
          <w:sz w:val="22"/>
          <w:szCs w:val="22"/>
        </w:rPr>
        <w:t>Škola filma Šipan - Kratki dokumentarni film ''Posljednji dalmatinski težak''</w:t>
      </w:r>
    </w:p>
    <w:p w:rsidR="00957093" w:rsidRPr="0079485B" w:rsidRDefault="00957093" w:rsidP="00957093">
      <w:pPr>
        <w:jc w:val="both"/>
        <w:rPr>
          <w:rFonts w:ascii="Arial" w:hAnsi="Arial" w:cs="Arial"/>
          <w:bCs/>
          <w:sz w:val="22"/>
          <w:szCs w:val="22"/>
        </w:rPr>
      </w:pPr>
    </w:p>
    <w:p w:rsidR="00957093" w:rsidRPr="0079485B" w:rsidRDefault="00957093" w:rsidP="00957093">
      <w:pPr>
        <w:jc w:val="both"/>
        <w:rPr>
          <w:rFonts w:ascii="Arial" w:hAnsi="Arial" w:cs="Arial"/>
          <w:bCs/>
          <w:sz w:val="22"/>
          <w:szCs w:val="22"/>
        </w:rPr>
      </w:pPr>
      <w:r w:rsidRPr="0079485B">
        <w:rPr>
          <w:rFonts w:ascii="Arial" w:hAnsi="Arial" w:cs="Arial"/>
          <w:bCs/>
          <w:sz w:val="22"/>
          <w:szCs w:val="22"/>
        </w:rPr>
        <w:t>Radnja filma, kao i njegovo snimanje, u potpunosti se odvija na otoku Šipanu. Film prati Emira Slakovića sa Šipana koji živi život posljednjeg dalmatinskog težaka. Njegov život je preslika života dalmatinskih otoka iz sredine prošloga stoljeća. Živi od rada na nadnicama. Obrađuje zemlju na tradicionalan način, motikom i dikelom, gradi zidove tradicionalnim starim metodama (suhozidom), čisti svoj maslinik i vinograd ručnim alatima. Emir nema televiziju, računalo, Internet, a preko radio prijemnika se informira o svim zbivanjima. No, Emir ima iznimno vrijednu biblioteku koju je naslijedio od djeda te neprestano čita knjige i vrlo je načitan i elokventan. Ovim filmom Škola filma Šipan želi upoznati javnost sa živućim svjedokom jednog vremena koje za većinu ljudi predstavlja prošlost. Premijera filma planirana je za vrijeme trajanje Ljetne škole filma Šipan.</w:t>
      </w:r>
    </w:p>
    <w:p w:rsidR="00957093" w:rsidRPr="0079485B" w:rsidRDefault="00957093" w:rsidP="00957093">
      <w:pPr>
        <w:jc w:val="both"/>
        <w:rPr>
          <w:rFonts w:ascii="Arial" w:hAnsi="Arial" w:cs="Arial"/>
          <w:b/>
          <w:bCs/>
          <w:sz w:val="22"/>
          <w:szCs w:val="22"/>
        </w:rPr>
      </w:pPr>
    </w:p>
    <w:p w:rsidR="00957093" w:rsidRPr="0079485B" w:rsidRDefault="00957093" w:rsidP="00957093">
      <w:pPr>
        <w:jc w:val="both"/>
        <w:rPr>
          <w:rFonts w:ascii="Arial" w:hAnsi="Arial" w:cs="Arial"/>
          <w:b/>
          <w:bCs/>
          <w:sz w:val="22"/>
          <w:szCs w:val="22"/>
        </w:rPr>
      </w:pPr>
      <w:r w:rsidRPr="0079485B">
        <w:rPr>
          <w:rFonts w:ascii="Arial" w:hAnsi="Arial" w:cs="Arial"/>
          <w:b/>
          <w:bCs/>
          <w:sz w:val="22"/>
          <w:szCs w:val="22"/>
        </w:rPr>
        <w:t>Udruga ''Sve ostalo je glazba'' - #therestismusic (The Rest is Music) 2025</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bCs/>
          <w:sz w:val="22"/>
          <w:szCs w:val="22"/>
        </w:rPr>
      </w:pPr>
      <w:r w:rsidRPr="0079485B">
        <w:rPr>
          <w:rFonts w:ascii="Arial" w:hAnsi="Arial" w:cs="Arial"/>
          <w:sz w:val="22"/>
          <w:szCs w:val="22"/>
        </w:rPr>
        <w:t xml:space="preserve">Projekt pod nazivom #therestismusic (The Rest is Music) 2025 nastavak je aktivnosti Udruge “Sve ostalo je glazba”, s ciljem razvoja publike putem novih medijskih kultura. </w:t>
      </w:r>
      <w:r w:rsidRPr="0079485B">
        <w:rPr>
          <w:rFonts w:ascii="Arial" w:hAnsi="Arial" w:cs="Arial"/>
          <w:bCs/>
          <w:sz w:val="22"/>
          <w:szCs w:val="22"/>
        </w:rPr>
        <w:t>Povijesno istraživanje dubrovačkih salonskih okupljanja u ljetnikovcima i gradskim palačama je polazna točka u kreiranju sadržaja. Koncept projekta oslanja se na dubrovačku ambijentalnost, uz uključivanje arhivskih i dokumentarnih materijala te snimljenih izvedbi profesionalnih umjetnika, prvenstveno glazbenika. Vrijeme provedbe projektnih aktivnosti planirano je od 15. ožujka do 30. studenoga 2025. godine.</w:t>
      </w:r>
    </w:p>
    <w:p w:rsidR="00957093" w:rsidRPr="0079485B" w:rsidRDefault="00957093" w:rsidP="00957093">
      <w:pPr>
        <w:jc w:val="both"/>
        <w:rPr>
          <w:rFonts w:ascii="Arial" w:hAnsi="Arial" w:cs="Arial"/>
          <w:b/>
          <w:sz w:val="22"/>
          <w:szCs w:val="22"/>
        </w:rPr>
      </w:pPr>
    </w:p>
    <w:p w:rsidR="00957093" w:rsidRPr="0079485B" w:rsidRDefault="00957093" w:rsidP="00957093">
      <w:pPr>
        <w:jc w:val="both"/>
        <w:rPr>
          <w:rFonts w:ascii="Arial" w:hAnsi="Arial" w:cs="Arial"/>
          <w:b/>
          <w:sz w:val="22"/>
          <w:szCs w:val="22"/>
        </w:rPr>
      </w:pPr>
      <w:r w:rsidRPr="0079485B">
        <w:rPr>
          <w:rFonts w:ascii="Arial" w:hAnsi="Arial" w:cs="Arial"/>
          <w:b/>
          <w:sz w:val="22"/>
          <w:szCs w:val="22"/>
        </w:rPr>
        <w:t>Metafizika d.o.o. – ''Sjećanje grada: Miše Martinović''</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Predloženi program je nastavak projekta “Sjećanje grada” kojeg je osmislio redatelj Hrvoje Juvančić, a koji se uz potporu Grada Dubrovnika odvija već dugi niz godina. Ov</w:t>
      </w:r>
      <w:r w:rsidRPr="0079485B">
        <w:rPr>
          <w:rFonts w:ascii="Arial" w:hAnsi="Arial" w:cs="Arial"/>
          <w:bCs/>
          <w:sz w:val="22"/>
          <w:szCs w:val="22"/>
        </w:rPr>
        <w:t xml:space="preserve">e godine autor planira u „sjećanja“ uvrstiti glumca Miša Martinovića, jednog od najvećih dubrovačkih i hrvatskih glumaca koji je svojim javnim djelovanjem obilježio drugu polovicu 20. stoljeća. </w:t>
      </w:r>
      <w:r w:rsidRPr="0079485B">
        <w:rPr>
          <w:rFonts w:ascii="Arial" w:hAnsi="Arial" w:cs="Arial"/>
          <w:sz w:val="22"/>
          <w:szCs w:val="22"/>
        </w:rPr>
        <w:t>Projekcija filma održala bi se u Sponzi 25. srpnja 2025. godine.</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b/>
          <w:sz w:val="22"/>
          <w:szCs w:val="22"/>
        </w:rPr>
      </w:pPr>
      <w:r w:rsidRPr="0079485B">
        <w:rPr>
          <w:rFonts w:ascii="Arial" w:hAnsi="Arial" w:cs="Arial"/>
          <w:b/>
          <w:sz w:val="22"/>
          <w:szCs w:val="22"/>
        </w:rPr>
        <w:t>Iris Lobaš Kukavičić – Multimedijalna ambijentalna instalacija ''Blue scream''</w:t>
      </w:r>
    </w:p>
    <w:p w:rsidR="0079485B" w:rsidRDefault="0079485B"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 xml:space="preserve">''Blue scream'' predstavlja umjetničku manifestaciju borbe s jednim od najvećih problema današnjeg svijeta – onečišćenjem mora i oceana, odnosno očuvanja cjelokupnog ekosistema. Multimedijalna ambijentalna instalacija je reminiscencija prethodnog projekta autorice „Potraga za plavetnilom“, koji je u fokusu imao skulpturu sačinjenu od pronađenih plastičnih boca u moru, koje figurativno, ali i metaforički, tvore veliko čudovišno biće koje baca sjenu na ljudsku bezobzirnost i dalekosežne posljedice koje ta bezobzirnost izaziva.  „Blue scream“ je nastavak ovog projekta u kojemu će stilizirane figure virtualno modelirane od plastičnih boca </w:t>
      </w:r>
      <w:r w:rsidRPr="0079485B">
        <w:rPr>
          <w:rFonts w:ascii="Arial" w:hAnsi="Arial" w:cs="Arial"/>
          <w:sz w:val="22"/>
          <w:szCs w:val="22"/>
        </w:rPr>
        <w:lastRenderedPageBreak/>
        <w:t>biti animirane te video projekcijom biti postavljene u suodnos s autorskom glazbom. Vrijeme održavanja je studeni 2025. godine.</w:t>
      </w:r>
    </w:p>
    <w:p w:rsidR="00957093" w:rsidRPr="0079485B" w:rsidRDefault="00957093" w:rsidP="00957093">
      <w:pPr>
        <w:jc w:val="both"/>
        <w:rPr>
          <w:rFonts w:ascii="Arial" w:hAnsi="Arial" w:cs="Arial"/>
          <w:b/>
          <w:sz w:val="22"/>
          <w:szCs w:val="22"/>
        </w:rPr>
      </w:pPr>
    </w:p>
    <w:p w:rsidR="00957093" w:rsidRPr="0079485B" w:rsidRDefault="00957093" w:rsidP="00957093">
      <w:pPr>
        <w:jc w:val="both"/>
        <w:rPr>
          <w:rFonts w:ascii="Arial" w:hAnsi="Arial" w:cs="Arial"/>
          <w:b/>
          <w:sz w:val="22"/>
          <w:szCs w:val="22"/>
        </w:rPr>
      </w:pPr>
      <w:r w:rsidRPr="0079485B">
        <w:rPr>
          <w:rFonts w:ascii="Arial" w:hAnsi="Arial" w:cs="Arial"/>
          <w:b/>
          <w:sz w:val="22"/>
          <w:szCs w:val="22"/>
        </w:rPr>
        <w:t>Vesna Muhoberac – ''Festival M &amp; M: Četvrti Mićini dani''</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bCs/>
          <w:sz w:val="22"/>
          <w:szCs w:val="22"/>
        </w:rPr>
      </w:pPr>
      <w:r w:rsidRPr="0079485B">
        <w:rPr>
          <w:rFonts w:ascii="Arial" w:hAnsi="Arial" w:cs="Arial"/>
          <w:sz w:val="22"/>
          <w:szCs w:val="22"/>
        </w:rPr>
        <w:t xml:space="preserve">''Festival M &amp; M: Mićini dani'' realiziran je prvi put u srpnju 2022. godine, a posvećen je pokojnoj Miri Mići Muhoberac, autoričinoj sestri. Cilj programa je upoznati publiku sa stvaralaštvom pokojne Mire Muhoberac, kao i sa svim razinama njezinog interesa, kako umjetničkog, tako i znanstvenog, a koji uvijek u središte stavlja Grad Dubrovnik i njegovo pozicioniranje u Hrvatskoj i Europi. Festival nudi izazove gledateljskog motrenja i kretanja </w:t>
      </w:r>
      <w:r w:rsidRPr="0079485B">
        <w:rPr>
          <w:rFonts w:ascii="Arial" w:hAnsi="Arial" w:cs="Arial"/>
          <w:i/>
          <w:iCs/>
          <w:sz w:val="22"/>
          <w:szCs w:val="22"/>
        </w:rPr>
        <w:t xml:space="preserve">novim i starim </w:t>
      </w:r>
      <w:r w:rsidRPr="0079485B">
        <w:rPr>
          <w:rFonts w:ascii="Arial" w:hAnsi="Arial" w:cs="Arial"/>
          <w:sz w:val="22"/>
          <w:szCs w:val="22"/>
        </w:rPr>
        <w:t>prostorima Dubrovnika, ulaženja u Sponzu, Slanicu Revelina, u Lazarete, male crkve, u Lacromu te otkrivanje nekog drugog i drugačijeg Grada u koji je pokojna Mira Muhoberac uranjala cijelim svojim stvaralaštvom. Program će se održati od 18. do 22. srpnja 2025. godine</w:t>
      </w:r>
    </w:p>
    <w:p w:rsidR="00957093" w:rsidRPr="0079485B" w:rsidRDefault="00957093" w:rsidP="00957093">
      <w:pPr>
        <w:jc w:val="both"/>
        <w:rPr>
          <w:rFonts w:ascii="Arial" w:hAnsi="Arial" w:cs="Arial"/>
          <w:b/>
          <w:sz w:val="22"/>
          <w:szCs w:val="22"/>
        </w:rPr>
      </w:pPr>
    </w:p>
    <w:p w:rsidR="00957093" w:rsidRPr="0079485B" w:rsidRDefault="00957093" w:rsidP="00957093">
      <w:pPr>
        <w:jc w:val="both"/>
        <w:rPr>
          <w:rFonts w:ascii="Arial" w:hAnsi="Arial" w:cs="Arial"/>
          <w:b/>
          <w:sz w:val="22"/>
          <w:szCs w:val="22"/>
        </w:rPr>
      </w:pPr>
      <w:r w:rsidRPr="0079485B">
        <w:rPr>
          <w:rFonts w:ascii="Arial" w:hAnsi="Arial" w:cs="Arial"/>
          <w:b/>
          <w:sz w:val="22"/>
          <w:szCs w:val="22"/>
        </w:rPr>
        <w:t>Opis film d.o.o. – Dokumentarni film ''Priča s Prijekog''</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Riječ je o dokumentarnom filmu koji je snimljen u ožujku, svibnju i srpnju ove godine, cilj mu je ispričati priču o jednoj ulici i prostoru. Film predstavlja Prijeko kakvo je bilo nekada i kakvo je danas. Svrha filma je zabilježiti dio sadašnjosti i neke zanimljivosti iz prošlosti Prijekoga, predstaviti poznate ljude, ali i one koji nisu baš poznati. Za snimanje filma koristio se arhivski materijal te razgovori sa sadašnjim, ali i nekadašnjim stanovnicima. Premijera filma trebala bi se održati u Dubrovniku u proljeće 2025. godine.</w:t>
      </w:r>
    </w:p>
    <w:p w:rsidR="00957093" w:rsidRPr="0079485B" w:rsidRDefault="00957093" w:rsidP="00957093">
      <w:pPr>
        <w:jc w:val="both"/>
        <w:rPr>
          <w:rFonts w:ascii="Arial" w:hAnsi="Arial" w:cs="Arial"/>
          <w:b/>
          <w:sz w:val="22"/>
          <w:szCs w:val="22"/>
        </w:rPr>
      </w:pPr>
    </w:p>
    <w:p w:rsidR="00957093" w:rsidRPr="0079485B" w:rsidRDefault="00957093" w:rsidP="00957093">
      <w:pPr>
        <w:jc w:val="both"/>
        <w:rPr>
          <w:rFonts w:ascii="Arial" w:hAnsi="Arial" w:cs="Arial"/>
          <w:b/>
          <w:sz w:val="22"/>
          <w:szCs w:val="22"/>
        </w:rPr>
      </w:pPr>
      <w:r w:rsidRPr="0079485B">
        <w:rPr>
          <w:rFonts w:ascii="Arial" w:hAnsi="Arial" w:cs="Arial"/>
          <w:b/>
          <w:sz w:val="22"/>
          <w:szCs w:val="22"/>
        </w:rPr>
        <w:t xml:space="preserve">AB atelier, obrt za umjetnost i restauraciju  - Projekt ''Bilo jednom na Pustijerni'' </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Osnovni cilj projekta ''Bilo jednom na Pustijerni'' je približiti atmosferu života i apsurda sistema u Dubrovniku kroz audio rekonstrukciju istinitog događaja iz prve polovice prošloga stoljeća. Stanovnik tadašnje Dubrovačke općine, Ivo Hajdić je tijekom druženja s navodnim prijateljima i kolegama naveden da se složi s tezom kako bi bilo dobro otići živjeti u Italiju, a potom je utamničen u zatvoru na Pustijerni. Tijekom suđenja bez argumenata je osuđen kao pro monarhist na jednogodišnje progonstvo u kninsku oblast. O ovom događaju već postoji dvadesetak godina star video zapis u kojem sam Ivo Hajdić kronološki navodi sve pojedinosti. Cilj je očistiti audio zapis od nepotrebnih zvukova, digitalno ga obraditi te transformirati u kratku radio dramu. Realizacija je planirana tijekom 2025. godine.</w:t>
      </w:r>
    </w:p>
    <w:p w:rsidR="00957093" w:rsidRPr="0079485B" w:rsidRDefault="00957093" w:rsidP="00957093">
      <w:pPr>
        <w:jc w:val="both"/>
        <w:rPr>
          <w:rFonts w:ascii="Arial" w:hAnsi="Arial" w:cs="Arial"/>
          <w:b/>
          <w:bCs/>
          <w:kern w:val="2"/>
          <w:sz w:val="22"/>
          <w:szCs w:val="22"/>
          <w14:ligatures w14:val="standardContextual"/>
        </w:rPr>
      </w:pPr>
    </w:p>
    <w:p w:rsidR="00957093" w:rsidRPr="0079485B" w:rsidRDefault="00957093" w:rsidP="00957093">
      <w:pPr>
        <w:jc w:val="both"/>
        <w:rPr>
          <w:rFonts w:ascii="Arial" w:hAnsi="Arial" w:cs="Arial"/>
          <w:b/>
          <w:bCs/>
          <w:sz w:val="22"/>
          <w:szCs w:val="22"/>
        </w:rPr>
      </w:pPr>
      <w:r w:rsidRPr="0079485B">
        <w:rPr>
          <w:rFonts w:ascii="Arial" w:hAnsi="Arial" w:cs="Arial"/>
          <w:b/>
          <w:bCs/>
          <w:sz w:val="22"/>
          <w:szCs w:val="22"/>
        </w:rPr>
        <w:t>6.5. MUZEJSKO - GALERIJSKA DJELATNOST, LIKOVNA UMJETNOST TE ZAŠTITA I OČUVANJE KULTURNE BAŠTINE</w:t>
      </w:r>
    </w:p>
    <w:p w:rsidR="00957093" w:rsidRPr="0079485B" w:rsidRDefault="00957093" w:rsidP="00957093">
      <w:pPr>
        <w:jc w:val="both"/>
        <w:rPr>
          <w:rFonts w:ascii="Arial" w:hAnsi="Arial" w:cs="Arial"/>
          <w:b/>
          <w:sz w:val="22"/>
          <w:szCs w:val="22"/>
        </w:rPr>
      </w:pPr>
    </w:p>
    <w:p w:rsidR="00957093" w:rsidRPr="0079485B" w:rsidRDefault="00957093" w:rsidP="00957093">
      <w:pPr>
        <w:jc w:val="both"/>
        <w:rPr>
          <w:rFonts w:ascii="Arial" w:hAnsi="Arial" w:cs="Arial"/>
          <w:b/>
          <w:sz w:val="22"/>
          <w:szCs w:val="22"/>
        </w:rPr>
      </w:pPr>
      <w:r w:rsidRPr="0079485B">
        <w:rPr>
          <w:rFonts w:ascii="Arial" w:hAnsi="Arial" w:cs="Arial"/>
          <w:b/>
          <w:sz w:val="22"/>
          <w:szCs w:val="22"/>
        </w:rPr>
        <w:t>Majeutika d.o.o. (Muzej crvene povijesti) – Godišnji izložbeni program Muzeja crvene povijesti</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Cilj ciklusa izložbi u galeriji Muzeja crvene povijesti je  valorizacija i stavljanje naglaska na povijesnu, društvenu, dizajnersku, arhitektonsku i umjetničku baštinu iz razdoblja socijalizma u Hrvatskoj, kao i njezino tumačenje i interpretaciju u suvremenom kontekstu. Izložbe koje će biti postavljene tijekom cijele godine imaju za cilj privući lokalnu, ali i međunarodnu publiku te je disperzirati iz stare gradske jezgre na novu lokaciju, odnosno mikrolokaciju bivše Tvornice ugljeno – grafitnih proizvoda „TUP“.</w:t>
      </w:r>
    </w:p>
    <w:p w:rsidR="00957093" w:rsidRPr="0079485B" w:rsidRDefault="00957093" w:rsidP="00957093">
      <w:pPr>
        <w:jc w:val="both"/>
        <w:rPr>
          <w:rFonts w:ascii="Arial" w:hAnsi="Arial" w:cs="Arial"/>
          <w:b/>
          <w:sz w:val="22"/>
          <w:szCs w:val="22"/>
        </w:rPr>
      </w:pPr>
    </w:p>
    <w:p w:rsidR="00957093" w:rsidRPr="0079485B" w:rsidRDefault="00957093" w:rsidP="00957093">
      <w:pPr>
        <w:jc w:val="both"/>
        <w:rPr>
          <w:rFonts w:ascii="Arial" w:hAnsi="Arial" w:cs="Arial"/>
          <w:b/>
          <w:sz w:val="22"/>
          <w:szCs w:val="22"/>
        </w:rPr>
      </w:pPr>
      <w:r w:rsidRPr="0079485B">
        <w:rPr>
          <w:rFonts w:ascii="Arial" w:hAnsi="Arial" w:cs="Arial"/>
          <w:b/>
          <w:sz w:val="22"/>
          <w:szCs w:val="22"/>
        </w:rPr>
        <w:t>Iva Laterza Obuljen –  Samostalna umjetnička izložba ''Fuzija''</w:t>
      </w:r>
    </w:p>
    <w:p w:rsidR="0045760D" w:rsidRDefault="0045760D" w:rsidP="00957093">
      <w:pPr>
        <w:jc w:val="both"/>
        <w:rPr>
          <w:rFonts w:ascii="Arial" w:hAnsi="Arial" w:cs="Arial"/>
          <w:sz w:val="22"/>
          <w:szCs w:val="22"/>
        </w:rPr>
      </w:pPr>
      <w:bookmarkStart w:id="45" w:name="_Hlk149634770"/>
      <w:bookmarkStart w:id="46" w:name="_Hlk149634737"/>
      <w:bookmarkStart w:id="47" w:name="_Hlk149634753"/>
    </w:p>
    <w:p w:rsidR="00957093" w:rsidRPr="0079485B" w:rsidRDefault="00957093" w:rsidP="00957093">
      <w:pPr>
        <w:jc w:val="both"/>
        <w:rPr>
          <w:rFonts w:ascii="Arial" w:hAnsi="Arial" w:cs="Arial"/>
          <w:sz w:val="22"/>
          <w:szCs w:val="22"/>
        </w:rPr>
      </w:pPr>
      <w:r w:rsidRPr="0079485B">
        <w:rPr>
          <w:rFonts w:ascii="Arial" w:hAnsi="Arial" w:cs="Arial"/>
          <w:sz w:val="22"/>
          <w:szCs w:val="22"/>
        </w:rPr>
        <w:t xml:space="preserve">Umjetnica Iva Laterza Obuljen </w:t>
      </w:r>
      <w:bookmarkEnd w:id="45"/>
      <w:r w:rsidRPr="0079485B">
        <w:rPr>
          <w:rFonts w:ascii="Arial" w:hAnsi="Arial" w:cs="Arial"/>
          <w:sz w:val="22"/>
          <w:szCs w:val="22"/>
        </w:rPr>
        <w:t xml:space="preserve">kroz cijelu 2024. godinu razvija i stvara ciklus slika, akrila na lanu i platnu, nazvanih Fuzija. Serija će se sastojati od platna velikih dimenzija koja će biti predstavljena u Umjetničkoj galeriji u Zagrebu, zajedno s platnima manjih dimenzija koja su već bila predstavljena u Balama Istri ove godine. Cilj izložbe je promocija suvremene lokalne </w:t>
      </w:r>
      <w:r w:rsidRPr="0079485B">
        <w:rPr>
          <w:rFonts w:ascii="Arial" w:hAnsi="Arial" w:cs="Arial"/>
          <w:sz w:val="22"/>
          <w:szCs w:val="22"/>
        </w:rPr>
        <w:lastRenderedPageBreak/>
        <w:t>dubrovačke umjetničke scene izvan samog Grada, ali i povezivanje s drugim gradovima na kulturnoj i umjetničkoj sceni. Izložba će se održati tijekom siječnja i veljače 2025. godine.</w:t>
      </w:r>
    </w:p>
    <w:bookmarkEnd w:id="46"/>
    <w:bookmarkEnd w:id="47"/>
    <w:p w:rsidR="00957093" w:rsidRPr="0079485B" w:rsidRDefault="00957093" w:rsidP="00957093">
      <w:pPr>
        <w:jc w:val="both"/>
        <w:rPr>
          <w:rFonts w:ascii="Arial" w:hAnsi="Arial" w:cs="Arial"/>
          <w:b/>
          <w:sz w:val="22"/>
          <w:szCs w:val="22"/>
        </w:rPr>
      </w:pPr>
    </w:p>
    <w:p w:rsidR="00957093" w:rsidRPr="0079485B" w:rsidRDefault="00957093" w:rsidP="00957093">
      <w:pPr>
        <w:jc w:val="both"/>
        <w:rPr>
          <w:rFonts w:ascii="Arial" w:hAnsi="Arial" w:cs="Arial"/>
          <w:b/>
          <w:sz w:val="22"/>
          <w:szCs w:val="22"/>
        </w:rPr>
      </w:pPr>
      <w:r w:rsidRPr="0079485B">
        <w:rPr>
          <w:rFonts w:ascii="Arial" w:hAnsi="Arial" w:cs="Arial"/>
          <w:b/>
          <w:sz w:val="22"/>
          <w:szCs w:val="22"/>
        </w:rPr>
        <w:t>Umjetnička škola Luke Sorkočevića – Godišnji izložbeni program Galerije mladih UŠLS</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 xml:space="preserve">Galerija mladih pri Umjetničkoj školi Luke Sorkočevića djeluje od svibnja 2011. godine, a svake godine izlaže radove aktualnih i bivših učenika Slikarskog odjela UŠLS. Za 2025. godinu planirane su dvije izložbe. Prva izložba, autorice Tee Stražičić naziva </w:t>
      </w:r>
      <w:hyperlink r:id="rId8" w:history="1">
        <w:r w:rsidRPr="0079485B">
          <w:rPr>
            <w:rStyle w:val="Hyperlink"/>
            <w:rFonts w:ascii="Arial" w:hAnsi="Arial" w:cs="Arial"/>
            <w:color w:val="000000" w:themeColor="text1"/>
            <w:sz w:val="22"/>
            <w:szCs w:val="22"/>
          </w:rPr>
          <w:t>https://teastrazicic.com/ABOUT</w:t>
        </w:r>
      </w:hyperlink>
      <w:r w:rsidRPr="0079485B">
        <w:rPr>
          <w:rFonts w:ascii="Arial" w:hAnsi="Arial" w:cs="Arial"/>
          <w:color w:val="000000" w:themeColor="text1"/>
          <w:sz w:val="22"/>
          <w:szCs w:val="22"/>
        </w:rPr>
        <w:t xml:space="preserve">, sastoji se od dva dijela. U prvom dijelu autorica će javnosti </w:t>
      </w:r>
      <w:r w:rsidRPr="0079485B">
        <w:rPr>
          <w:rFonts w:ascii="Arial" w:hAnsi="Arial" w:cs="Arial"/>
          <w:sz w:val="22"/>
          <w:szCs w:val="22"/>
        </w:rPr>
        <w:t>predstaviti svoje recentne radove, a u drugom dijelu će održati radionicu za učenike Slikarskog odijela.  Druga izložba  je skupna izložba naziva ''Plava kemijska'', u kojoj će  bivši i sadašnji učenici te profesori biti pozvani da na zadanom formatu razglednice i korištenjem plave kemijske izrade crtež i pošalju ga na adresu škole. Svi ovi radovi će biti izloženi u prostorijama Galerije mladih. Izložbe će se odvijati tijekom 2025. godine.</w:t>
      </w:r>
    </w:p>
    <w:p w:rsidR="00957093" w:rsidRPr="0079485B" w:rsidRDefault="00957093" w:rsidP="00957093">
      <w:pPr>
        <w:jc w:val="both"/>
        <w:rPr>
          <w:rFonts w:ascii="Arial" w:hAnsi="Arial" w:cs="Arial"/>
          <w:b/>
          <w:sz w:val="22"/>
          <w:szCs w:val="22"/>
          <w:lang w:val="en-US"/>
        </w:rPr>
      </w:pPr>
    </w:p>
    <w:p w:rsidR="00957093" w:rsidRPr="0079485B" w:rsidRDefault="00957093" w:rsidP="00957093">
      <w:pPr>
        <w:jc w:val="both"/>
        <w:rPr>
          <w:rFonts w:ascii="Arial" w:hAnsi="Arial" w:cs="Arial"/>
          <w:b/>
          <w:sz w:val="22"/>
          <w:szCs w:val="22"/>
          <w:lang w:val="en-US"/>
        </w:rPr>
      </w:pPr>
      <w:r w:rsidRPr="0079485B">
        <w:rPr>
          <w:rFonts w:ascii="Arial" w:hAnsi="Arial" w:cs="Arial"/>
          <w:b/>
          <w:sz w:val="22"/>
          <w:szCs w:val="22"/>
          <w:lang w:val="en-US"/>
        </w:rPr>
        <w:t xml:space="preserve">Art radionica Lazareti – Galerija Otok 2025. </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Program Galerije Otok koji, u prostoru Lazareta kao jednu od svojih programskih linija, vodi Art radionica Lazareti, posvećen je suvremenom vizualnom stvaralaštvu i to kroz razvoj, afirmaciju, produkciju te doprinos distribuciji i razmjeni suvremenih vizualnih i likovnih umjetničkih radova, izložbi, projekata, ideja te umjetničkih istraživanja. U programu ARL i Galerije Otok poseban je naglasak stavljen na stvaranje novih radova dubrovačkih i hrvatskih suvremenih umjetnika putem produkcije ili koprodukcije, organizaciju izložbi i dokumentaciju radova. Program 2025. sastojat će se od ciklusa samostalnih izložbi u Galeriji Otok i prostoru X. lađe, skupnih izložbi, kraćih instalacijskih i pop – up izložbi, ciklusa predavanja, prezentacija i radionica, tiska i pripreme knjiga umjetnika. Programi će se odvijati tijekom cijele godine.</w:t>
      </w:r>
    </w:p>
    <w:p w:rsidR="00957093" w:rsidRPr="0079485B" w:rsidRDefault="00957093" w:rsidP="00957093">
      <w:pPr>
        <w:jc w:val="both"/>
        <w:rPr>
          <w:rFonts w:ascii="Arial" w:hAnsi="Arial" w:cs="Arial"/>
          <w:b/>
          <w:sz w:val="22"/>
          <w:szCs w:val="22"/>
        </w:rPr>
      </w:pPr>
    </w:p>
    <w:p w:rsidR="00957093" w:rsidRPr="0079485B" w:rsidRDefault="00957093" w:rsidP="00957093">
      <w:pPr>
        <w:jc w:val="both"/>
        <w:rPr>
          <w:rFonts w:ascii="Arial" w:hAnsi="Arial" w:cs="Arial"/>
          <w:b/>
          <w:sz w:val="22"/>
          <w:szCs w:val="22"/>
        </w:rPr>
      </w:pPr>
      <w:r w:rsidRPr="0079485B">
        <w:rPr>
          <w:rFonts w:ascii="Arial" w:hAnsi="Arial" w:cs="Arial"/>
          <w:b/>
          <w:sz w:val="22"/>
          <w:szCs w:val="22"/>
        </w:rPr>
        <w:t>Art radionica Lazareti -  Program ''Arhivathon''</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Kroz projektne aktivnosti, ARL i drugi partneri bilježili su svoja znanja, prakse i nova iskustva stečena provedbom zajedničkih aktivnosti, koja su zatim sistematizirana kroz priručnik. „Arhivathon“ predstavlja nastavak rada na ovim projektima, ali i edukacijski program za zaposlenike Art radionice Lazareti te šire javnosti. Program će se sastojati od nekoliko međusobno povezanih procesa samo-arhiviranja: fizičkog arhiviranja materijala, katalogiziranja građe, arhiviranja digitalne građe i digitaliziranja građe. Program će se odvijati tijekom cijele 2025. godine.</w:t>
      </w:r>
    </w:p>
    <w:p w:rsidR="00957093" w:rsidRPr="0079485B" w:rsidRDefault="00957093" w:rsidP="00957093">
      <w:pPr>
        <w:jc w:val="both"/>
        <w:rPr>
          <w:rFonts w:ascii="Arial" w:hAnsi="Arial" w:cs="Arial"/>
          <w:b/>
          <w:sz w:val="22"/>
          <w:szCs w:val="22"/>
        </w:rPr>
      </w:pPr>
    </w:p>
    <w:p w:rsidR="00957093" w:rsidRPr="0079485B" w:rsidRDefault="00957093" w:rsidP="00957093">
      <w:pPr>
        <w:jc w:val="both"/>
        <w:rPr>
          <w:rFonts w:ascii="Arial" w:hAnsi="Arial" w:cs="Arial"/>
          <w:b/>
          <w:sz w:val="22"/>
          <w:szCs w:val="22"/>
        </w:rPr>
      </w:pPr>
      <w:r w:rsidRPr="0079485B">
        <w:rPr>
          <w:rFonts w:ascii="Arial" w:hAnsi="Arial" w:cs="Arial"/>
          <w:b/>
          <w:sz w:val="22"/>
          <w:szCs w:val="22"/>
        </w:rPr>
        <w:t>DEŠA – Projekt ''Web'n create''</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DEŠA Dubrovnik djeluje već više od 30 godina kroz različite projektne aktivnosti kojima nastoji očuvati i zaštititi bogatu kulturnu materijalnu i nematerijalnu baštinu Dubrovnika i okolice te tu baštinu prenijeti novim naraštajima. Projekt „Web'n create“ ima za cilj transformaciju i digitalizaciju pažljivo odabranih tradicionalnih tehnika i običaja, koristeći najsuvremenije digitalne alate i tehnologije. Ovaj projekt omogućit će dokumentiranje i očuvanje kulturnog naslijeđa putem e – learning platforme, čime će proširiti znanje i učenje diljem svijeta te pružiti platformu za interaktivno sudjelovanje i edukaciju o dubrovačkoj nematerijalnoj baštini. Projekt će se održavati tijekom cijele godine.</w:t>
      </w:r>
    </w:p>
    <w:p w:rsidR="00957093" w:rsidRPr="0079485B" w:rsidRDefault="00957093" w:rsidP="00957093">
      <w:pPr>
        <w:jc w:val="both"/>
        <w:rPr>
          <w:rFonts w:ascii="Arial" w:hAnsi="Arial" w:cs="Arial"/>
          <w:b/>
          <w:sz w:val="22"/>
          <w:szCs w:val="22"/>
        </w:rPr>
      </w:pPr>
    </w:p>
    <w:p w:rsidR="00957093" w:rsidRPr="0079485B" w:rsidRDefault="00957093" w:rsidP="00957093">
      <w:pPr>
        <w:jc w:val="both"/>
        <w:rPr>
          <w:rFonts w:ascii="Arial" w:hAnsi="Arial" w:cs="Arial"/>
          <w:b/>
          <w:sz w:val="22"/>
          <w:szCs w:val="22"/>
        </w:rPr>
      </w:pPr>
      <w:r w:rsidRPr="0079485B">
        <w:rPr>
          <w:rFonts w:ascii="Arial" w:hAnsi="Arial" w:cs="Arial"/>
          <w:b/>
          <w:sz w:val="22"/>
          <w:szCs w:val="22"/>
        </w:rPr>
        <w:t>Dječji zbor Dubrovnik – Radionica “Kolende i božićne pjesme”</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 xml:space="preserve">Radionica pod nazivom „Kolende i božićne pjesme”, koja će se u 2025. godini u suradnji s djecom i mladima održati po sedamnaesti put, njeguje nematerijalnu baštinu dubrovačkog područja povezanu s tradicijom predbožićnog i božićnog vremena. Radionicu od prvoga dana vode Paola Dražić Zekić, zadužena za svirače te Sanja Dražić koja uvježbava zbor. Cilj Radionice „Kolende i božićne pjesme“ jest da se kod najmlađih razvije ljubav prema tradiciji i </w:t>
      </w:r>
      <w:r w:rsidRPr="0079485B">
        <w:rPr>
          <w:rFonts w:ascii="Arial" w:hAnsi="Arial" w:cs="Arial"/>
          <w:sz w:val="22"/>
          <w:szCs w:val="22"/>
        </w:rPr>
        <w:lastRenderedPageBreak/>
        <w:t>običajima našega kraja, a osim kolenda i božićnih pjesama, polaznici uče dubrovačke riječi te posebnosti raznih dijelova Županije uz predbožićno i božićno vrijeme. Vrijeme održavanja je od početka listopada do kraja prosinca 2025. godine.</w:t>
      </w:r>
    </w:p>
    <w:p w:rsidR="00957093" w:rsidRPr="0079485B" w:rsidRDefault="00957093" w:rsidP="00957093">
      <w:pPr>
        <w:jc w:val="both"/>
        <w:rPr>
          <w:rFonts w:ascii="Arial" w:hAnsi="Arial" w:cs="Arial"/>
          <w:b/>
          <w:sz w:val="22"/>
          <w:szCs w:val="22"/>
        </w:rPr>
      </w:pPr>
    </w:p>
    <w:p w:rsidR="00957093" w:rsidRPr="0079485B" w:rsidRDefault="00957093" w:rsidP="00957093">
      <w:pPr>
        <w:jc w:val="both"/>
        <w:rPr>
          <w:rFonts w:ascii="Arial" w:hAnsi="Arial" w:cs="Arial"/>
          <w:b/>
          <w:sz w:val="22"/>
          <w:szCs w:val="22"/>
        </w:rPr>
      </w:pPr>
      <w:r w:rsidRPr="0079485B">
        <w:rPr>
          <w:rFonts w:ascii="Arial" w:hAnsi="Arial" w:cs="Arial"/>
          <w:b/>
          <w:sz w:val="22"/>
          <w:szCs w:val="22"/>
        </w:rPr>
        <w:t>Društvo dubrovačkih trombunjera -  Program ''Očuvanje tradicije trombunjerstva''</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Program ''Očuvanje tradicije trombunjerstva'' u 2025. godini tradicionalno se sastoji od sudjelovanja dubrovačkih trombunjera i ugošćavanja povijesnih postrojbi na Festi sv. Vlaha, kao i desetak nastupa/gostovanja diljem Hrvatske. Također, planiraju sudjelovati na Danu sjećanja u Vukovaru, Danu sjećanja na žrtve u Škabrnji, hodočašću u Mariju Bistricu, Elafitskom hodočašću, Obilježavanju Dana stradalih na Orsuli, Danu Grada i Danu branitelja, Danu trombunjera, Danu oslobođenja Rijeke dubrovačke i Osojnika, Križnom putu na Srđ, te kolendi. Program će se odvijati tijekom cijele 2025. godine.</w:t>
      </w:r>
    </w:p>
    <w:p w:rsidR="00957093" w:rsidRPr="0079485B" w:rsidRDefault="00957093" w:rsidP="00957093">
      <w:pPr>
        <w:jc w:val="both"/>
        <w:rPr>
          <w:rFonts w:ascii="Arial" w:hAnsi="Arial" w:cs="Arial"/>
          <w:b/>
          <w:sz w:val="22"/>
          <w:szCs w:val="22"/>
        </w:rPr>
      </w:pPr>
    </w:p>
    <w:p w:rsidR="00957093" w:rsidRPr="0079485B" w:rsidRDefault="00957093" w:rsidP="00957093">
      <w:pPr>
        <w:jc w:val="both"/>
        <w:rPr>
          <w:rFonts w:ascii="Arial" w:hAnsi="Arial" w:cs="Arial"/>
          <w:b/>
          <w:sz w:val="22"/>
          <w:szCs w:val="22"/>
        </w:rPr>
      </w:pPr>
      <w:r w:rsidRPr="0079485B">
        <w:rPr>
          <w:rFonts w:ascii="Arial" w:hAnsi="Arial" w:cs="Arial"/>
          <w:b/>
          <w:sz w:val="22"/>
          <w:szCs w:val="22"/>
        </w:rPr>
        <w:t xml:space="preserve">Dubrovačka udruga likovnih umjetnika (DULU) – Godišnji izložbeni program </w:t>
      </w:r>
    </w:p>
    <w:p w:rsidR="00957093" w:rsidRPr="0079485B" w:rsidRDefault="00957093" w:rsidP="00957093">
      <w:pPr>
        <w:jc w:val="both"/>
        <w:rPr>
          <w:rFonts w:ascii="Arial" w:hAnsi="Arial" w:cs="Arial"/>
          <w:bCs/>
          <w:sz w:val="22"/>
          <w:szCs w:val="22"/>
        </w:rPr>
      </w:pPr>
    </w:p>
    <w:p w:rsidR="00957093" w:rsidRPr="0079485B" w:rsidRDefault="00957093" w:rsidP="00957093">
      <w:pPr>
        <w:jc w:val="both"/>
        <w:rPr>
          <w:rFonts w:ascii="Arial" w:hAnsi="Arial" w:cs="Arial"/>
          <w:bCs/>
          <w:sz w:val="22"/>
          <w:szCs w:val="22"/>
        </w:rPr>
      </w:pPr>
      <w:r w:rsidRPr="0079485B">
        <w:rPr>
          <w:rFonts w:ascii="Arial" w:hAnsi="Arial" w:cs="Arial"/>
          <w:bCs/>
          <w:sz w:val="22"/>
          <w:szCs w:val="22"/>
        </w:rPr>
        <w:t>Dubrovačka udruga likovnih umjetnika je udruga amaterskih likovnih kreatora koji pomažu, organiziraju i prezentiraju likovni rad svojih članova te na taj način sudjeluju u kulturnom životu Grada.</w:t>
      </w:r>
      <w:r w:rsidRPr="0079485B">
        <w:rPr>
          <w:rFonts w:ascii="Arial" w:eastAsia="Calibri" w:hAnsi="Arial" w:cs="Arial"/>
          <w:sz w:val="22"/>
          <w:szCs w:val="22"/>
        </w:rPr>
        <w:t xml:space="preserve"> Udruga organizira i godišnje likovne kolonije na kojima sudjeluju likovni umjetnici iz cijele Hrvatske i inozemstva. Također, svake godine DULU sudjeluje na likovnim susretima koje organizira Hrvatski sabor kulture. U 2025. godini planiraju organizirati 5 do 6 tematskih izložbi. Nekoliko izložbi bit će posvećeno aktualnim trenucima u životu Grada ili samom Gradu kao prostoru u kojem stvaraju. Prva izložba bit će posvećena Festi sv. Vlaha, a sve izložbe će se održati izvan turističke sezone.</w:t>
      </w:r>
    </w:p>
    <w:p w:rsidR="00957093" w:rsidRPr="0079485B" w:rsidRDefault="00957093" w:rsidP="00957093">
      <w:pPr>
        <w:jc w:val="both"/>
        <w:rPr>
          <w:rFonts w:ascii="Arial" w:hAnsi="Arial" w:cs="Arial"/>
          <w:b/>
          <w:bCs/>
          <w:spacing w:val="-3"/>
          <w:sz w:val="22"/>
          <w:szCs w:val="22"/>
        </w:rPr>
      </w:pPr>
    </w:p>
    <w:p w:rsidR="00957093" w:rsidRPr="0079485B" w:rsidRDefault="00957093" w:rsidP="00957093">
      <w:pPr>
        <w:jc w:val="both"/>
        <w:rPr>
          <w:rFonts w:ascii="Arial" w:hAnsi="Arial" w:cs="Arial"/>
          <w:b/>
          <w:bCs/>
          <w:spacing w:val="-3"/>
          <w:sz w:val="22"/>
          <w:szCs w:val="22"/>
        </w:rPr>
      </w:pPr>
      <w:r w:rsidRPr="0079485B">
        <w:rPr>
          <w:rFonts w:ascii="Arial" w:hAnsi="Arial" w:cs="Arial"/>
          <w:b/>
          <w:bCs/>
          <w:spacing w:val="-3"/>
          <w:sz w:val="22"/>
          <w:szCs w:val="22"/>
        </w:rPr>
        <w:t>Hrvatsko društvo likovnih umjetnika Dubrovnik (HDLUDU) - Godišnji izložbeni program Galerije Flora u 2025. godini</w:t>
      </w:r>
    </w:p>
    <w:p w:rsidR="00957093" w:rsidRPr="0079485B" w:rsidRDefault="00957093" w:rsidP="00957093">
      <w:pPr>
        <w:jc w:val="both"/>
        <w:rPr>
          <w:rFonts w:ascii="Arial" w:hAnsi="Arial" w:cs="Arial"/>
          <w:bCs/>
          <w:spacing w:val="-3"/>
          <w:sz w:val="22"/>
          <w:szCs w:val="22"/>
        </w:rPr>
      </w:pPr>
    </w:p>
    <w:p w:rsidR="00957093" w:rsidRPr="0079485B" w:rsidRDefault="00957093" w:rsidP="00957093">
      <w:pPr>
        <w:jc w:val="both"/>
        <w:rPr>
          <w:rFonts w:ascii="Arial" w:hAnsi="Arial" w:cs="Arial"/>
          <w:bCs/>
          <w:spacing w:val="-3"/>
          <w:sz w:val="22"/>
          <w:szCs w:val="22"/>
        </w:rPr>
      </w:pPr>
      <w:r w:rsidRPr="0079485B">
        <w:rPr>
          <w:rFonts w:ascii="Arial" w:hAnsi="Arial" w:cs="Arial"/>
          <w:bCs/>
          <w:spacing w:val="-3"/>
          <w:sz w:val="22"/>
          <w:szCs w:val="22"/>
        </w:rPr>
        <w:t>Hrvatsko društvo likovnih umjetnika Dubrovnik je strukovna i neprofitna udruga vizualnih umjetnika, koja  sedamdeset godina djeluje u Dubrovniku, sa sjedištem u zgradi Florin dom u Lapadu. Primarni cilj HDLUDU je ostvariti kontinuitet događanja kako bi ovaj izložbeni prostor duge tradicije i iznimne važnosti za likovnost u dubrovačkoj sredini u javnosti bio prepoznat kao mjesto stalnih aktivnosti, namijenjenih lokalnoj publici i posjetiteljima Dubrovnika. U godišnjem izložbenom programu predstavit će se sljedeći renomirani autori: Đorđe Jandrić, Lina Rica, Ela Štefanac, Danica Franić, Dino Topolnjak, Nikica Jurkovič, Lina Kovačević, Hrvoje Hiršl. Skupnom izložbom predstavit će se umjetnici mlađe generacije: Ivo Vodopija, Krešimir Čuvalo i Vesna Kapetanić.  Izložbe će se odvijati od siječnja do prosinca 2025. godine.</w:t>
      </w:r>
    </w:p>
    <w:p w:rsidR="00957093" w:rsidRPr="0079485B" w:rsidRDefault="00957093" w:rsidP="00957093">
      <w:pPr>
        <w:jc w:val="both"/>
        <w:rPr>
          <w:rFonts w:ascii="Arial" w:hAnsi="Arial" w:cs="Arial"/>
          <w:b/>
          <w:bCs/>
          <w:spacing w:val="-3"/>
          <w:sz w:val="22"/>
          <w:szCs w:val="22"/>
        </w:rPr>
      </w:pPr>
    </w:p>
    <w:p w:rsidR="00957093" w:rsidRPr="0079485B" w:rsidRDefault="00957093" w:rsidP="00957093">
      <w:pPr>
        <w:jc w:val="both"/>
        <w:rPr>
          <w:rFonts w:ascii="Arial" w:hAnsi="Arial" w:cs="Arial"/>
          <w:b/>
          <w:bCs/>
          <w:spacing w:val="-3"/>
          <w:sz w:val="22"/>
          <w:szCs w:val="22"/>
        </w:rPr>
      </w:pPr>
      <w:r w:rsidRPr="0079485B">
        <w:rPr>
          <w:rFonts w:ascii="Arial" w:hAnsi="Arial" w:cs="Arial"/>
          <w:b/>
          <w:bCs/>
          <w:spacing w:val="-3"/>
          <w:sz w:val="22"/>
          <w:szCs w:val="22"/>
        </w:rPr>
        <w:t>Hrvatsko društvo likovnih umjetnika Dubrovnik (HDLUDU) – Projekt sustavnog dokumentiranja</w:t>
      </w:r>
      <w:r w:rsidRPr="0079485B">
        <w:rPr>
          <w:rFonts w:ascii="Arial" w:hAnsi="Arial" w:cs="Arial"/>
          <w:sz w:val="22"/>
          <w:szCs w:val="22"/>
        </w:rPr>
        <w:t xml:space="preserve"> </w:t>
      </w:r>
      <w:r w:rsidRPr="0079485B">
        <w:rPr>
          <w:rFonts w:ascii="Arial" w:hAnsi="Arial" w:cs="Arial"/>
          <w:b/>
          <w:bCs/>
          <w:spacing w:val="-3"/>
          <w:sz w:val="22"/>
          <w:szCs w:val="22"/>
        </w:rPr>
        <w:t>arhivske građe</w:t>
      </w:r>
    </w:p>
    <w:p w:rsidR="00957093" w:rsidRPr="0079485B" w:rsidRDefault="00957093" w:rsidP="00957093">
      <w:pPr>
        <w:jc w:val="both"/>
        <w:rPr>
          <w:rFonts w:ascii="Arial" w:hAnsi="Arial" w:cs="Arial"/>
          <w:bCs/>
          <w:spacing w:val="-3"/>
          <w:sz w:val="22"/>
          <w:szCs w:val="22"/>
        </w:rPr>
      </w:pPr>
    </w:p>
    <w:p w:rsidR="00957093" w:rsidRPr="0079485B" w:rsidRDefault="00957093" w:rsidP="00957093">
      <w:pPr>
        <w:jc w:val="both"/>
        <w:rPr>
          <w:rFonts w:ascii="Arial" w:hAnsi="Arial" w:cs="Arial"/>
          <w:bCs/>
          <w:spacing w:val="-3"/>
          <w:sz w:val="22"/>
          <w:szCs w:val="22"/>
        </w:rPr>
      </w:pPr>
      <w:r w:rsidRPr="0079485B">
        <w:rPr>
          <w:rFonts w:ascii="Arial" w:hAnsi="Arial" w:cs="Arial"/>
          <w:bCs/>
          <w:spacing w:val="-3"/>
          <w:sz w:val="22"/>
          <w:szCs w:val="22"/>
        </w:rPr>
        <w:t>Hrvatsko društvo likovnih umjetnika</w:t>
      </w:r>
      <w:r w:rsidRPr="0079485B">
        <w:rPr>
          <w:rFonts w:ascii="Arial" w:hAnsi="Arial" w:cs="Arial"/>
          <w:spacing w:val="-3"/>
          <w:sz w:val="22"/>
          <w:szCs w:val="22"/>
        </w:rPr>
        <w:t xml:space="preserve"> </w:t>
      </w:r>
      <w:r w:rsidRPr="0079485B">
        <w:rPr>
          <w:rFonts w:ascii="Arial" w:hAnsi="Arial" w:cs="Arial"/>
          <w:bCs/>
          <w:spacing w:val="-3"/>
          <w:sz w:val="22"/>
          <w:szCs w:val="22"/>
        </w:rPr>
        <w:t>Dubrovnik</w:t>
      </w:r>
      <w:r w:rsidRPr="0079485B">
        <w:rPr>
          <w:rFonts w:ascii="Arial" w:hAnsi="Arial" w:cs="Arial"/>
          <w:spacing w:val="-3"/>
          <w:sz w:val="22"/>
          <w:szCs w:val="22"/>
        </w:rPr>
        <w:t xml:space="preserve"> </w:t>
      </w:r>
      <w:r w:rsidRPr="0079485B">
        <w:rPr>
          <w:rFonts w:ascii="Arial" w:hAnsi="Arial" w:cs="Arial"/>
          <w:bCs/>
          <w:spacing w:val="-3"/>
          <w:sz w:val="22"/>
          <w:szCs w:val="22"/>
        </w:rPr>
        <w:t>više od 70 godina djeluje u zgradi Florin dom, zaštićenom kulturnom dobru, koju je prije 100 godina sagradila slikarica Flora Jakšić. U Galeriji Flora do danas je realizirano 120 izložbi i postavljeni su radovi više od 150 suvremenih umjetnika koji su boravili u Florinom domu. Plan programa je sistematiziranje i uređivanje vrijedne i bogate arhivske građe HDLUDU u cilju lakše dostupnosti te informiranje i upoznavanje zainteresirane javnosti o Društvu i povijesnom kontekstu Florina doma.</w:t>
      </w:r>
    </w:p>
    <w:p w:rsidR="00957093" w:rsidRPr="0079485B" w:rsidRDefault="00957093" w:rsidP="00957093">
      <w:pPr>
        <w:jc w:val="both"/>
        <w:rPr>
          <w:rFonts w:ascii="Arial" w:hAnsi="Arial" w:cs="Arial"/>
          <w:b/>
          <w:bCs/>
          <w:spacing w:val="-3"/>
          <w:sz w:val="22"/>
          <w:szCs w:val="22"/>
        </w:rPr>
      </w:pPr>
    </w:p>
    <w:p w:rsidR="00957093" w:rsidRPr="0079485B" w:rsidRDefault="00957093" w:rsidP="00957093">
      <w:pPr>
        <w:jc w:val="both"/>
        <w:rPr>
          <w:rFonts w:ascii="Arial" w:hAnsi="Arial" w:cs="Arial"/>
          <w:b/>
          <w:bCs/>
          <w:spacing w:val="-3"/>
          <w:sz w:val="22"/>
          <w:szCs w:val="22"/>
        </w:rPr>
      </w:pPr>
      <w:r w:rsidRPr="0079485B">
        <w:rPr>
          <w:rFonts w:ascii="Arial" w:hAnsi="Arial" w:cs="Arial"/>
          <w:b/>
          <w:bCs/>
          <w:spacing w:val="-3"/>
          <w:sz w:val="22"/>
          <w:szCs w:val="22"/>
        </w:rPr>
        <w:t>Katarina Alamat Kusijanović – Izložba u Beču</w:t>
      </w:r>
    </w:p>
    <w:p w:rsidR="00957093" w:rsidRPr="0079485B" w:rsidRDefault="00957093" w:rsidP="00957093">
      <w:pPr>
        <w:jc w:val="both"/>
        <w:rPr>
          <w:rFonts w:ascii="Arial" w:hAnsi="Arial" w:cs="Arial"/>
          <w:bCs/>
          <w:sz w:val="22"/>
          <w:szCs w:val="22"/>
        </w:rPr>
      </w:pPr>
    </w:p>
    <w:p w:rsidR="00957093" w:rsidRPr="0079485B" w:rsidRDefault="00957093" w:rsidP="00957093">
      <w:pPr>
        <w:jc w:val="both"/>
        <w:rPr>
          <w:rFonts w:ascii="Arial" w:hAnsi="Arial" w:cs="Arial"/>
          <w:bCs/>
          <w:sz w:val="22"/>
          <w:szCs w:val="22"/>
        </w:rPr>
      </w:pPr>
      <w:r w:rsidRPr="0079485B">
        <w:rPr>
          <w:rFonts w:ascii="Arial" w:hAnsi="Arial" w:cs="Arial"/>
          <w:bCs/>
          <w:sz w:val="22"/>
          <w:szCs w:val="22"/>
        </w:rPr>
        <w:t xml:space="preserve">Katarina Alamat Kusijanović je diplomirala na Višoj pedagoškoj školi u Beogradu 1989. godine, na Odsjeku konzervacije i restauracije štafelajnog slikarstva te na Likovnoj akademiji u Splitu 2004. godine. Održala je niz predavanja na stručnim i znanstvenim skupovima u Hrvatskoj i inozemstvu, objavila je dva znanstvena i više stručnih radova te je izlagala na brojnim samostalnim i skupnim izložbama. Izložba Katarine Alamat Kusijanović u Galeriji Frank u Beču </w:t>
      </w:r>
      <w:r w:rsidRPr="0079485B">
        <w:rPr>
          <w:rFonts w:ascii="Arial" w:hAnsi="Arial" w:cs="Arial"/>
          <w:bCs/>
          <w:sz w:val="22"/>
          <w:szCs w:val="22"/>
        </w:rPr>
        <w:lastRenderedPageBreak/>
        <w:t>nastavak je projekta započetog u Umjetničkoj rezidenciji Insula na otoku Ventotene u svibnju 2024. godine. Umjetnica uspostavlja poveznice između južnotalijanskog otoka Ventotene i otoka Kalamota gdje provodi ljeta u obiteljskoj kući. U svom radu poseže za čipkom koja je tradicionalno vezana uz motivski inventar domaćinstva. Cilj  ovog projekta je promocija dubrovačke suvremene umjetničke scene kako u Hrvatskoj, tako i na inozemnoj sceni. Izložba je planirana u razdoblju od 10. do 20. rujna 2025. godine.</w:t>
      </w:r>
    </w:p>
    <w:p w:rsidR="00957093" w:rsidRPr="0079485B" w:rsidRDefault="00957093" w:rsidP="00957093">
      <w:pPr>
        <w:jc w:val="both"/>
        <w:rPr>
          <w:rFonts w:ascii="Arial" w:eastAsia="Calibri" w:hAnsi="Arial" w:cs="Arial"/>
          <w:b/>
          <w:sz w:val="22"/>
          <w:szCs w:val="22"/>
        </w:rPr>
      </w:pPr>
    </w:p>
    <w:p w:rsidR="00957093" w:rsidRPr="0079485B" w:rsidRDefault="00957093" w:rsidP="00957093">
      <w:pPr>
        <w:jc w:val="both"/>
        <w:rPr>
          <w:rFonts w:ascii="Arial" w:eastAsia="Calibri" w:hAnsi="Arial" w:cs="Arial"/>
          <w:b/>
          <w:sz w:val="22"/>
          <w:szCs w:val="22"/>
        </w:rPr>
      </w:pPr>
      <w:r w:rsidRPr="0079485B">
        <w:rPr>
          <w:rFonts w:ascii="Arial" w:eastAsia="Calibri" w:hAnsi="Arial" w:cs="Arial"/>
          <w:b/>
          <w:sz w:val="22"/>
          <w:szCs w:val="22"/>
        </w:rPr>
        <w:t>Umjetnički studio Kantunić – Edukativno zabavni program crtanja i slikanja</w:t>
      </w:r>
    </w:p>
    <w:p w:rsidR="00957093" w:rsidRPr="0079485B" w:rsidRDefault="00957093" w:rsidP="00957093">
      <w:pPr>
        <w:jc w:val="both"/>
        <w:rPr>
          <w:rFonts w:ascii="Arial" w:hAnsi="Arial" w:cs="Arial"/>
          <w:bCs/>
          <w:spacing w:val="-3"/>
          <w:sz w:val="22"/>
          <w:szCs w:val="22"/>
        </w:rPr>
      </w:pPr>
    </w:p>
    <w:p w:rsidR="00957093" w:rsidRPr="0079485B" w:rsidRDefault="00957093" w:rsidP="00957093">
      <w:pPr>
        <w:jc w:val="both"/>
        <w:rPr>
          <w:rFonts w:ascii="Arial" w:hAnsi="Arial" w:cs="Arial"/>
          <w:bCs/>
          <w:spacing w:val="-3"/>
          <w:sz w:val="22"/>
          <w:szCs w:val="22"/>
        </w:rPr>
      </w:pPr>
      <w:r w:rsidRPr="0079485B">
        <w:rPr>
          <w:rFonts w:ascii="Arial" w:hAnsi="Arial" w:cs="Arial"/>
          <w:bCs/>
          <w:spacing w:val="-3"/>
          <w:sz w:val="22"/>
          <w:szCs w:val="22"/>
        </w:rPr>
        <w:t>Art studio Kantunić je udruga koja svoje djelovanje bazira na provođenju likovnih radionica  na kojima polaznici uče o različitim crtačkim i slikarskim tehnikama, kroz zanimljive i izazovne zadatke. Cilj udruge je uključivanje djece i mladih različitih uzrasta u kreativno stvaranje, razvijanje mašte, učenje različitih likovnih tehnika, poticanje kreativnosti kroz vlastito stvaralaštvo i izražavanje kroz likovnu umjetnost. Vrijeme održavanja je tijekom cijele školske godine.</w:t>
      </w:r>
    </w:p>
    <w:p w:rsidR="00957093" w:rsidRPr="0079485B" w:rsidRDefault="00957093" w:rsidP="00957093">
      <w:pPr>
        <w:jc w:val="both"/>
        <w:rPr>
          <w:rFonts w:ascii="Arial" w:hAnsi="Arial" w:cs="Arial"/>
          <w:b/>
          <w:sz w:val="22"/>
          <w:szCs w:val="22"/>
        </w:rPr>
      </w:pPr>
    </w:p>
    <w:p w:rsidR="00957093" w:rsidRPr="0079485B" w:rsidRDefault="00957093" w:rsidP="00957093">
      <w:pPr>
        <w:jc w:val="both"/>
        <w:rPr>
          <w:rFonts w:ascii="Arial" w:hAnsi="Arial" w:cs="Arial"/>
          <w:b/>
          <w:sz w:val="22"/>
          <w:szCs w:val="22"/>
        </w:rPr>
      </w:pPr>
      <w:r w:rsidRPr="0079485B">
        <w:rPr>
          <w:rFonts w:ascii="Arial" w:hAnsi="Arial" w:cs="Arial"/>
          <w:b/>
          <w:sz w:val="22"/>
          <w:szCs w:val="22"/>
        </w:rPr>
        <w:t>Umjetnička organizacija Genijator – Godišnji izložbeni program ''Prostor za''</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Umjetnička organizacija Genijator kroz svoj rad spaja likovnu i plesnu umjetnost u prostor izvedbe i edukacije. Projekt radnog naslova “Prostor za” predstavlja nastavak slikarske prakse umjetnice Lene Kramarić, konceptualno objedinjen temom prostora. Riječ je o godišnjem izlagačkom programu koji je podijeljen u četiri povezane cjeline od kojih svaka ima svoju produkcijsku i prezentacijsku fazu. Projekt nastaje u produkciji Umjetničke organizacije Genijator, koja djeluje kao platforma koja spaja likovnu i plesnu umjetnost u prostor izvedbe i edukacije, a koju produkcijski i umjetnički vode umjetnice Martina Tomić i Lena Kramarić. Vrijeme održavanja je od siječnja do prosinca 2025. godine.</w:t>
      </w:r>
    </w:p>
    <w:p w:rsidR="00957093" w:rsidRPr="0079485B" w:rsidRDefault="00957093" w:rsidP="00957093">
      <w:pPr>
        <w:jc w:val="both"/>
        <w:rPr>
          <w:rFonts w:ascii="Arial" w:hAnsi="Arial" w:cs="Arial"/>
          <w:b/>
          <w:sz w:val="22"/>
          <w:szCs w:val="22"/>
        </w:rPr>
      </w:pPr>
    </w:p>
    <w:p w:rsidR="00957093" w:rsidRPr="0079485B" w:rsidRDefault="00957093" w:rsidP="00957093">
      <w:pPr>
        <w:jc w:val="both"/>
        <w:rPr>
          <w:rFonts w:ascii="Arial" w:hAnsi="Arial" w:cs="Arial"/>
          <w:b/>
          <w:sz w:val="22"/>
          <w:szCs w:val="22"/>
        </w:rPr>
      </w:pPr>
      <w:r w:rsidRPr="0079485B">
        <w:rPr>
          <w:rFonts w:ascii="Arial" w:hAnsi="Arial" w:cs="Arial"/>
          <w:b/>
          <w:sz w:val="22"/>
          <w:szCs w:val="22"/>
        </w:rPr>
        <w:t>Dubravka Lošić – Pojedinačna izložba ''Libertas Bells''</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Dubravka Lošić rođena je u Dubrovniku i diplomirala je na Akademiji likovnih umjetnosti u Zagrebu. Izlaže od 1983. godine na samostalnim i grupnim izložbama u Hrvatskoj i inozemstvu, a uz slikarstvo, instalacije i objekte, bavi se scenografijom i kostimografijom. U prostoru Tvrđave Bokar i dijelu prilaza Tvrđavi postavit će se niz umjetničkih instalacija autorice Dubravke Lošić. Proizašle iz nekoliko različitih ciklusa, ove instalacije propitkuju odnos povijesnog prostora i njegovog značenja nekoć i danas. U djelima se spajaju umjetnički postupci i raznovrsni materijali, dolazi do preobrazbe prostora, a izložbeni prostor je aktivni, a ne pasivni element. Izložba će se upriličiti u srpnju i kolovozu 2025. godine.</w:t>
      </w:r>
    </w:p>
    <w:p w:rsidR="00957093" w:rsidRPr="0079485B" w:rsidRDefault="00957093" w:rsidP="00957093">
      <w:pPr>
        <w:jc w:val="both"/>
        <w:rPr>
          <w:rFonts w:ascii="Arial" w:hAnsi="Arial" w:cs="Arial"/>
          <w:b/>
          <w:sz w:val="22"/>
          <w:szCs w:val="22"/>
        </w:rPr>
      </w:pPr>
    </w:p>
    <w:p w:rsidR="00957093" w:rsidRPr="0079485B" w:rsidRDefault="00957093" w:rsidP="00957093">
      <w:pPr>
        <w:jc w:val="both"/>
        <w:rPr>
          <w:rFonts w:ascii="Arial" w:hAnsi="Arial" w:cs="Arial"/>
          <w:b/>
          <w:sz w:val="22"/>
          <w:szCs w:val="22"/>
        </w:rPr>
      </w:pPr>
      <w:r w:rsidRPr="0079485B">
        <w:rPr>
          <w:rFonts w:ascii="Arial" w:hAnsi="Arial" w:cs="Arial"/>
          <w:b/>
          <w:sz w:val="22"/>
          <w:szCs w:val="22"/>
        </w:rPr>
        <w:t>Dubravka Lošić – Produkcija i izvedba umjetničkog djela: Umjetničke instalacije ''Kosi let'' i ''Libertas Bells''</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U umjetničkim instalacijama ''Kosi let'' i ''Libertas Bells'', kao i u svim ciklusima Dubravke Lošić, vidljivo je zanimanje za slobodu sadržaja i oblike postavljene u prostorne situacije. Objedinjuje se tradicionalni koncept umjetničkog objekta sa suvremenim stvaralačkim postupcima poput instalacije, asamblaža i korištenja različitih netipičnih materijala. Vrijeme održavanja programa je od siječnja do kolovoza 2025. godine.</w:t>
      </w:r>
    </w:p>
    <w:p w:rsidR="00957093" w:rsidRPr="0079485B" w:rsidRDefault="00957093" w:rsidP="00957093">
      <w:pPr>
        <w:jc w:val="both"/>
        <w:rPr>
          <w:rFonts w:ascii="Arial" w:hAnsi="Arial" w:cs="Arial"/>
          <w:b/>
          <w:color w:val="000000"/>
          <w:spacing w:val="-3"/>
          <w:sz w:val="22"/>
          <w:szCs w:val="22"/>
        </w:rPr>
      </w:pPr>
    </w:p>
    <w:p w:rsidR="00957093" w:rsidRPr="0079485B" w:rsidRDefault="00957093" w:rsidP="00957093">
      <w:pPr>
        <w:jc w:val="both"/>
        <w:rPr>
          <w:rFonts w:ascii="Arial" w:hAnsi="Arial" w:cs="Arial"/>
          <w:b/>
          <w:color w:val="000000"/>
          <w:spacing w:val="-3"/>
          <w:sz w:val="22"/>
          <w:szCs w:val="22"/>
        </w:rPr>
      </w:pPr>
      <w:r w:rsidRPr="0079485B">
        <w:rPr>
          <w:rFonts w:ascii="Arial" w:hAnsi="Arial" w:cs="Arial"/>
          <w:b/>
          <w:color w:val="000000"/>
          <w:spacing w:val="-3"/>
          <w:sz w:val="22"/>
          <w:szCs w:val="22"/>
        </w:rPr>
        <w:t xml:space="preserve">Dubrovačka udruga bez granica (DART) –  Karnevalski program 2025. godine </w:t>
      </w:r>
    </w:p>
    <w:p w:rsidR="00957093" w:rsidRPr="0079485B" w:rsidRDefault="00957093" w:rsidP="00957093">
      <w:pPr>
        <w:jc w:val="both"/>
        <w:rPr>
          <w:rFonts w:ascii="Arial" w:hAnsi="Arial" w:cs="Arial"/>
          <w:bCs/>
          <w:color w:val="000000"/>
          <w:spacing w:val="-3"/>
          <w:sz w:val="22"/>
          <w:szCs w:val="22"/>
        </w:rPr>
      </w:pPr>
    </w:p>
    <w:p w:rsidR="00957093" w:rsidRPr="0079485B" w:rsidRDefault="00957093" w:rsidP="00957093">
      <w:pPr>
        <w:jc w:val="both"/>
        <w:rPr>
          <w:rFonts w:ascii="Arial" w:hAnsi="Arial" w:cs="Arial"/>
          <w:bCs/>
          <w:color w:val="000000"/>
          <w:spacing w:val="-3"/>
          <w:sz w:val="22"/>
          <w:szCs w:val="22"/>
        </w:rPr>
      </w:pPr>
      <w:r w:rsidRPr="0079485B">
        <w:rPr>
          <w:rFonts w:ascii="Arial" w:hAnsi="Arial" w:cs="Arial"/>
          <w:bCs/>
          <w:color w:val="000000"/>
          <w:spacing w:val="-3"/>
          <w:sz w:val="22"/>
          <w:szCs w:val="22"/>
        </w:rPr>
        <w:t>DART je udruga koja djeluje od 2006. godine i jedni su od organizatora Dubrovačkog karnevala. Također su jedni od deset partnera u programu „Lazareti kreativna četvrt Dubrovnika“. Surađuju s nizom akademskih slikara te su osvojili nekoliko nagrada za najbolje maske. Ove godine Udruga namjerava obraditi cjelokupnu kolekciju karnevalskih maski i pripremiti je za izložbu u povodu 20 godina karnevalske djelatnosti Udruge i u dogovoru Dubrovačkim muzejima – Etnografskim muzejom, donirati je u stalni postav Muzeja. Program će se odvijati tijekom cijele 2025. godine.</w:t>
      </w:r>
    </w:p>
    <w:p w:rsidR="0079485B" w:rsidRDefault="0079485B" w:rsidP="00957093">
      <w:pPr>
        <w:jc w:val="both"/>
        <w:rPr>
          <w:rFonts w:ascii="Arial" w:hAnsi="Arial" w:cs="Arial"/>
          <w:b/>
          <w:color w:val="000000"/>
          <w:spacing w:val="-3"/>
          <w:sz w:val="22"/>
          <w:szCs w:val="22"/>
        </w:rPr>
      </w:pPr>
    </w:p>
    <w:p w:rsidR="00957093" w:rsidRPr="0079485B" w:rsidRDefault="00957093" w:rsidP="00957093">
      <w:pPr>
        <w:jc w:val="both"/>
        <w:rPr>
          <w:rFonts w:ascii="Arial" w:hAnsi="Arial" w:cs="Arial"/>
          <w:b/>
          <w:color w:val="000000"/>
          <w:spacing w:val="-3"/>
          <w:sz w:val="22"/>
          <w:szCs w:val="22"/>
        </w:rPr>
      </w:pPr>
      <w:r w:rsidRPr="0079485B">
        <w:rPr>
          <w:rFonts w:ascii="Arial" w:hAnsi="Arial" w:cs="Arial"/>
          <w:b/>
          <w:color w:val="000000"/>
          <w:spacing w:val="-3"/>
          <w:sz w:val="22"/>
          <w:szCs w:val="22"/>
        </w:rPr>
        <w:lastRenderedPageBreak/>
        <w:t xml:space="preserve">Dubrovačka udruga bez granica (DART)  – Edukativni programi /radionice uz izložbu Petre Held Potočnjak </w:t>
      </w:r>
    </w:p>
    <w:p w:rsidR="00957093" w:rsidRPr="0079485B" w:rsidRDefault="00957093" w:rsidP="00957093">
      <w:pPr>
        <w:jc w:val="both"/>
        <w:rPr>
          <w:rFonts w:ascii="Arial" w:hAnsi="Arial" w:cs="Arial"/>
          <w:bCs/>
          <w:color w:val="000000"/>
          <w:spacing w:val="-3"/>
          <w:sz w:val="22"/>
          <w:szCs w:val="22"/>
        </w:rPr>
      </w:pPr>
    </w:p>
    <w:p w:rsidR="00957093" w:rsidRPr="0079485B" w:rsidRDefault="00957093" w:rsidP="00957093">
      <w:pPr>
        <w:jc w:val="both"/>
        <w:rPr>
          <w:rFonts w:ascii="Arial" w:hAnsi="Arial" w:cs="Arial"/>
          <w:bCs/>
          <w:color w:val="000000"/>
          <w:spacing w:val="-3"/>
          <w:sz w:val="22"/>
          <w:szCs w:val="22"/>
        </w:rPr>
      </w:pPr>
      <w:r w:rsidRPr="0079485B">
        <w:rPr>
          <w:rFonts w:ascii="Arial" w:hAnsi="Arial" w:cs="Arial"/>
          <w:bCs/>
          <w:color w:val="000000"/>
          <w:spacing w:val="-3"/>
          <w:sz w:val="22"/>
          <w:szCs w:val="22"/>
        </w:rPr>
        <w:t>Program je nastavak dosadašnjih eko i art aktivnosti Udruge koje uključuju radionice, ali i tiskanje publikacije o endemičnoj dubrovačkoj gušterici. U suradnji s Prirodoslovnim muzejom Dubrovnik i Rezervatom Lokrum u 2025. godini planirano je organizirati niz art i eko radionica te niz izložbi Petre Held Potočnjak, koja je izradila ilustracije za spomenutu publikaciju. Izložbe će se održavati tijekom cijele 2025. godine.</w:t>
      </w:r>
    </w:p>
    <w:p w:rsidR="00957093" w:rsidRPr="0079485B" w:rsidRDefault="00957093" w:rsidP="00957093">
      <w:pPr>
        <w:jc w:val="both"/>
        <w:rPr>
          <w:rFonts w:ascii="Arial" w:hAnsi="Arial" w:cs="Arial"/>
          <w:b/>
          <w:color w:val="000000"/>
          <w:sz w:val="22"/>
          <w:szCs w:val="22"/>
        </w:rPr>
      </w:pPr>
    </w:p>
    <w:p w:rsidR="00957093" w:rsidRPr="0079485B" w:rsidRDefault="00957093" w:rsidP="00957093">
      <w:pPr>
        <w:jc w:val="both"/>
        <w:rPr>
          <w:rFonts w:ascii="Arial" w:hAnsi="Arial" w:cs="Arial"/>
          <w:b/>
          <w:color w:val="000000"/>
          <w:sz w:val="22"/>
          <w:szCs w:val="22"/>
        </w:rPr>
      </w:pPr>
      <w:r w:rsidRPr="0079485B">
        <w:rPr>
          <w:rFonts w:ascii="Arial" w:hAnsi="Arial" w:cs="Arial"/>
          <w:b/>
          <w:color w:val="000000"/>
          <w:sz w:val="22"/>
          <w:szCs w:val="22"/>
        </w:rPr>
        <w:t>Ivana Miloglav Ivanković – Izložba ‘’Memories of humanity’’</w:t>
      </w:r>
    </w:p>
    <w:p w:rsidR="00957093" w:rsidRPr="0079485B" w:rsidRDefault="00957093" w:rsidP="00957093">
      <w:pPr>
        <w:jc w:val="both"/>
        <w:rPr>
          <w:rFonts w:ascii="Arial" w:hAnsi="Arial" w:cs="Arial"/>
          <w:color w:val="000000"/>
          <w:sz w:val="22"/>
          <w:szCs w:val="22"/>
        </w:rPr>
      </w:pPr>
    </w:p>
    <w:p w:rsidR="00957093" w:rsidRPr="0079485B" w:rsidRDefault="00957093" w:rsidP="00957093">
      <w:pPr>
        <w:jc w:val="both"/>
        <w:rPr>
          <w:rFonts w:ascii="Arial" w:hAnsi="Arial" w:cs="Arial"/>
          <w:color w:val="000000"/>
          <w:sz w:val="22"/>
          <w:szCs w:val="22"/>
          <w:lang w:val="en-US"/>
        </w:rPr>
      </w:pPr>
      <w:r w:rsidRPr="0079485B">
        <w:rPr>
          <w:rFonts w:ascii="Arial" w:hAnsi="Arial" w:cs="Arial"/>
          <w:color w:val="000000"/>
          <w:sz w:val="22"/>
          <w:szCs w:val="22"/>
        </w:rPr>
        <w:t xml:space="preserve">Ivana Miloglav Ivanković akademska je slikarica koja je 2016. godine napisala kratku priču ‘’Memories of humanity’’, koju u ovoj godini želi predstaviti javnosti. Priča prati gusara koji ima jedinstvenu misiju – skupljati najvrjednije ljudske uspomene. Ideja autorica je obogatiti priču audio – vizualnim elementima, a kako bi se produbio sam doživljaj priče i priča bolje povezala s gledateljem na emocionalnoj razini. </w:t>
      </w:r>
      <w:r w:rsidRPr="0079485B">
        <w:rPr>
          <w:rFonts w:ascii="Arial" w:hAnsi="Arial" w:cs="Arial"/>
          <w:color w:val="000000"/>
          <w:sz w:val="22"/>
          <w:szCs w:val="22"/>
          <w:lang w:val="en-US"/>
        </w:rPr>
        <w:t xml:space="preserve">Izložba će se održati u Medijateci galerija Flora, od rujna do studenoga 2025. godine. </w:t>
      </w:r>
    </w:p>
    <w:p w:rsidR="00957093" w:rsidRPr="0079485B" w:rsidRDefault="00957093" w:rsidP="00957093">
      <w:pPr>
        <w:jc w:val="both"/>
        <w:rPr>
          <w:rFonts w:ascii="Arial" w:hAnsi="Arial" w:cs="Arial"/>
          <w:b/>
          <w:sz w:val="22"/>
          <w:szCs w:val="22"/>
        </w:rPr>
      </w:pPr>
    </w:p>
    <w:p w:rsidR="00957093" w:rsidRPr="0079485B" w:rsidRDefault="00957093" w:rsidP="00957093">
      <w:pPr>
        <w:jc w:val="both"/>
        <w:rPr>
          <w:rFonts w:ascii="Arial" w:hAnsi="Arial" w:cs="Arial"/>
          <w:b/>
          <w:sz w:val="22"/>
          <w:szCs w:val="22"/>
        </w:rPr>
      </w:pPr>
      <w:r w:rsidRPr="0079485B">
        <w:rPr>
          <w:rFonts w:ascii="Arial" w:hAnsi="Arial" w:cs="Arial"/>
          <w:b/>
          <w:sz w:val="22"/>
          <w:szCs w:val="22"/>
        </w:rPr>
        <w:t xml:space="preserve">AB atelier, obrt za umjetnost i restauraciju  - Interaktivne radionice ''Molim te zapiši'' </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''Molim te zapiši'' radni je naslov za izvedbu četiri  interaktivne radionice čuvanja lokalnog tradicijskog nasljeđa – izvornog lokalnog govora. Pojedinačno, svaka radionica čini zasebnu cjelinu te je usmjerena na jedno područje svakodnevne ljudske djelatnosti. U prvoj radionici se evidentiraju izrazi vezani za prehrambene navike, druga radionica se bavi vremenom od odmora / počinka, u trećoj radionici se definiraju navike u svezi kretanja, odnosno razlike između hodanja i ležanja, dok četvrta radionica obrađuje teme povezane s morem i plovidbom. Radionice bi se održavale od siječnja do svibnja 2025. godine.</w:t>
      </w:r>
    </w:p>
    <w:p w:rsidR="00957093" w:rsidRPr="0079485B" w:rsidRDefault="00957093" w:rsidP="00957093">
      <w:pPr>
        <w:jc w:val="both"/>
        <w:rPr>
          <w:rFonts w:ascii="Arial" w:hAnsi="Arial" w:cs="Arial"/>
          <w:b/>
          <w:sz w:val="22"/>
          <w:szCs w:val="22"/>
        </w:rPr>
      </w:pPr>
      <w:bookmarkStart w:id="48" w:name="_Hlk181951960"/>
    </w:p>
    <w:p w:rsidR="00957093" w:rsidRPr="0079485B" w:rsidRDefault="00957093" w:rsidP="00957093">
      <w:pPr>
        <w:jc w:val="both"/>
        <w:rPr>
          <w:rFonts w:ascii="Arial" w:hAnsi="Arial" w:cs="Arial"/>
          <w:b/>
          <w:sz w:val="22"/>
          <w:szCs w:val="22"/>
        </w:rPr>
      </w:pPr>
      <w:r w:rsidRPr="0079485B">
        <w:rPr>
          <w:rFonts w:ascii="Arial" w:hAnsi="Arial" w:cs="Arial"/>
          <w:b/>
          <w:sz w:val="22"/>
          <w:szCs w:val="22"/>
        </w:rPr>
        <w:t>Tina Gverović – Produkcija i izvedba umjetničkog djela ''Nivoi u porastu''</w:t>
      </w:r>
    </w:p>
    <w:bookmarkEnd w:id="48"/>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Tina Gverović diplomirana je slikarica, a središnja tema njezinog rada je promišljanje prostora i društveno političkog konteksta Mediterana. Autorica namjerava izvesti i postaviti skulpturu pod nazivom „Nivoi u porastu“ koja će biti sastavljena od niza uspravno postavljenih segmenata / objekata, izvedenih u različitim materijalima. Djelo će biti postavljeno u javnom prostoru u Florinom vrtu u Lapadu. Vrijeme održavanja je od svibnja do kolovoza 2025. godine.</w:t>
      </w:r>
    </w:p>
    <w:p w:rsidR="00957093" w:rsidRPr="0079485B" w:rsidRDefault="00957093" w:rsidP="00957093">
      <w:pPr>
        <w:jc w:val="both"/>
        <w:rPr>
          <w:rFonts w:ascii="Arial" w:hAnsi="Arial" w:cs="Arial"/>
          <w:b/>
          <w:sz w:val="22"/>
          <w:szCs w:val="22"/>
        </w:rPr>
      </w:pPr>
    </w:p>
    <w:p w:rsidR="00957093" w:rsidRPr="0079485B" w:rsidRDefault="00957093" w:rsidP="00957093">
      <w:pPr>
        <w:jc w:val="both"/>
        <w:rPr>
          <w:rFonts w:ascii="Arial" w:hAnsi="Arial" w:cs="Arial"/>
          <w:b/>
          <w:sz w:val="22"/>
          <w:szCs w:val="22"/>
        </w:rPr>
      </w:pPr>
      <w:r w:rsidRPr="0079485B">
        <w:rPr>
          <w:rFonts w:ascii="Arial" w:hAnsi="Arial" w:cs="Arial"/>
          <w:b/>
          <w:sz w:val="22"/>
          <w:szCs w:val="22"/>
        </w:rPr>
        <w:t>Suvremena umjetnost Dubrovnik d.o.o.  - Tečaj kiparstva za mlade i odrasle</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Tečaj kiparstva za mlade i odrasle osmišljen je kao praktičan i interaktivan program koji kroz osam tjedana polaznicima omogućava stjecanje temeljnih vještina kiparstva. Program se odvija kroz kombinaciju teorijskog uvoda i praktičnih vježbi. Radionice će se održavati jednom tjedno u trajanju od 120 minuta, a po završetku tečaja polaznici će steći solidnu osnovu u kiparskim tehnikama. Radionice će se održavati tijekom ožujka, travnja i svibnja 2025. godine.</w:t>
      </w:r>
    </w:p>
    <w:p w:rsidR="00957093" w:rsidRPr="0079485B" w:rsidRDefault="00957093" w:rsidP="00957093">
      <w:pPr>
        <w:jc w:val="both"/>
        <w:rPr>
          <w:rFonts w:ascii="Arial" w:hAnsi="Arial" w:cs="Arial"/>
          <w:b/>
          <w:sz w:val="22"/>
          <w:szCs w:val="22"/>
        </w:rPr>
      </w:pPr>
    </w:p>
    <w:p w:rsidR="00957093" w:rsidRPr="0079485B" w:rsidRDefault="00957093" w:rsidP="00957093">
      <w:pPr>
        <w:jc w:val="both"/>
        <w:rPr>
          <w:rFonts w:ascii="Arial" w:hAnsi="Arial" w:cs="Arial"/>
          <w:b/>
          <w:sz w:val="22"/>
          <w:szCs w:val="22"/>
        </w:rPr>
      </w:pPr>
      <w:r w:rsidRPr="0079485B">
        <w:rPr>
          <w:rFonts w:ascii="Arial" w:hAnsi="Arial" w:cs="Arial"/>
          <w:b/>
          <w:sz w:val="22"/>
          <w:szCs w:val="22"/>
        </w:rPr>
        <w:t xml:space="preserve">Udruga Et Ješua  - Kulturni program ''Grazia cammina'' </w:t>
      </w:r>
    </w:p>
    <w:p w:rsidR="00957093" w:rsidRPr="0079485B" w:rsidRDefault="00957093" w:rsidP="00957093">
      <w:pPr>
        <w:jc w:val="both"/>
        <w:rPr>
          <w:rFonts w:ascii="Arial" w:hAnsi="Arial" w:cs="Arial"/>
          <w:sz w:val="22"/>
          <w:szCs w:val="22"/>
        </w:rPr>
      </w:pPr>
    </w:p>
    <w:p w:rsidR="00957093" w:rsidRPr="0079485B" w:rsidRDefault="00957093" w:rsidP="00957093">
      <w:pPr>
        <w:jc w:val="both"/>
        <w:rPr>
          <w:rFonts w:ascii="Arial" w:hAnsi="Arial" w:cs="Arial"/>
          <w:sz w:val="22"/>
          <w:szCs w:val="22"/>
        </w:rPr>
      </w:pPr>
      <w:r w:rsidRPr="0079485B">
        <w:rPr>
          <w:rFonts w:ascii="Arial" w:hAnsi="Arial" w:cs="Arial"/>
          <w:sz w:val="22"/>
          <w:szCs w:val="22"/>
        </w:rPr>
        <w:t xml:space="preserve">Projekt ''Grazia cammina'' </w:t>
      </w:r>
      <w:r w:rsidRPr="0079485B">
        <w:rPr>
          <w:rFonts w:ascii="Arial" w:hAnsi="Arial" w:cs="Arial"/>
          <w:bCs/>
          <w:sz w:val="22"/>
          <w:szCs w:val="22"/>
        </w:rPr>
        <w:t>(Milosna šetnica)</w:t>
      </w:r>
      <w:r w:rsidRPr="0079485B">
        <w:rPr>
          <w:rFonts w:ascii="Arial" w:hAnsi="Arial" w:cs="Arial"/>
          <w:b/>
          <w:sz w:val="22"/>
          <w:szCs w:val="22"/>
        </w:rPr>
        <w:t xml:space="preserve"> </w:t>
      </w:r>
      <w:r w:rsidRPr="0079485B">
        <w:rPr>
          <w:rFonts w:ascii="Arial" w:hAnsi="Arial" w:cs="Arial"/>
          <w:sz w:val="22"/>
          <w:szCs w:val="22"/>
        </w:rPr>
        <w:t>obuhvaća široki kulturni program koji sadrži koncert, izložbu i predavanje. Svi programi uključuju dubrovačke umjetnike te će tako koncert održati Stijepo Gleđ Markos, na izložbi će biti predstavljeni radovi Mirande Rako Kuzmanić i Ivane Jovanović Trostmann, a dr. Katja Bakija održat će predavanje o životnom putu Marina Držića. Cilj ovoga programa je predstaviti se talijanskoj kulturnoj javnosti i iseljenicima te ojačati kulturne veze Hrvatske i Italije. Program će se održati u Rimu u svibnju 2025. godine.</w:t>
      </w:r>
    </w:p>
    <w:p w:rsidR="00957093" w:rsidRPr="0079485B" w:rsidRDefault="00957093" w:rsidP="00957093">
      <w:pPr>
        <w:jc w:val="both"/>
        <w:rPr>
          <w:rFonts w:ascii="Arial" w:hAnsi="Arial" w:cs="Arial"/>
          <w:b/>
          <w:sz w:val="22"/>
          <w:szCs w:val="22"/>
        </w:rPr>
      </w:pPr>
    </w:p>
    <w:p w:rsidR="00957093" w:rsidRPr="0079485B" w:rsidRDefault="00957093" w:rsidP="00957093">
      <w:pPr>
        <w:jc w:val="both"/>
        <w:rPr>
          <w:rFonts w:ascii="Arial" w:hAnsi="Arial" w:cs="Arial"/>
          <w:b/>
          <w:sz w:val="22"/>
          <w:szCs w:val="22"/>
        </w:rPr>
      </w:pPr>
      <w:r w:rsidRPr="0079485B">
        <w:rPr>
          <w:rFonts w:ascii="Arial" w:hAnsi="Arial" w:cs="Arial"/>
          <w:b/>
          <w:sz w:val="22"/>
          <w:szCs w:val="22"/>
        </w:rPr>
        <w:t xml:space="preserve">PRILOG 1: </w:t>
      </w:r>
    </w:p>
    <w:p w:rsidR="00957093" w:rsidRDefault="00957093" w:rsidP="00957093">
      <w:pPr>
        <w:jc w:val="both"/>
        <w:rPr>
          <w:rFonts w:ascii="Arial" w:hAnsi="Arial" w:cs="Arial"/>
          <w:b/>
          <w:sz w:val="22"/>
          <w:szCs w:val="22"/>
        </w:rPr>
      </w:pPr>
      <w:r w:rsidRPr="0079485B">
        <w:rPr>
          <w:rFonts w:ascii="Arial" w:hAnsi="Arial" w:cs="Arial"/>
          <w:b/>
          <w:sz w:val="22"/>
          <w:szCs w:val="22"/>
        </w:rPr>
        <w:t>Pregled financiranja programske djelatnosti ustanova u kulturi za 2025. godinu</w:t>
      </w:r>
    </w:p>
    <w:p w:rsidR="0079485B" w:rsidRPr="0079485B" w:rsidRDefault="0079485B" w:rsidP="00957093">
      <w:pPr>
        <w:jc w:val="both"/>
        <w:rPr>
          <w:rFonts w:ascii="Arial" w:hAnsi="Arial" w:cs="Arial"/>
          <w:b/>
          <w:sz w:val="22"/>
          <w:szCs w:val="22"/>
        </w:rPr>
      </w:pPr>
    </w:p>
    <w:tbl>
      <w:tblPr>
        <w:tblW w:w="8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3216"/>
        <w:gridCol w:w="2680"/>
        <w:gridCol w:w="2037"/>
      </w:tblGrid>
      <w:tr w:rsidR="00957093" w:rsidRPr="00653687" w:rsidTr="0079485B">
        <w:trPr>
          <w:trHeight w:val="959"/>
        </w:trPr>
        <w:tc>
          <w:tcPr>
            <w:tcW w:w="638" w:type="dxa"/>
            <w:tcBorders>
              <w:top w:val="single" w:sz="4" w:space="0" w:color="auto"/>
            </w:tcBorders>
            <w:shd w:val="clear" w:color="auto" w:fill="DEEAF6"/>
          </w:tcPr>
          <w:p w:rsidR="00957093" w:rsidRPr="00653687" w:rsidRDefault="00957093" w:rsidP="00957093">
            <w:pPr>
              <w:jc w:val="both"/>
              <w:rPr>
                <w:rFonts w:ascii="Arial" w:hAnsi="Arial" w:cs="Arial"/>
                <w:b/>
                <w:sz w:val="20"/>
                <w:szCs w:val="20"/>
              </w:rPr>
            </w:pPr>
          </w:p>
        </w:tc>
        <w:tc>
          <w:tcPr>
            <w:tcW w:w="3216" w:type="dxa"/>
            <w:tcBorders>
              <w:top w:val="single" w:sz="4" w:space="0" w:color="auto"/>
            </w:tcBorders>
            <w:shd w:val="clear" w:color="auto" w:fill="DEEAF6"/>
          </w:tcPr>
          <w:p w:rsidR="00957093" w:rsidRPr="00653687" w:rsidRDefault="00957093" w:rsidP="00957093">
            <w:pPr>
              <w:jc w:val="both"/>
              <w:rPr>
                <w:rFonts w:ascii="Arial" w:hAnsi="Arial" w:cs="Arial"/>
                <w:sz w:val="20"/>
                <w:szCs w:val="20"/>
              </w:rPr>
            </w:pPr>
          </w:p>
          <w:p w:rsidR="00957093" w:rsidRPr="00653687" w:rsidRDefault="00957093" w:rsidP="00957093">
            <w:pPr>
              <w:jc w:val="both"/>
              <w:rPr>
                <w:rFonts w:ascii="Arial" w:hAnsi="Arial" w:cs="Arial"/>
                <w:sz w:val="20"/>
                <w:szCs w:val="20"/>
              </w:rPr>
            </w:pPr>
            <w:r w:rsidRPr="00653687">
              <w:rPr>
                <w:rFonts w:ascii="Arial" w:hAnsi="Arial" w:cs="Arial"/>
                <w:sz w:val="20"/>
                <w:szCs w:val="20"/>
              </w:rPr>
              <w:t>Ustanova</w:t>
            </w:r>
          </w:p>
        </w:tc>
        <w:tc>
          <w:tcPr>
            <w:tcW w:w="2680" w:type="dxa"/>
            <w:tcBorders>
              <w:top w:val="single" w:sz="4" w:space="0" w:color="auto"/>
            </w:tcBorders>
            <w:shd w:val="clear" w:color="auto" w:fill="DEEAF6"/>
          </w:tcPr>
          <w:p w:rsidR="00957093" w:rsidRPr="00653687" w:rsidRDefault="00957093" w:rsidP="00957093">
            <w:pPr>
              <w:jc w:val="right"/>
              <w:rPr>
                <w:rFonts w:ascii="Arial" w:hAnsi="Arial" w:cs="Arial"/>
                <w:sz w:val="20"/>
                <w:szCs w:val="20"/>
              </w:rPr>
            </w:pPr>
            <w:r w:rsidRPr="00653687">
              <w:rPr>
                <w:rFonts w:ascii="Arial" w:hAnsi="Arial" w:cs="Arial"/>
                <w:sz w:val="20"/>
                <w:szCs w:val="20"/>
              </w:rPr>
              <w:t xml:space="preserve">Financiranje programske djelatnosti iz sredstava </w:t>
            </w:r>
          </w:p>
          <w:p w:rsidR="00957093" w:rsidRPr="00653687" w:rsidRDefault="00957093" w:rsidP="00957093">
            <w:pPr>
              <w:jc w:val="right"/>
              <w:rPr>
                <w:rFonts w:ascii="Arial" w:hAnsi="Arial" w:cs="Arial"/>
                <w:sz w:val="20"/>
                <w:szCs w:val="20"/>
              </w:rPr>
            </w:pPr>
            <w:r w:rsidRPr="00653687">
              <w:rPr>
                <w:rFonts w:ascii="Arial" w:hAnsi="Arial" w:cs="Arial"/>
                <w:sz w:val="20"/>
                <w:szCs w:val="20"/>
              </w:rPr>
              <w:t>Grada Dubrovnika</w:t>
            </w:r>
          </w:p>
          <w:p w:rsidR="00957093" w:rsidRPr="00653687" w:rsidRDefault="00957093" w:rsidP="00957093">
            <w:pPr>
              <w:jc w:val="right"/>
              <w:rPr>
                <w:rFonts w:ascii="Arial" w:hAnsi="Arial" w:cs="Arial"/>
                <w:sz w:val="20"/>
                <w:szCs w:val="20"/>
              </w:rPr>
            </w:pPr>
            <w:r w:rsidRPr="00653687">
              <w:rPr>
                <w:rFonts w:ascii="Arial" w:hAnsi="Arial" w:cs="Arial"/>
                <w:sz w:val="20"/>
                <w:szCs w:val="20"/>
              </w:rPr>
              <w:t xml:space="preserve"> EUR </w:t>
            </w:r>
          </w:p>
        </w:tc>
        <w:tc>
          <w:tcPr>
            <w:tcW w:w="2037" w:type="dxa"/>
            <w:tcBorders>
              <w:top w:val="single" w:sz="4" w:space="0" w:color="auto"/>
            </w:tcBorders>
            <w:shd w:val="clear" w:color="auto" w:fill="DEEAF6"/>
          </w:tcPr>
          <w:p w:rsidR="00957093" w:rsidRPr="00653687" w:rsidRDefault="00957093" w:rsidP="00957093">
            <w:pPr>
              <w:jc w:val="right"/>
              <w:rPr>
                <w:rFonts w:ascii="Arial" w:hAnsi="Arial" w:cs="Arial"/>
                <w:sz w:val="20"/>
                <w:szCs w:val="20"/>
              </w:rPr>
            </w:pPr>
            <w:r w:rsidRPr="00653687">
              <w:rPr>
                <w:rFonts w:ascii="Arial" w:hAnsi="Arial" w:cs="Arial"/>
                <w:sz w:val="20"/>
                <w:szCs w:val="20"/>
              </w:rPr>
              <w:t>Ukupno financiranje programske djelatnosti ustanova</w:t>
            </w:r>
          </w:p>
          <w:p w:rsidR="00957093" w:rsidRPr="00653687" w:rsidRDefault="00957093" w:rsidP="00957093">
            <w:pPr>
              <w:jc w:val="right"/>
              <w:rPr>
                <w:rFonts w:ascii="Arial" w:hAnsi="Arial" w:cs="Arial"/>
                <w:sz w:val="20"/>
                <w:szCs w:val="20"/>
              </w:rPr>
            </w:pPr>
            <w:r w:rsidRPr="00653687">
              <w:rPr>
                <w:rFonts w:ascii="Arial" w:hAnsi="Arial" w:cs="Arial"/>
                <w:sz w:val="20"/>
                <w:szCs w:val="20"/>
              </w:rPr>
              <w:t>EUR</w:t>
            </w:r>
          </w:p>
        </w:tc>
      </w:tr>
      <w:tr w:rsidR="00957093" w:rsidRPr="00653687" w:rsidTr="0079485B">
        <w:trPr>
          <w:trHeight w:val="235"/>
        </w:trPr>
        <w:tc>
          <w:tcPr>
            <w:tcW w:w="638" w:type="dxa"/>
          </w:tcPr>
          <w:p w:rsidR="00957093" w:rsidRPr="00653687" w:rsidRDefault="00957093" w:rsidP="00957093">
            <w:pPr>
              <w:jc w:val="both"/>
              <w:rPr>
                <w:rFonts w:ascii="Arial" w:hAnsi="Arial" w:cs="Arial"/>
                <w:sz w:val="20"/>
                <w:szCs w:val="20"/>
              </w:rPr>
            </w:pPr>
            <w:r w:rsidRPr="00653687">
              <w:rPr>
                <w:rFonts w:ascii="Arial" w:hAnsi="Arial" w:cs="Arial"/>
                <w:sz w:val="20"/>
                <w:szCs w:val="20"/>
              </w:rPr>
              <w:t>1</w:t>
            </w:r>
          </w:p>
        </w:tc>
        <w:tc>
          <w:tcPr>
            <w:tcW w:w="3216" w:type="dxa"/>
            <w:tcBorders>
              <w:top w:val="single" w:sz="4" w:space="0" w:color="auto"/>
              <w:left w:val="single" w:sz="4" w:space="0" w:color="auto"/>
              <w:bottom w:val="single" w:sz="4" w:space="0" w:color="auto"/>
              <w:right w:val="single" w:sz="4" w:space="0" w:color="auto"/>
            </w:tcBorders>
          </w:tcPr>
          <w:p w:rsidR="00957093" w:rsidRPr="00653687" w:rsidRDefault="00957093" w:rsidP="00957093">
            <w:pPr>
              <w:jc w:val="both"/>
              <w:rPr>
                <w:rFonts w:ascii="Arial" w:hAnsi="Arial" w:cs="Arial"/>
                <w:sz w:val="20"/>
                <w:szCs w:val="20"/>
              </w:rPr>
            </w:pPr>
            <w:r w:rsidRPr="00653687">
              <w:rPr>
                <w:rFonts w:ascii="Arial" w:eastAsia="Calibri" w:hAnsi="Arial" w:cs="Arial"/>
                <w:sz w:val="20"/>
                <w:szCs w:val="20"/>
              </w:rPr>
              <w:t>Prirodoslovni muzej</w:t>
            </w:r>
          </w:p>
        </w:tc>
        <w:tc>
          <w:tcPr>
            <w:tcW w:w="2680" w:type="dxa"/>
            <w:tcBorders>
              <w:top w:val="single" w:sz="4" w:space="0" w:color="auto"/>
              <w:left w:val="single" w:sz="4" w:space="0" w:color="auto"/>
              <w:bottom w:val="single" w:sz="4" w:space="0" w:color="auto"/>
              <w:right w:val="single" w:sz="4" w:space="0" w:color="auto"/>
            </w:tcBorders>
          </w:tcPr>
          <w:p w:rsidR="00957093" w:rsidRPr="00653687" w:rsidRDefault="00957093" w:rsidP="00957093">
            <w:pPr>
              <w:jc w:val="right"/>
              <w:rPr>
                <w:rFonts w:ascii="Arial" w:hAnsi="Arial" w:cs="Arial"/>
                <w:sz w:val="20"/>
                <w:szCs w:val="20"/>
              </w:rPr>
            </w:pPr>
            <w:r w:rsidRPr="00653687">
              <w:rPr>
                <w:rFonts w:ascii="Arial" w:eastAsia="Calibri" w:hAnsi="Arial" w:cs="Arial"/>
                <w:sz w:val="20"/>
                <w:szCs w:val="20"/>
              </w:rPr>
              <w:t>50.000</w:t>
            </w:r>
          </w:p>
        </w:tc>
        <w:tc>
          <w:tcPr>
            <w:tcW w:w="2037" w:type="dxa"/>
            <w:tcBorders>
              <w:top w:val="single" w:sz="4" w:space="0" w:color="auto"/>
            </w:tcBorders>
          </w:tcPr>
          <w:p w:rsidR="00957093" w:rsidRPr="00653687" w:rsidRDefault="00957093" w:rsidP="00957093">
            <w:pPr>
              <w:jc w:val="right"/>
              <w:rPr>
                <w:rFonts w:ascii="Arial" w:hAnsi="Arial" w:cs="Arial"/>
                <w:sz w:val="20"/>
                <w:szCs w:val="20"/>
              </w:rPr>
            </w:pPr>
            <w:r w:rsidRPr="00653687">
              <w:rPr>
                <w:rFonts w:ascii="Arial" w:hAnsi="Arial" w:cs="Arial"/>
                <w:sz w:val="20"/>
                <w:szCs w:val="20"/>
              </w:rPr>
              <w:t>51.000</w:t>
            </w:r>
          </w:p>
        </w:tc>
      </w:tr>
      <w:tr w:rsidR="00957093" w:rsidRPr="00653687" w:rsidTr="0079485B">
        <w:trPr>
          <w:trHeight w:val="235"/>
        </w:trPr>
        <w:tc>
          <w:tcPr>
            <w:tcW w:w="638" w:type="dxa"/>
          </w:tcPr>
          <w:p w:rsidR="00957093" w:rsidRPr="00653687" w:rsidRDefault="00957093" w:rsidP="00957093">
            <w:pPr>
              <w:jc w:val="both"/>
              <w:rPr>
                <w:rFonts w:ascii="Arial" w:hAnsi="Arial" w:cs="Arial"/>
                <w:sz w:val="20"/>
                <w:szCs w:val="20"/>
              </w:rPr>
            </w:pPr>
            <w:r w:rsidRPr="00653687">
              <w:rPr>
                <w:rFonts w:ascii="Arial" w:hAnsi="Arial" w:cs="Arial"/>
                <w:sz w:val="20"/>
                <w:szCs w:val="20"/>
              </w:rPr>
              <w:t>2</w:t>
            </w:r>
          </w:p>
        </w:tc>
        <w:tc>
          <w:tcPr>
            <w:tcW w:w="3216" w:type="dxa"/>
            <w:tcBorders>
              <w:top w:val="single" w:sz="4" w:space="0" w:color="auto"/>
              <w:left w:val="single" w:sz="4" w:space="0" w:color="auto"/>
              <w:bottom w:val="single" w:sz="4" w:space="0" w:color="auto"/>
              <w:right w:val="single" w:sz="4" w:space="0" w:color="auto"/>
            </w:tcBorders>
          </w:tcPr>
          <w:p w:rsidR="00957093" w:rsidRPr="00653687" w:rsidRDefault="00957093" w:rsidP="00957093">
            <w:pPr>
              <w:jc w:val="both"/>
              <w:rPr>
                <w:rFonts w:ascii="Arial" w:hAnsi="Arial" w:cs="Arial"/>
                <w:sz w:val="20"/>
                <w:szCs w:val="20"/>
              </w:rPr>
            </w:pPr>
            <w:r w:rsidRPr="00653687">
              <w:rPr>
                <w:rFonts w:ascii="Arial" w:eastAsia="Calibri" w:hAnsi="Arial" w:cs="Arial"/>
                <w:sz w:val="20"/>
                <w:szCs w:val="20"/>
              </w:rPr>
              <w:t>Dubrovačke knjižnice</w:t>
            </w:r>
          </w:p>
        </w:tc>
        <w:tc>
          <w:tcPr>
            <w:tcW w:w="2680" w:type="dxa"/>
            <w:tcBorders>
              <w:top w:val="single" w:sz="4" w:space="0" w:color="auto"/>
              <w:left w:val="single" w:sz="4" w:space="0" w:color="auto"/>
              <w:bottom w:val="single" w:sz="4" w:space="0" w:color="auto"/>
              <w:right w:val="single" w:sz="4" w:space="0" w:color="auto"/>
            </w:tcBorders>
          </w:tcPr>
          <w:p w:rsidR="00957093" w:rsidRPr="00653687" w:rsidRDefault="00957093" w:rsidP="00957093">
            <w:pPr>
              <w:jc w:val="right"/>
              <w:rPr>
                <w:rFonts w:ascii="Arial" w:hAnsi="Arial" w:cs="Arial"/>
                <w:sz w:val="20"/>
                <w:szCs w:val="20"/>
              </w:rPr>
            </w:pPr>
            <w:r w:rsidRPr="00653687">
              <w:rPr>
                <w:rFonts w:ascii="Arial" w:eastAsia="Calibri" w:hAnsi="Arial" w:cs="Arial"/>
                <w:sz w:val="20"/>
                <w:szCs w:val="20"/>
              </w:rPr>
              <w:t>90.000</w:t>
            </w:r>
          </w:p>
        </w:tc>
        <w:tc>
          <w:tcPr>
            <w:tcW w:w="2037" w:type="dxa"/>
            <w:tcBorders>
              <w:top w:val="single" w:sz="4" w:space="0" w:color="auto"/>
            </w:tcBorders>
          </w:tcPr>
          <w:p w:rsidR="00957093" w:rsidRPr="00653687" w:rsidRDefault="00957093" w:rsidP="00957093">
            <w:pPr>
              <w:jc w:val="right"/>
              <w:rPr>
                <w:rFonts w:ascii="Arial" w:hAnsi="Arial" w:cs="Arial"/>
                <w:sz w:val="20"/>
                <w:szCs w:val="20"/>
              </w:rPr>
            </w:pPr>
            <w:r w:rsidRPr="00653687">
              <w:rPr>
                <w:rFonts w:ascii="Arial" w:hAnsi="Arial" w:cs="Arial"/>
                <w:sz w:val="20"/>
                <w:szCs w:val="20"/>
              </w:rPr>
              <w:t>193.300</w:t>
            </w:r>
          </w:p>
        </w:tc>
      </w:tr>
      <w:tr w:rsidR="00957093" w:rsidRPr="00653687" w:rsidTr="0079485B">
        <w:trPr>
          <w:trHeight w:val="235"/>
        </w:trPr>
        <w:tc>
          <w:tcPr>
            <w:tcW w:w="638" w:type="dxa"/>
          </w:tcPr>
          <w:p w:rsidR="00957093" w:rsidRPr="00653687" w:rsidRDefault="00957093" w:rsidP="00957093">
            <w:pPr>
              <w:jc w:val="both"/>
              <w:rPr>
                <w:rFonts w:ascii="Arial" w:hAnsi="Arial" w:cs="Arial"/>
                <w:sz w:val="20"/>
                <w:szCs w:val="20"/>
              </w:rPr>
            </w:pPr>
            <w:r w:rsidRPr="00653687">
              <w:rPr>
                <w:rFonts w:ascii="Arial" w:hAnsi="Arial" w:cs="Arial"/>
                <w:sz w:val="20"/>
                <w:szCs w:val="20"/>
              </w:rPr>
              <w:t>3</w:t>
            </w:r>
          </w:p>
        </w:tc>
        <w:tc>
          <w:tcPr>
            <w:tcW w:w="3216" w:type="dxa"/>
            <w:tcBorders>
              <w:top w:val="single" w:sz="4" w:space="0" w:color="auto"/>
              <w:left w:val="single" w:sz="4" w:space="0" w:color="auto"/>
              <w:bottom w:val="single" w:sz="4" w:space="0" w:color="auto"/>
              <w:right w:val="single" w:sz="4" w:space="0" w:color="auto"/>
            </w:tcBorders>
          </w:tcPr>
          <w:p w:rsidR="00957093" w:rsidRPr="00653687" w:rsidRDefault="00957093" w:rsidP="00957093">
            <w:pPr>
              <w:jc w:val="both"/>
              <w:rPr>
                <w:rFonts w:ascii="Arial" w:hAnsi="Arial" w:cs="Arial"/>
                <w:sz w:val="20"/>
                <w:szCs w:val="20"/>
              </w:rPr>
            </w:pPr>
            <w:r w:rsidRPr="00653687">
              <w:rPr>
                <w:rFonts w:ascii="Arial" w:eastAsia="Calibri" w:hAnsi="Arial" w:cs="Arial"/>
                <w:sz w:val="20"/>
                <w:szCs w:val="20"/>
              </w:rPr>
              <w:t xml:space="preserve">Dubrovačke ljetne igre </w:t>
            </w:r>
          </w:p>
        </w:tc>
        <w:tc>
          <w:tcPr>
            <w:tcW w:w="2680" w:type="dxa"/>
            <w:tcBorders>
              <w:top w:val="single" w:sz="4" w:space="0" w:color="auto"/>
              <w:left w:val="single" w:sz="4" w:space="0" w:color="auto"/>
              <w:bottom w:val="single" w:sz="4" w:space="0" w:color="auto"/>
              <w:right w:val="single" w:sz="4" w:space="0" w:color="auto"/>
            </w:tcBorders>
          </w:tcPr>
          <w:p w:rsidR="00957093" w:rsidRPr="00653687" w:rsidRDefault="00957093" w:rsidP="00957093">
            <w:pPr>
              <w:jc w:val="right"/>
              <w:rPr>
                <w:rFonts w:ascii="Arial" w:hAnsi="Arial" w:cs="Arial"/>
                <w:sz w:val="20"/>
                <w:szCs w:val="20"/>
              </w:rPr>
            </w:pPr>
            <w:r w:rsidRPr="00653687">
              <w:rPr>
                <w:rFonts w:ascii="Arial" w:eastAsia="Calibri" w:hAnsi="Arial" w:cs="Arial"/>
                <w:sz w:val="20"/>
                <w:szCs w:val="20"/>
              </w:rPr>
              <w:t>1.187.620</w:t>
            </w:r>
          </w:p>
        </w:tc>
        <w:tc>
          <w:tcPr>
            <w:tcW w:w="2037" w:type="dxa"/>
            <w:tcBorders>
              <w:top w:val="single" w:sz="4" w:space="0" w:color="auto"/>
            </w:tcBorders>
          </w:tcPr>
          <w:p w:rsidR="00957093" w:rsidRPr="00653687" w:rsidRDefault="00957093" w:rsidP="00957093">
            <w:pPr>
              <w:jc w:val="right"/>
              <w:rPr>
                <w:rFonts w:ascii="Arial" w:hAnsi="Arial" w:cs="Arial"/>
                <w:sz w:val="20"/>
                <w:szCs w:val="20"/>
              </w:rPr>
            </w:pPr>
            <w:r w:rsidRPr="00653687">
              <w:rPr>
                <w:rFonts w:ascii="Arial" w:hAnsi="Arial" w:cs="Arial"/>
                <w:sz w:val="20"/>
                <w:szCs w:val="20"/>
              </w:rPr>
              <w:t>2.721.000</w:t>
            </w:r>
          </w:p>
        </w:tc>
      </w:tr>
      <w:tr w:rsidR="00957093" w:rsidRPr="00653687" w:rsidTr="0079485B">
        <w:trPr>
          <w:trHeight w:val="235"/>
        </w:trPr>
        <w:tc>
          <w:tcPr>
            <w:tcW w:w="638" w:type="dxa"/>
          </w:tcPr>
          <w:p w:rsidR="00957093" w:rsidRPr="00653687" w:rsidRDefault="00957093" w:rsidP="00957093">
            <w:pPr>
              <w:jc w:val="both"/>
              <w:rPr>
                <w:rFonts w:ascii="Arial" w:hAnsi="Arial" w:cs="Arial"/>
                <w:sz w:val="20"/>
                <w:szCs w:val="20"/>
              </w:rPr>
            </w:pPr>
            <w:r w:rsidRPr="00653687">
              <w:rPr>
                <w:rFonts w:ascii="Arial" w:hAnsi="Arial" w:cs="Arial"/>
                <w:sz w:val="20"/>
                <w:szCs w:val="20"/>
              </w:rPr>
              <w:t>4</w:t>
            </w:r>
          </w:p>
        </w:tc>
        <w:tc>
          <w:tcPr>
            <w:tcW w:w="3216" w:type="dxa"/>
            <w:tcBorders>
              <w:top w:val="single" w:sz="4" w:space="0" w:color="auto"/>
              <w:left w:val="single" w:sz="4" w:space="0" w:color="auto"/>
              <w:bottom w:val="single" w:sz="4" w:space="0" w:color="auto"/>
              <w:right w:val="single" w:sz="4" w:space="0" w:color="auto"/>
            </w:tcBorders>
          </w:tcPr>
          <w:p w:rsidR="00957093" w:rsidRPr="00653687" w:rsidRDefault="00957093" w:rsidP="00957093">
            <w:pPr>
              <w:jc w:val="both"/>
              <w:rPr>
                <w:rFonts w:ascii="Arial" w:hAnsi="Arial" w:cs="Arial"/>
                <w:sz w:val="20"/>
                <w:szCs w:val="20"/>
              </w:rPr>
            </w:pPr>
            <w:r w:rsidRPr="00653687">
              <w:rPr>
                <w:rFonts w:ascii="Arial" w:eastAsia="Calibri" w:hAnsi="Arial" w:cs="Arial"/>
                <w:sz w:val="20"/>
                <w:szCs w:val="20"/>
              </w:rPr>
              <w:t>Dubrovački muzeji</w:t>
            </w:r>
          </w:p>
        </w:tc>
        <w:tc>
          <w:tcPr>
            <w:tcW w:w="2680" w:type="dxa"/>
            <w:tcBorders>
              <w:top w:val="single" w:sz="4" w:space="0" w:color="auto"/>
              <w:left w:val="single" w:sz="4" w:space="0" w:color="auto"/>
              <w:bottom w:val="single" w:sz="4" w:space="0" w:color="auto"/>
              <w:right w:val="single" w:sz="4" w:space="0" w:color="auto"/>
            </w:tcBorders>
          </w:tcPr>
          <w:p w:rsidR="00957093" w:rsidRPr="00653687" w:rsidRDefault="00957093" w:rsidP="00957093">
            <w:pPr>
              <w:jc w:val="right"/>
              <w:rPr>
                <w:rFonts w:ascii="Arial" w:hAnsi="Arial" w:cs="Arial"/>
                <w:sz w:val="20"/>
                <w:szCs w:val="20"/>
              </w:rPr>
            </w:pPr>
            <w:r w:rsidRPr="00653687">
              <w:rPr>
                <w:rFonts w:ascii="Arial" w:eastAsia="Calibri" w:hAnsi="Arial" w:cs="Arial"/>
                <w:sz w:val="20"/>
                <w:szCs w:val="20"/>
              </w:rPr>
              <w:t>240.000</w:t>
            </w:r>
          </w:p>
        </w:tc>
        <w:tc>
          <w:tcPr>
            <w:tcW w:w="2037" w:type="dxa"/>
            <w:tcBorders>
              <w:top w:val="single" w:sz="4" w:space="0" w:color="auto"/>
            </w:tcBorders>
          </w:tcPr>
          <w:p w:rsidR="00957093" w:rsidRPr="00653687" w:rsidRDefault="00957093" w:rsidP="00957093">
            <w:pPr>
              <w:jc w:val="right"/>
              <w:rPr>
                <w:rFonts w:ascii="Arial" w:hAnsi="Arial" w:cs="Arial"/>
                <w:sz w:val="20"/>
                <w:szCs w:val="20"/>
              </w:rPr>
            </w:pPr>
            <w:r w:rsidRPr="00653687">
              <w:rPr>
                <w:rFonts w:ascii="Arial" w:hAnsi="Arial" w:cs="Arial"/>
                <w:sz w:val="20"/>
                <w:szCs w:val="20"/>
              </w:rPr>
              <w:t>363.141</w:t>
            </w:r>
          </w:p>
        </w:tc>
      </w:tr>
      <w:tr w:rsidR="00957093" w:rsidRPr="00653687" w:rsidTr="0079485B">
        <w:trPr>
          <w:trHeight w:val="235"/>
        </w:trPr>
        <w:tc>
          <w:tcPr>
            <w:tcW w:w="638" w:type="dxa"/>
          </w:tcPr>
          <w:p w:rsidR="00957093" w:rsidRPr="00653687" w:rsidRDefault="00957093" w:rsidP="00957093">
            <w:pPr>
              <w:jc w:val="both"/>
              <w:rPr>
                <w:rFonts w:ascii="Arial" w:hAnsi="Arial" w:cs="Arial"/>
                <w:sz w:val="20"/>
                <w:szCs w:val="20"/>
              </w:rPr>
            </w:pPr>
            <w:r w:rsidRPr="00653687">
              <w:rPr>
                <w:rFonts w:ascii="Arial" w:hAnsi="Arial" w:cs="Arial"/>
                <w:sz w:val="20"/>
                <w:szCs w:val="20"/>
              </w:rPr>
              <w:t>5</w:t>
            </w:r>
          </w:p>
        </w:tc>
        <w:tc>
          <w:tcPr>
            <w:tcW w:w="3216" w:type="dxa"/>
            <w:tcBorders>
              <w:top w:val="single" w:sz="4" w:space="0" w:color="auto"/>
              <w:left w:val="single" w:sz="4" w:space="0" w:color="auto"/>
              <w:bottom w:val="single" w:sz="4" w:space="0" w:color="auto"/>
              <w:right w:val="single" w:sz="4" w:space="0" w:color="auto"/>
            </w:tcBorders>
          </w:tcPr>
          <w:p w:rsidR="00957093" w:rsidRPr="00653687" w:rsidRDefault="00957093" w:rsidP="00957093">
            <w:pPr>
              <w:jc w:val="both"/>
              <w:rPr>
                <w:rFonts w:ascii="Arial" w:hAnsi="Arial" w:cs="Arial"/>
                <w:sz w:val="20"/>
                <w:szCs w:val="20"/>
              </w:rPr>
            </w:pPr>
            <w:r w:rsidRPr="00653687">
              <w:rPr>
                <w:rFonts w:ascii="Arial" w:eastAsia="Calibri" w:hAnsi="Arial" w:cs="Arial"/>
                <w:sz w:val="20"/>
                <w:szCs w:val="20"/>
              </w:rPr>
              <w:t>Dubrovački simfonijski orkestar</w:t>
            </w:r>
          </w:p>
        </w:tc>
        <w:tc>
          <w:tcPr>
            <w:tcW w:w="2680" w:type="dxa"/>
            <w:tcBorders>
              <w:top w:val="single" w:sz="4" w:space="0" w:color="auto"/>
              <w:left w:val="single" w:sz="4" w:space="0" w:color="auto"/>
              <w:bottom w:val="single" w:sz="4" w:space="0" w:color="auto"/>
              <w:right w:val="single" w:sz="4" w:space="0" w:color="auto"/>
            </w:tcBorders>
          </w:tcPr>
          <w:p w:rsidR="00957093" w:rsidRPr="00653687" w:rsidRDefault="00957093" w:rsidP="00957093">
            <w:pPr>
              <w:jc w:val="right"/>
              <w:rPr>
                <w:rFonts w:ascii="Arial" w:hAnsi="Arial" w:cs="Arial"/>
                <w:sz w:val="20"/>
                <w:szCs w:val="20"/>
              </w:rPr>
            </w:pPr>
            <w:r w:rsidRPr="00653687">
              <w:rPr>
                <w:rFonts w:ascii="Arial" w:eastAsia="Calibri" w:hAnsi="Arial" w:cs="Arial"/>
                <w:sz w:val="20"/>
                <w:szCs w:val="20"/>
              </w:rPr>
              <w:t>255.000</w:t>
            </w:r>
          </w:p>
        </w:tc>
        <w:tc>
          <w:tcPr>
            <w:tcW w:w="2037" w:type="dxa"/>
            <w:tcBorders>
              <w:top w:val="single" w:sz="4" w:space="0" w:color="auto"/>
            </w:tcBorders>
          </w:tcPr>
          <w:p w:rsidR="00957093" w:rsidRPr="00653687" w:rsidRDefault="00957093" w:rsidP="00957093">
            <w:pPr>
              <w:jc w:val="right"/>
              <w:rPr>
                <w:rFonts w:ascii="Arial" w:hAnsi="Arial" w:cs="Arial"/>
                <w:sz w:val="20"/>
                <w:szCs w:val="20"/>
              </w:rPr>
            </w:pPr>
            <w:r w:rsidRPr="00653687">
              <w:rPr>
                <w:rFonts w:ascii="Arial" w:hAnsi="Arial" w:cs="Arial"/>
                <w:sz w:val="20"/>
                <w:szCs w:val="20"/>
              </w:rPr>
              <w:t>470.320</w:t>
            </w:r>
          </w:p>
        </w:tc>
      </w:tr>
      <w:tr w:rsidR="00957093" w:rsidRPr="00653687" w:rsidTr="0079485B">
        <w:trPr>
          <w:trHeight w:val="235"/>
        </w:trPr>
        <w:tc>
          <w:tcPr>
            <w:tcW w:w="638" w:type="dxa"/>
          </w:tcPr>
          <w:p w:rsidR="00957093" w:rsidRPr="00653687" w:rsidRDefault="00957093" w:rsidP="00957093">
            <w:pPr>
              <w:jc w:val="both"/>
              <w:rPr>
                <w:rFonts w:ascii="Arial" w:hAnsi="Arial" w:cs="Arial"/>
                <w:sz w:val="20"/>
                <w:szCs w:val="20"/>
              </w:rPr>
            </w:pPr>
            <w:r w:rsidRPr="00653687">
              <w:rPr>
                <w:rFonts w:ascii="Arial" w:hAnsi="Arial" w:cs="Arial"/>
                <w:sz w:val="20"/>
                <w:szCs w:val="20"/>
              </w:rPr>
              <w:t>6</w:t>
            </w:r>
          </w:p>
        </w:tc>
        <w:tc>
          <w:tcPr>
            <w:tcW w:w="3216" w:type="dxa"/>
            <w:tcBorders>
              <w:top w:val="single" w:sz="4" w:space="0" w:color="auto"/>
              <w:left w:val="single" w:sz="4" w:space="0" w:color="auto"/>
              <w:bottom w:val="single" w:sz="4" w:space="0" w:color="auto"/>
              <w:right w:val="single" w:sz="4" w:space="0" w:color="auto"/>
            </w:tcBorders>
          </w:tcPr>
          <w:p w:rsidR="00957093" w:rsidRPr="00653687" w:rsidRDefault="00957093" w:rsidP="00957093">
            <w:pPr>
              <w:jc w:val="both"/>
              <w:rPr>
                <w:rFonts w:ascii="Arial" w:hAnsi="Arial" w:cs="Arial"/>
                <w:sz w:val="20"/>
                <w:szCs w:val="20"/>
              </w:rPr>
            </w:pPr>
            <w:r w:rsidRPr="00653687">
              <w:rPr>
                <w:rFonts w:ascii="Arial" w:eastAsia="Calibri" w:hAnsi="Arial" w:cs="Arial"/>
                <w:sz w:val="20"/>
                <w:szCs w:val="20"/>
              </w:rPr>
              <w:t>Kazalište Marina Držića</w:t>
            </w:r>
          </w:p>
        </w:tc>
        <w:tc>
          <w:tcPr>
            <w:tcW w:w="2680" w:type="dxa"/>
            <w:tcBorders>
              <w:top w:val="single" w:sz="4" w:space="0" w:color="auto"/>
              <w:left w:val="single" w:sz="4" w:space="0" w:color="auto"/>
              <w:bottom w:val="single" w:sz="4" w:space="0" w:color="auto"/>
              <w:right w:val="single" w:sz="4" w:space="0" w:color="auto"/>
            </w:tcBorders>
          </w:tcPr>
          <w:p w:rsidR="00957093" w:rsidRPr="00653687" w:rsidRDefault="00957093" w:rsidP="00957093">
            <w:pPr>
              <w:jc w:val="right"/>
              <w:rPr>
                <w:rFonts w:ascii="Arial" w:hAnsi="Arial" w:cs="Arial"/>
                <w:sz w:val="20"/>
                <w:szCs w:val="20"/>
              </w:rPr>
            </w:pPr>
            <w:r w:rsidRPr="00653687">
              <w:rPr>
                <w:rFonts w:ascii="Arial" w:eastAsia="Calibri" w:hAnsi="Arial" w:cs="Arial"/>
                <w:sz w:val="20"/>
                <w:szCs w:val="20"/>
              </w:rPr>
              <w:t>192.614</w:t>
            </w:r>
          </w:p>
        </w:tc>
        <w:tc>
          <w:tcPr>
            <w:tcW w:w="2037" w:type="dxa"/>
            <w:tcBorders>
              <w:top w:val="single" w:sz="4" w:space="0" w:color="auto"/>
            </w:tcBorders>
          </w:tcPr>
          <w:p w:rsidR="00957093" w:rsidRPr="00653687" w:rsidRDefault="00957093" w:rsidP="00957093">
            <w:pPr>
              <w:jc w:val="right"/>
              <w:rPr>
                <w:rFonts w:ascii="Arial" w:hAnsi="Arial" w:cs="Arial"/>
                <w:sz w:val="20"/>
                <w:szCs w:val="20"/>
              </w:rPr>
            </w:pPr>
            <w:r w:rsidRPr="00653687">
              <w:rPr>
                <w:rFonts w:ascii="Arial" w:hAnsi="Arial" w:cs="Arial"/>
                <w:sz w:val="20"/>
                <w:szCs w:val="20"/>
              </w:rPr>
              <w:t>431.706</w:t>
            </w:r>
          </w:p>
        </w:tc>
      </w:tr>
      <w:tr w:rsidR="00957093" w:rsidRPr="00653687" w:rsidTr="0079485B">
        <w:trPr>
          <w:trHeight w:val="235"/>
        </w:trPr>
        <w:tc>
          <w:tcPr>
            <w:tcW w:w="638" w:type="dxa"/>
          </w:tcPr>
          <w:p w:rsidR="00957093" w:rsidRPr="00653687" w:rsidRDefault="00957093" w:rsidP="00957093">
            <w:pPr>
              <w:jc w:val="both"/>
              <w:rPr>
                <w:rFonts w:ascii="Arial" w:hAnsi="Arial" w:cs="Arial"/>
                <w:sz w:val="20"/>
                <w:szCs w:val="20"/>
              </w:rPr>
            </w:pPr>
            <w:r w:rsidRPr="00653687">
              <w:rPr>
                <w:rFonts w:ascii="Arial" w:hAnsi="Arial" w:cs="Arial"/>
                <w:sz w:val="20"/>
                <w:szCs w:val="20"/>
              </w:rPr>
              <w:t>7</w:t>
            </w:r>
          </w:p>
        </w:tc>
        <w:tc>
          <w:tcPr>
            <w:tcW w:w="3216" w:type="dxa"/>
            <w:tcBorders>
              <w:top w:val="single" w:sz="4" w:space="0" w:color="auto"/>
              <w:left w:val="single" w:sz="4" w:space="0" w:color="auto"/>
              <w:bottom w:val="single" w:sz="4" w:space="0" w:color="auto"/>
              <w:right w:val="single" w:sz="4" w:space="0" w:color="auto"/>
            </w:tcBorders>
          </w:tcPr>
          <w:p w:rsidR="00957093" w:rsidRPr="00653687" w:rsidRDefault="00957093" w:rsidP="00957093">
            <w:pPr>
              <w:jc w:val="both"/>
              <w:rPr>
                <w:rFonts w:ascii="Arial" w:hAnsi="Arial" w:cs="Arial"/>
                <w:sz w:val="20"/>
                <w:szCs w:val="20"/>
              </w:rPr>
            </w:pPr>
            <w:r w:rsidRPr="00653687">
              <w:rPr>
                <w:rFonts w:ascii="Arial" w:eastAsia="Calibri" w:hAnsi="Arial" w:cs="Arial"/>
                <w:sz w:val="20"/>
                <w:szCs w:val="20"/>
              </w:rPr>
              <w:t>Kinematografi Dubrovnik</w:t>
            </w:r>
          </w:p>
        </w:tc>
        <w:tc>
          <w:tcPr>
            <w:tcW w:w="2680" w:type="dxa"/>
            <w:tcBorders>
              <w:top w:val="single" w:sz="4" w:space="0" w:color="auto"/>
              <w:left w:val="single" w:sz="4" w:space="0" w:color="auto"/>
              <w:bottom w:val="single" w:sz="4" w:space="0" w:color="auto"/>
              <w:right w:val="single" w:sz="4" w:space="0" w:color="auto"/>
            </w:tcBorders>
          </w:tcPr>
          <w:p w:rsidR="00957093" w:rsidRPr="00653687" w:rsidRDefault="00957093" w:rsidP="00957093">
            <w:pPr>
              <w:jc w:val="right"/>
              <w:rPr>
                <w:rFonts w:ascii="Arial" w:hAnsi="Arial" w:cs="Arial"/>
                <w:sz w:val="20"/>
                <w:szCs w:val="20"/>
              </w:rPr>
            </w:pPr>
            <w:r w:rsidRPr="00653687">
              <w:rPr>
                <w:rFonts w:ascii="Arial" w:eastAsia="Calibri" w:hAnsi="Arial" w:cs="Arial"/>
                <w:sz w:val="20"/>
                <w:szCs w:val="20"/>
              </w:rPr>
              <w:t>75.000</w:t>
            </w:r>
          </w:p>
        </w:tc>
        <w:tc>
          <w:tcPr>
            <w:tcW w:w="2037" w:type="dxa"/>
            <w:tcBorders>
              <w:top w:val="single" w:sz="4" w:space="0" w:color="auto"/>
            </w:tcBorders>
          </w:tcPr>
          <w:p w:rsidR="00957093" w:rsidRPr="00653687" w:rsidRDefault="00957093" w:rsidP="00957093">
            <w:pPr>
              <w:jc w:val="right"/>
              <w:rPr>
                <w:rFonts w:ascii="Arial" w:hAnsi="Arial" w:cs="Arial"/>
                <w:sz w:val="20"/>
                <w:szCs w:val="20"/>
              </w:rPr>
            </w:pPr>
            <w:r w:rsidRPr="00653687">
              <w:rPr>
                <w:rFonts w:ascii="Arial" w:hAnsi="Arial" w:cs="Arial"/>
                <w:sz w:val="20"/>
                <w:szCs w:val="20"/>
              </w:rPr>
              <w:t>346.690</w:t>
            </w:r>
          </w:p>
        </w:tc>
      </w:tr>
      <w:tr w:rsidR="00957093" w:rsidRPr="00653687" w:rsidTr="0079485B">
        <w:trPr>
          <w:trHeight w:val="235"/>
        </w:trPr>
        <w:tc>
          <w:tcPr>
            <w:tcW w:w="638" w:type="dxa"/>
          </w:tcPr>
          <w:p w:rsidR="00957093" w:rsidRPr="00653687" w:rsidRDefault="00957093" w:rsidP="00957093">
            <w:pPr>
              <w:jc w:val="both"/>
              <w:rPr>
                <w:rFonts w:ascii="Arial" w:hAnsi="Arial" w:cs="Arial"/>
                <w:sz w:val="20"/>
                <w:szCs w:val="20"/>
              </w:rPr>
            </w:pPr>
            <w:r w:rsidRPr="00653687">
              <w:rPr>
                <w:rFonts w:ascii="Arial" w:hAnsi="Arial" w:cs="Arial"/>
                <w:sz w:val="20"/>
                <w:szCs w:val="20"/>
              </w:rPr>
              <w:t>8</w:t>
            </w:r>
          </w:p>
        </w:tc>
        <w:tc>
          <w:tcPr>
            <w:tcW w:w="3216" w:type="dxa"/>
            <w:tcBorders>
              <w:top w:val="single" w:sz="4" w:space="0" w:color="auto"/>
              <w:left w:val="single" w:sz="4" w:space="0" w:color="auto"/>
              <w:bottom w:val="single" w:sz="4" w:space="0" w:color="auto"/>
              <w:right w:val="single" w:sz="4" w:space="0" w:color="auto"/>
            </w:tcBorders>
          </w:tcPr>
          <w:p w:rsidR="00957093" w:rsidRPr="00653687" w:rsidRDefault="00957093" w:rsidP="00957093">
            <w:pPr>
              <w:jc w:val="both"/>
              <w:rPr>
                <w:rFonts w:ascii="Arial" w:hAnsi="Arial" w:cs="Arial"/>
                <w:sz w:val="20"/>
                <w:szCs w:val="20"/>
              </w:rPr>
            </w:pPr>
            <w:r w:rsidRPr="00653687">
              <w:rPr>
                <w:rFonts w:ascii="Arial" w:eastAsia="Calibri" w:hAnsi="Arial" w:cs="Arial"/>
                <w:sz w:val="20"/>
                <w:szCs w:val="20"/>
              </w:rPr>
              <w:t>Folklorni ansambl Linđo</w:t>
            </w:r>
          </w:p>
        </w:tc>
        <w:tc>
          <w:tcPr>
            <w:tcW w:w="2680" w:type="dxa"/>
            <w:tcBorders>
              <w:top w:val="single" w:sz="4" w:space="0" w:color="auto"/>
              <w:left w:val="single" w:sz="4" w:space="0" w:color="auto"/>
              <w:bottom w:val="single" w:sz="4" w:space="0" w:color="auto"/>
              <w:right w:val="single" w:sz="4" w:space="0" w:color="auto"/>
            </w:tcBorders>
          </w:tcPr>
          <w:p w:rsidR="00957093" w:rsidRPr="00653687" w:rsidRDefault="00957093" w:rsidP="00957093">
            <w:pPr>
              <w:jc w:val="right"/>
              <w:rPr>
                <w:rFonts w:ascii="Arial" w:hAnsi="Arial" w:cs="Arial"/>
                <w:sz w:val="20"/>
                <w:szCs w:val="20"/>
              </w:rPr>
            </w:pPr>
            <w:r w:rsidRPr="00653687">
              <w:rPr>
                <w:rFonts w:ascii="Arial" w:eastAsia="Calibri" w:hAnsi="Arial" w:cs="Arial"/>
                <w:sz w:val="20"/>
                <w:szCs w:val="20"/>
              </w:rPr>
              <w:t>97.000</w:t>
            </w:r>
          </w:p>
        </w:tc>
        <w:tc>
          <w:tcPr>
            <w:tcW w:w="2037" w:type="dxa"/>
            <w:tcBorders>
              <w:top w:val="single" w:sz="4" w:space="0" w:color="auto"/>
            </w:tcBorders>
          </w:tcPr>
          <w:p w:rsidR="00957093" w:rsidRPr="00653687" w:rsidRDefault="00957093" w:rsidP="00957093">
            <w:pPr>
              <w:jc w:val="right"/>
              <w:rPr>
                <w:rFonts w:ascii="Arial" w:hAnsi="Arial" w:cs="Arial"/>
                <w:sz w:val="20"/>
                <w:szCs w:val="20"/>
              </w:rPr>
            </w:pPr>
            <w:r w:rsidRPr="00653687">
              <w:rPr>
                <w:rFonts w:ascii="Arial" w:hAnsi="Arial" w:cs="Arial"/>
                <w:sz w:val="20"/>
                <w:szCs w:val="20"/>
              </w:rPr>
              <w:t>255.250</w:t>
            </w:r>
          </w:p>
        </w:tc>
      </w:tr>
      <w:tr w:rsidR="00957093" w:rsidRPr="00653687" w:rsidTr="0079485B">
        <w:trPr>
          <w:trHeight w:val="235"/>
        </w:trPr>
        <w:tc>
          <w:tcPr>
            <w:tcW w:w="638" w:type="dxa"/>
          </w:tcPr>
          <w:p w:rsidR="00957093" w:rsidRPr="00653687" w:rsidRDefault="00957093" w:rsidP="00957093">
            <w:pPr>
              <w:jc w:val="both"/>
              <w:rPr>
                <w:rFonts w:ascii="Arial" w:hAnsi="Arial" w:cs="Arial"/>
                <w:sz w:val="20"/>
                <w:szCs w:val="20"/>
              </w:rPr>
            </w:pPr>
            <w:r w:rsidRPr="00653687">
              <w:rPr>
                <w:rFonts w:ascii="Arial" w:hAnsi="Arial" w:cs="Arial"/>
                <w:sz w:val="20"/>
                <w:szCs w:val="20"/>
              </w:rPr>
              <w:t>9</w:t>
            </w:r>
          </w:p>
        </w:tc>
        <w:tc>
          <w:tcPr>
            <w:tcW w:w="3216" w:type="dxa"/>
            <w:tcBorders>
              <w:top w:val="single" w:sz="4" w:space="0" w:color="auto"/>
              <w:left w:val="single" w:sz="4" w:space="0" w:color="auto"/>
              <w:bottom w:val="single" w:sz="4" w:space="0" w:color="auto"/>
              <w:right w:val="single" w:sz="4" w:space="0" w:color="auto"/>
            </w:tcBorders>
          </w:tcPr>
          <w:p w:rsidR="00957093" w:rsidRPr="00653687" w:rsidRDefault="00957093" w:rsidP="00957093">
            <w:pPr>
              <w:jc w:val="both"/>
              <w:rPr>
                <w:rFonts w:ascii="Arial" w:hAnsi="Arial" w:cs="Arial"/>
                <w:sz w:val="20"/>
                <w:szCs w:val="20"/>
              </w:rPr>
            </w:pPr>
            <w:r w:rsidRPr="00653687">
              <w:rPr>
                <w:rFonts w:ascii="Arial" w:eastAsia="Calibri" w:hAnsi="Arial" w:cs="Arial"/>
                <w:sz w:val="20"/>
                <w:szCs w:val="20"/>
              </w:rPr>
              <w:t>Umjetnička galerija Dubrovnik</w:t>
            </w:r>
          </w:p>
        </w:tc>
        <w:tc>
          <w:tcPr>
            <w:tcW w:w="2680" w:type="dxa"/>
            <w:tcBorders>
              <w:top w:val="single" w:sz="4" w:space="0" w:color="auto"/>
              <w:left w:val="single" w:sz="4" w:space="0" w:color="auto"/>
              <w:bottom w:val="single" w:sz="4" w:space="0" w:color="auto"/>
              <w:right w:val="single" w:sz="4" w:space="0" w:color="auto"/>
            </w:tcBorders>
          </w:tcPr>
          <w:p w:rsidR="00957093" w:rsidRPr="00653687" w:rsidRDefault="00957093" w:rsidP="00957093">
            <w:pPr>
              <w:jc w:val="right"/>
              <w:rPr>
                <w:rFonts w:ascii="Arial" w:hAnsi="Arial" w:cs="Arial"/>
                <w:sz w:val="20"/>
                <w:szCs w:val="20"/>
              </w:rPr>
            </w:pPr>
            <w:r w:rsidRPr="00653687">
              <w:rPr>
                <w:rFonts w:ascii="Arial" w:eastAsia="Calibri" w:hAnsi="Arial" w:cs="Arial"/>
                <w:sz w:val="20"/>
                <w:szCs w:val="20"/>
              </w:rPr>
              <w:t>124.000</w:t>
            </w:r>
          </w:p>
        </w:tc>
        <w:tc>
          <w:tcPr>
            <w:tcW w:w="2037" w:type="dxa"/>
            <w:tcBorders>
              <w:top w:val="single" w:sz="4" w:space="0" w:color="auto"/>
            </w:tcBorders>
          </w:tcPr>
          <w:p w:rsidR="00957093" w:rsidRPr="00653687" w:rsidRDefault="00957093" w:rsidP="00957093">
            <w:pPr>
              <w:jc w:val="right"/>
              <w:rPr>
                <w:rFonts w:ascii="Arial" w:hAnsi="Arial" w:cs="Arial"/>
                <w:sz w:val="20"/>
                <w:szCs w:val="20"/>
              </w:rPr>
            </w:pPr>
            <w:r w:rsidRPr="00653687">
              <w:rPr>
                <w:rFonts w:ascii="Arial" w:hAnsi="Arial" w:cs="Arial"/>
                <w:sz w:val="20"/>
                <w:szCs w:val="20"/>
              </w:rPr>
              <w:t>176.475</w:t>
            </w:r>
          </w:p>
        </w:tc>
      </w:tr>
      <w:tr w:rsidR="00957093" w:rsidRPr="00653687" w:rsidTr="0079485B">
        <w:trPr>
          <w:trHeight w:val="235"/>
        </w:trPr>
        <w:tc>
          <w:tcPr>
            <w:tcW w:w="638" w:type="dxa"/>
          </w:tcPr>
          <w:p w:rsidR="00957093" w:rsidRPr="00653687" w:rsidRDefault="00957093" w:rsidP="00957093">
            <w:pPr>
              <w:jc w:val="both"/>
              <w:rPr>
                <w:rFonts w:ascii="Arial" w:hAnsi="Arial" w:cs="Arial"/>
                <w:sz w:val="20"/>
                <w:szCs w:val="20"/>
              </w:rPr>
            </w:pPr>
            <w:r w:rsidRPr="00653687">
              <w:rPr>
                <w:rFonts w:ascii="Arial" w:hAnsi="Arial" w:cs="Arial"/>
                <w:sz w:val="20"/>
                <w:szCs w:val="20"/>
              </w:rPr>
              <w:t>10</w:t>
            </w:r>
          </w:p>
        </w:tc>
        <w:tc>
          <w:tcPr>
            <w:tcW w:w="3216" w:type="dxa"/>
            <w:tcBorders>
              <w:top w:val="single" w:sz="4" w:space="0" w:color="auto"/>
              <w:left w:val="single" w:sz="4" w:space="0" w:color="auto"/>
              <w:bottom w:val="single" w:sz="4" w:space="0" w:color="auto"/>
              <w:right w:val="single" w:sz="4" w:space="0" w:color="auto"/>
            </w:tcBorders>
          </w:tcPr>
          <w:p w:rsidR="00957093" w:rsidRPr="00653687" w:rsidRDefault="00957093" w:rsidP="00957093">
            <w:pPr>
              <w:jc w:val="both"/>
              <w:rPr>
                <w:rFonts w:ascii="Arial" w:hAnsi="Arial" w:cs="Arial"/>
                <w:sz w:val="20"/>
                <w:szCs w:val="20"/>
              </w:rPr>
            </w:pPr>
            <w:r w:rsidRPr="00653687">
              <w:rPr>
                <w:rFonts w:ascii="Arial" w:eastAsia="Calibri" w:hAnsi="Arial" w:cs="Arial"/>
                <w:sz w:val="20"/>
                <w:szCs w:val="20"/>
              </w:rPr>
              <w:t>Dom Marina Držića</w:t>
            </w:r>
          </w:p>
        </w:tc>
        <w:tc>
          <w:tcPr>
            <w:tcW w:w="2680" w:type="dxa"/>
            <w:tcBorders>
              <w:top w:val="single" w:sz="4" w:space="0" w:color="auto"/>
              <w:left w:val="single" w:sz="4" w:space="0" w:color="auto"/>
              <w:bottom w:val="single" w:sz="4" w:space="0" w:color="auto"/>
              <w:right w:val="single" w:sz="4" w:space="0" w:color="auto"/>
            </w:tcBorders>
          </w:tcPr>
          <w:p w:rsidR="00957093" w:rsidRPr="00653687" w:rsidRDefault="00957093" w:rsidP="00957093">
            <w:pPr>
              <w:jc w:val="right"/>
              <w:rPr>
                <w:rFonts w:ascii="Arial" w:hAnsi="Arial" w:cs="Arial"/>
                <w:sz w:val="20"/>
                <w:szCs w:val="20"/>
              </w:rPr>
            </w:pPr>
            <w:r w:rsidRPr="00653687">
              <w:rPr>
                <w:rFonts w:ascii="Arial" w:eastAsia="Calibri" w:hAnsi="Arial" w:cs="Arial"/>
                <w:sz w:val="20"/>
                <w:szCs w:val="20"/>
              </w:rPr>
              <w:t>95.000</w:t>
            </w:r>
          </w:p>
        </w:tc>
        <w:tc>
          <w:tcPr>
            <w:tcW w:w="2037" w:type="dxa"/>
            <w:tcBorders>
              <w:top w:val="single" w:sz="4" w:space="0" w:color="auto"/>
            </w:tcBorders>
          </w:tcPr>
          <w:p w:rsidR="00957093" w:rsidRPr="00653687" w:rsidRDefault="00957093" w:rsidP="00957093">
            <w:pPr>
              <w:jc w:val="right"/>
              <w:rPr>
                <w:rFonts w:ascii="Arial" w:hAnsi="Arial" w:cs="Arial"/>
                <w:sz w:val="20"/>
                <w:szCs w:val="20"/>
              </w:rPr>
            </w:pPr>
            <w:r w:rsidRPr="00653687">
              <w:rPr>
                <w:rFonts w:ascii="Arial" w:hAnsi="Arial" w:cs="Arial"/>
                <w:sz w:val="20"/>
                <w:szCs w:val="20"/>
              </w:rPr>
              <w:t>102.300</w:t>
            </w:r>
          </w:p>
        </w:tc>
      </w:tr>
      <w:tr w:rsidR="00957093" w:rsidRPr="00653687" w:rsidTr="0079485B">
        <w:trPr>
          <w:trHeight w:val="235"/>
        </w:trPr>
        <w:tc>
          <w:tcPr>
            <w:tcW w:w="638" w:type="dxa"/>
          </w:tcPr>
          <w:p w:rsidR="00957093" w:rsidRPr="00653687" w:rsidRDefault="00957093" w:rsidP="00957093">
            <w:pPr>
              <w:jc w:val="both"/>
              <w:rPr>
                <w:rFonts w:ascii="Arial" w:hAnsi="Arial" w:cs="Arial"/>
                <w:sz w:val="20"/>
                <w:szCs w:val="20"/>
              </w:rPr>
            </w:pPr>
            <w:r w:rsidRPr="00653687">
              <w:rPr>
                <w:rFonts w:ascii="Arial" w:hAnsi="Arial" w:cs="Arial"/>
                <w:sz w:val="20"/>
                <w:szCs w:val="20"/>
              </w:rPr>
              <w:t>11</w:t>
            </w:r>
          </w:p>
        </w:tc>
        <w:tc>
          <w:tcPr>
            <w:tcW w:w="3216" w:type="dxa"/>
            <w:tcBorders>
              <w:top w:val="single" w:sz="4" w:space="0" w:color="auto"/>
              <w:left w:val="single" w:sz="4" w:space="0" w:color="auto"/>
              <w:bottom w:val="single" w:sz="4" w:space="0" w:color="auto"/>
              <w:right w:val="single" w:sz="4" w:space="0" w:color="auto"/>
            </w:tcBorders>
          </w:tcPr>
          <w:p w:rsidR="00957093" w:rsidRPr="00653687" w:rsidRDefault="00957093" w:rsidP="00957093">
            <w:pPr>
              <w:jc w:val="both"/>
              <w:rPr>
                <w:rFonts w:ascii="Arial" w:hAnsi="Arial" w:cs="Arial"/>
                <w:sz w:val="20"/>
                <w:szCs w:val="20"/>
              </w:rPr>
            </w:pPr>
            <w:r w:rsidRPr="00653687">
              <w:rPr>
                <w:rFonts w:ascii="Arial" w:eastAsia="Calibri" w:hAnsi="Arial" w:cs="Arial"/>
                <w:sz w:val="20"/>
                <w:szCs w:val="20"/>
              </w:rPr>
              <w:t>Muzej Domovinskog rata</w:t>
            </w:r>
          </w:p>
        </w:tc>
        <w:tc>
          <w:tcPr>
            <w:tcW w:w="2680" w:type="dxa"/>
            <w:tcBorders>
              <w:top w:val="single" w:sz="4" w:space="0" w:color="auto"/>
              <w:left w:val="single" w:sz="4" w:space="0" w:color="auto"/>
              <w:bottom w:val="single" w:sz="4" w:space="0" w:color="auto"/>
              <w:right w:val="single" w:sz="4" w:space="0" w:color="auto"/>
            </w:tcBorders>
          </w:tcPr>
          <w:p w:rsidR="00957093" w:rsidRPr="00653687" w:rsidRDefault="00957093" w:rsidP="00957093">
            <w:pPr>
              <w:jc w:val="right"/>
              <w:rPr>
                <w:rFonts w:ascii="Arial" w:hAnsi="Arial" w:cs="Arial"/>
                <w:sz w:val="20"/>
                <w:szCs w:val="20"/>
              </w:rPr>
            </w:pPr>
            <w:r w:rsidRPr="00653687">
              <w:rPr>
                <w:rFonts w:ascii="Arial" w:eastAsia="Calibri" w:hAnsi="Arial" w:cs="Arial"/>
                <w:sz w:val="20"/>
                <w:szCs w:val="20"/>
              </w:rPr>
              <w:t>24.390</w:t>
            </w:r>
          </w:p>
        </w:tc>
        <w:tc>
          <w:tcPr>
            <w:tcW w:w="2037" w:type="dxa"/>
            <w:tcBorders>
              <w:top w:val="single" w:sz="4" w:space="0" w:color="auto"/>
            </w:tcBorders>
          </w:tcPr>
          <w:p w:rsidR="00957093" w:rsidRPr="00653687" w:rsidRDefault="00957093" w:rsidP="00957093">
            <w:pPr>
              <w:jc w:val="right"/>
              <w:rPr>
                <w:rFonts w:ascii="Arial" w:hAnsi="Arial" w:cs="Arial"/>
                <w:sz w:val="20"/>
                <w:szCs w:val="20"/>
              </w:rPr>
            </w:pPr>
            <w:r w:rsidRPr="00653687">
              <w:rPr>
                <w:rFonts w:ascii="Arial" w:hAnsi="Arial" w:cs="Arial"/>
                <w:sz w:val="20"/>
                <w:szCs w:val="20"/>
              </w:rPr>
              <w:t>24.940</w:t>
            </w:r>
          </w:p>
        </w:tc>
      </w:tr>
      <w:tr w:rsidR="00957093" w:rsidRPr="00653687" w:rsidTr="0079485B">
        <w:trPr>
          <w:trHeight w:val="471"/>
        </w:trPr>
        <w:tc>
          <w:tcPr>
            <w:tcW w:w="638" w:type="dxa"/>
          </w:tcPr>
          <w:p w:rsidR="00957093" w:rsidRPr="00653687" w:rsidRDefault="00957093" w:rsidP="00957093">
            <w:pPr>
              <w:jc w:val="both"/>
              <w:rPr>
                <w:rFonts w:ascii="Arial" w:hAnsi="Arial" w:cs="Arial"/>
                <w:sz w:val="20"/>
                <w:szCs w:val="20"/>
              </w:rPr>
            </w:pPr>
          </w:p>
        </w:tc>
        <w:tc>
          <w:tcPr>
            <w:tcW w:w="3216" w:type="dxa"/>
            <w:tcBorders>
              <w:top w:val="single" w:sz="4" w:space="0" w:color="auto"/>
              <w:left w:val="single" w:sz="4" w:space="0" w:color="auto"/>
              <w:bottom w:val="single" w:sz="4" w:space="0" w:color="auto"/>
              <w:right w:val="single" w:sz="4" w:space="0" w:color="auto"/>
            </w:tcBorders>
          </w:tcPr>
          <w:p w:rsidR="00957093" w:rsidRPr="00653687" w:rsidRDefault="00957093" w:rsidP="00957093">
            <w:pPr>
              <w:jc w:val="both"/>
              <w:rPr>
                <w:rFonts w:ascii="Arial" w:eastAsia="Calibri" w:hAnsi="Arial" w:cs="Arial"/>
                <w:b/>
                <w:sz w:val="20"/>
                <w:szCs w:val="20"/>
              </w:rPr>
            </w:pPr>
          </w:p>
          <w:p w:rsidR="00957093" w:rsidRPr="00653687" w:rsidRDefault="00957093" w:rsidP="00957093">
            <w:pPr>
              <w:jc w:val="both"/>
              <w:rPr>
                <w:rFonts w:ascii="Arial" w:hAnsi="Arial" w:cs="Arial"/>
                <w:sz w:val="20"/>
                <w:szCs w:val="20"/>
              </w:rPr>
            </w:pPr>
            <w:r w:rsidRPr="00653687">
              <w:rPr>
                <w:rFonts w:ascii="Arial" w:eastAsia="Calibri" w:hAnsi="Arial" w:cs="Arial"/>
                <w:b/>
                <w:sz w:val="20"/>
                <w:szCs w:val="20"/>
              </w:rPr>
              <w:t>Ukupno</w:t>
            </w:r>
          </w:p>
        </w:tc>
        <w:tc>
          <w:tcPr>
            <w:tcW w:w="2680" w:type="dxa"/>
            <w:tcBorders>
              <w:top w:val="single" w:sz="4" w:space="0" w:color="auto"/>
              <w:left w:val="single" w:sz="4" w:space="0" w:color="auto"/>
              <w:bottom w:val="single" w:sz="4" w:space="0" w:color="auto"/>
              <w:right w:val="single" w:sz="4" w:space="0" w:color="auto"/>
            </w:tcBorders>
          </w:tcPr>
          <w:p w:rsidR="00957093" w:rsidRPr="00653687" w:rsidRDefault="00957093" w:rsidP="00957093">
            <w:pPr>
              <w:jc w:val="right"/>
              <w:rPr>
                <w:rFonts w:ascii="Arial" w:eastAsia="Calibri" w:hAnsi="Arial" w:cs="Arial"/>
                <w:b/>
                <w:sz w:val="20"/>
                <w:szCs w:val="20"/>
              </w:rPr>
            </w:pPr>
          </w:p>
          <w:p w:rsidR="00957093" w:rsidRPr="00653687" w:rsidRDefault="00957093" w:rsidP="00957093">
            <w:pPr>
              <w:jc w:val="right"/>
              <w:rPr>
                <w:rFonts w:ascii="Arial" w:hAnsi="Arial" w:cs="Arial"/>
                <w:b/>
                <w:sz w:val="20"/>
                <w:szCs w:val="20"/>
              </w:rPr>
            </w:pPr>
            <w:r w:rsidRPr="00653687">
              <w:rPr>
                <w:rFonts w:ascii="Arial" w:eastAsia="Calibri" w:hAnsi="Arial" w:cs="Arial"/>
                <w:b/>
                <w:sz w:val="20"/>
                <w:szCs w:val="20"/>
              </w:rPr>
              <w:t>2.430.624</w:t>
            </w:r>
          </w:p>
        </w:tc>
        <w:tc>
          <w:tcPr>
            <w:tcW w:w="2037" w:type="dxa"/>
            <w:tcBorders>
              <w:top w:val="single" w:sz="4" w:space="0" w:color="auto"/>
            </w:tcBorders>
          </w:tcPr>
          <w:p w:rsidR="00957093" w:rsidRPr="00653687" w:rsidRDefault="00957093" w:rsidP="00957093">
            <w:pPr>
              <w:jc w:val="right"/>
              <w:rPr>
                <w:rFonts w:ascii="Arial" w:hAnsi="Arial" w:cs="Arial"/>
                <w:b/>
                <w:sz w:val="20"/>
                <w:szCs w:val="20"/>
              </w:rPr>
            </w:pPr>
          </w:p>
          <w:p w:rsidR="00957093" w:rsidRPr="00653687" w:rsidRDefault="00957093" w:rsidP="00957093">
            <w:pPr>
              <w:jc w:val="right"/>
              <w:rPr>
                <w:rFonts w:ascii="Arial" w:hAnsi="Arial" w:cs="Arial"/>
                <w:b/>
                <w:sz w:val="20"/>
                <w:szCs w:val="20"/>
              </w:rPr>
            </w:pPr>
            <w:r w:rsidRPr="00653687">
              <w:rPr>
                <w:rFonts w:ascii="Arial" w:hAnsi="Arial" w:cs="Arial"/>
                <w:b/>
                <w:sz w:val="20"/>
                <w:szCs w:val="20"/>
              </w:rPr>
              <w:t>5.136.122</w:t>
            </w:r>
          </w:p>
        </w:tc>
      </w:tr>
    </w:tbl>
    <w:p w:rsidR="00957093" w:rsidRPr="00850FAA" w:rsidRDefault="00957093" w:rsidP="00957093">
      <w:pPr>
        <w:rPr>
          <w:rFonts w:ascii="Arial" w:hAnsi="Arial" w:cs="Arial"/>
          <w:b/>
          <w:bCs/>
        </w:rPr>
      </w:pPr>
      <w:bookmarkStart w:id="49" w:name="_Hlk182227178"/>
    </w:p>
    <w:p w:rsidR="00957093" w:rsidRPr="0079485B" w:rsidRDefault="00957093" w:rsidP="00957093">
      <w:pPr>
        <w:rPr>
          <w:rFonts w:ascii="Arial" w:hAnsi="Arial" w:cs="Arial"/>
          <w:b/>
          <w:bCs/>
          <w:sz w:val="22"/>
          <w:szCs w:val="22"/>
        </w:rPr>
      </w:pPr>
    </w:p>
    <w:p w:rsidR="00957093" w:rsidRPr="0079485B" w:rsidRDefault="00957093" w:rsidP="00957093">
      <w:pPr>
        <w:rPr>
          <w:rFonts w:ascii="Arial" w:hAnsi="Arial" w:cs="Arial"/>
          <w:b/>
          <w:bCs/>
          <w:sz w:val="22"/>
          <w:szCs w:val="22"/>
        </w:rPr>
      </w:pPr>
      <w:r w:rsidRPr="0079485B">
        <w:rPr>
          <w:rFonts w:ascii="Arial" w:hAnsi="Arial" w:cs="Arial"/>
          <w:b/>
          <w:bCs/>
          <w:sz w:val="22"/>
          <w:szCs w:val="22"/>
        </w:rPr>
        <w:t>PRILOG 2: Pregled financiranja programa javnih potreba u kulturi Grada Dubrovnika u 2025. godine izvan djelatnosti ustanova</w:t>
      </w:r>
    </w:p>
    <w:p w:rsidR="00957093" w:rsidRPr="0079485B" w:rsidRDefault="00957093" w:rsidP="00957093">
      <w:pPr>
        <w:rPr>
          <w:rFonts w:ascii="Arial" w:hAnsi="Arial" w:cs="Arial"/>
          <w:b/>
          <w:bCs/>
          <w:sz w:val="22"/>
          <w:szCs w:val="22"/>
        </w:rPr>
      </w:pPr>
    </w:p>
    <w:tbl>
      <w:tblPr>
        <w:tblpPr w:leftFromText="180" w:rightFromText="180" w:vertAnchor="text" w:tblpXSpec="right" w:tblpY="1"/>
        <w:tblOverlap w:val="never"/>
        <w:tblW w:w="9005" w:type="dxa"/>
        <w:jc w:val="right"/>
        <w:tblLayout w:type="fixed"/>
        <w:tblLook w:val="04A0" w:firstRow="1" w:lastRow="0" w:firstColumn="1" w:lastColumn="0" w:noHBand="0" w:noVBand="1"/>
      </w:tblPr>
      <w:tblGrid>
        <w:gridCol w:w="7180"/>
        <w:gridCol w:w="1825"/>
      </w:tblGrid>
      <w:tr w:rsidR="00957093" w:rsidRPr="00653687" w:rsidTr="0079485B">
        <w:trPr>
          <w:trHeight w:val="426"/>
          <w:jc w:val="right"/>
        </w:trPr>
        <w:tc>
          <w:tcPr>
            <w:tcW w:w="7180" w:type="dxa"/>
            <w:tcBorders>
              <w:top w:val="single" w:sz="4" w:space="0" w:color="auto"/>
              <w:left w:val="single" w:sz="4" w:space="0" w:color="auto"/>
              <w:bottom w:val="single" w:sz="4" w:space="0" w:color="auto"/>
              <w:right w:val="double" w:sz="6" w:space="0" w:color="auto"/>
            </w:tcBorders>
            <w:shd w:val="clear" w:color="auto" w:fill="F2F2F2"/>
            <w:vAlign w:val="center"/>
            <w:hideMark/>
          </w:tcPr>
          <w:p w:rsidR="00957093" w:rsidRPr="00653687" w:rsidRDefault="00957093" w:rsidP="00957093">
            <w:pPr>
              <w:rPr>
                <w:rFonts w:ascii="Arial" w:hAnsi="Arial" w:cs="Arial"/>
                <w:b/>
                <w:sz w:val="20"/>
                <w:szCs w:val="20"/>
              </w:rPr>
            </w:pPr>
            <w:r w:rsidRPr="00653687">
              <w:rPr>
                <w:rFonts w:ascii="Arial" w:hAnsi="Arial" w:cs="Arial"/>
                <w:b/>
                <w:sz w:val="20"/>
                <w:szCs w:val="20"/>
              </w:rPr>
              <w:t>PRIJEDLOG PROGRAMA JAVNIH POTREBA U KULTURI ZA 2025. GODINU</w:t>
            </w:r>
          </w:p>
        </w:tc>
        <w:tc>
          <w:tcPr>
            <w:tcW w:w="1825" w:type="dxa"/>
            <w:tcBorders>
              <w:top w:val="single" w:sz="4" w:space="0" w:color="auto"/>
              <w:left w:val="nil"/>
              <w:bottom w:val="single" w:sz="4" w:space="0" w:color="auto"/>
              <w:right w:val="single" w:sz="4" w:space="0" w:color="auto"/>
            </w:tcBorders>
            <w:shd w:val="clear" w:color="auto" w:fill="F2F2F2"/>
            <w:vAlign w:val="center"/>
            <w:hideMark/>
          </w:tcPr>
          <w:p w:rsidR="00957093" w:rsidRPr="00653687" w:rsidRDefault="00957093" w:rsidP="00957093">
            <w:pPr>
              <w:rPr>
                <w:rFonts w:ascii="Arial" w:hAnsi="Arial" w:cs="Arial"/>
                <w:b/>
                <w:sz w:val="20"/>
                <w:szCs w:val="20"/>
              </w:rPr>
            </w:pPr>
          </w:p>
        </w:tc>
      </w:tr>
      <w:tr w:rsidR="00957093" w:rsidRPr="00653687" w:rsidTr="0079485B">
        <w:trPr>
          <w:trHeight w:val="271"/>
          <w:jc w:val="right"/>
        </w:trPr>
        <w:tc>
          <w:tcPr>
            <w:tcW w:w="7180" w:type="dxa"/>
            <w:tcBorders>
              <w:top w:val="single" w:sz="4" w:space="0" w:color="auto"/>
              <w:left w:val="single" w:sz="4" w:space="0" w:color="auto"/>
              <w:bottom w:val="single" w:sz="4" w:space="0" w:color="auto"/>
              <w:right w:val="double" w:sz="6" w:space="0" w:color="auto"/>
            </w:tcBorders>
            <w:shd w:val="clear" w:color="auto" w:fill="F2F2F2"/>
            <w:vAlign w:val="center"/>
          </w:tcPr>
          <w:p w:rsidR="00957093" w:rsidRPr="00653687" w:rsidRDefault="00957093" w:rsidP="00957093">
            <w:pPr>
              <w:rPr>
                <w:rFonts w:ascii="Arial" w:hAnsi="Arial" w:cs="Arial"/>
                <w:b/>
                <w:sz w:val="20"/>
                <w:szCs w:val="20"/>
              </w:rPr>
            </w:pPr>
            <w:r w:rsidRPr="00653687">
              <w:rPr>
                <w:rFonts w:ascii="Arial" w:hAnsi="Arial" w:cs="Arial"/>
                <w:b/>
                <w:sz w:val="20"/>
                <w:szCs w:val="20"/>
              </w:rPr>
              <w:t>UKUPNO</w:t>
            </w:r>
          </w:p>
        </w:tc>
        <w:tc>
          <w:tcPr>
            <w:tcW w:w="1825" w:type="dxa"/>
            <w:tcBorders>
              <w:top w:val="single" w:sz="4" w:space="0" w:color="auto"/>
              <w:left w:val="nil"/>
              <w:bottom w:val="single" w:sz="4" w:space="0" w:color="auto"/>
              <w:right w:val="single" w:sz="4" w:space="0" w:color="auto"/>
            </w:tcBorders>
            <w:shd w:val="clear" w:color="auto" w:fill="F2F2F2"/>
            <w:vAlign w:val="center"/>
          </w:tcPr>
          <w:p w:rsidR="00957093" w:rsidRPr="00653687" w:rsidRDefault="00957093" w:rsidP="00957093">
            <w:pPr>
              <w:jc w:val="right"/>
              <w:rPr>
                <w:rFonts w:ascii="Arial" w:hAnsi="Arial" w:cs="Arial"/>
                <w:bCs/>
                <w:sz w:val="20"/>
                <w:szCs w:val="20"/>
              </w:rPr>
            </w:pPr>
            <w:r w:rsidRPr="00653687">
              <w:rPr>
                <w:rFonts w:ascii="Arial" w:hAnsi="Arial" w:cs="Arial"/>
                <w:b/>
                <w:sz w:val="20"/>
                <w:szCs w:val="20"/>
              </w:rPr>
              <w:t>EUR</w:t>
            </w:r>
          </w:p>
        </w:tc>
      </w:tr>
      <w:tr w:rsidR="00957093" w:rsidRPr="00653687" w:rsidTr="0079485B">
        <w:trPr>
          <w:trHeight w:val="181"/>
          <w:jc w:val="right"/>
        </w:trPr>
        <w:tc>
          <w:tcPr>
            <w:tcW w:w="7180" w:type="dxa"/>
            <w:tcBorders>
              <w:top w:val="single" w:sz="4" w:space="0" w:color="auto"/>
              <w:left w:val="single" w:sz="4" w:space="0" w:color="auto"/>
              <w:bottom w:val="single" w:sz="4" w:space="0" w:color="auto"/>
              <w:right w:val="double" w:sz="6" w:space="0" w:color="auto"/>
            </w:tcBorders>
            <w:shd w:val="clear" w:color="auto" w:fill="F2F2F2"/>
            <w:vAlign w:val="center"/>
          </w:tcPr>
          <w:p w:rsidR="00957093" w:rsidRPr="00653687" w:rsidRDefault="00957093" w:rsidP="00957093">
            <w:pPr>
              <w:rPr>
                <w:rFonts w:ascii="Arial" w:hAnsi="Arial" w:cs="Arial"/>
                <w:bCs/>
                <w:sz w:val="20"/>
                <w:szCs w:val="20"/>
              </w:rPr>
            </w:pPr>
          </w:p>
        </w:tc>
        <w:tc>
          <w:tcPr>
            <w:tcW w:w="1825" w:type="dxa"/>
            <w:tcBorders>
              <w:top w:val="single" w:sz="4" w:space="0" w:color="auto"/>
              <w:left w:val="nil"/>
              <w:bottom w:val="single" w:sz="4" w:space="0" w:color="auto"/>
              <w:right w:val="single" w:sz="4" w:space="0" w:color="auto"/>
            </w:tcBorders>
            <w:shd w:val="clear" w:color="auto" w:fill="F2F2F2"/>
            <w:vAlign w:val="center"/>
          </w:tcPr>
          <w:p w:rsidR="00957093" w:rsidRPr="00653687" w:rsidRDefault="00957093" w:rsidP="00957093">
            <w:pPr>
              <w:jc w:val="right"/>
              <w:rPr>
                <w:rFonts w:ascii="Arial" w:hAnsi="Arial" w:cs="Arial"/>
                <w:bCs/>
                <w:sz w:val="20"/>
                <w:szCs w:val="20"/>
              </w:rPr>
            </w:pPr>
            <w:r w:rsidRPr="00653687">
              <w:rPr>
                <w:rFonts w:ascii="Arial" w:hAnsi="Arial" w:cs="Arial"/>
                <w:b/>
                <w:sz w:val="20"/>
                <w:szCs w:val="20"/>
              </w:rPr>
              <w:t>450.000,00</w:t>
            </w:r>
          </w:p>
        </w:tc>
      </w:tr>
      <w:tr w:rsidR="00957093" w:rsidRPr="00653687" w:rsidTr="0079485B">
        <w:trPr>
          <w:trHeight w:val="269"/>
          <w:jc w:val="right"/>
        </w:trPr>
        <w:tc>
          <w:tcPr>
            <w:tcW w:w="7180" w:type="dxa"/>
            <w:tcBorders>
              <w:top w:val="nil"/>
              <w:left w:val="single" w:sz="4" w:space="0" w:color="auto"/>
              <w:bottom w:val="single" w:sz="4" w:space="0" w:color="auto"/>
              <w:right w:val="double" w:sz="6" w:space="0" w:color="auto"/>
            </w:tcBorders>
            <w:shd w:val="clear" w:color="auto" w:fill="C5D9F1"/>
            <w:vAlign w:val="center"/>
          </w:tcPr>
          <w:p w:rsidR="00957093" w:rsidRPr="00653687" w:rsidRDefault="00957093" w:rsidP="00957093">
            <w:pPr>
              <w:rPr>
                <w:rFonts w:ascii="Arial" w:hAnsi="Arial" w:cs="Arial"/>
                <w:b/>
                <w:sz w:val="20"/>
                <w:szCs w:val="20"/>
              </w:rPr>
            </w:pPr>
            <w:r w:rsidRPr="00653687">
              <w:rPr>
                <w:rFonts w:ascii="Arial" w:hAnsi="Arial" w:cs="Arial"/>
                <w:b/>
                <w:sz w:val="20"/>
                <w:szCs w:val="20"/>
              </w:rPr>
              <w:t>GLAZBENA  DJELATNOST</w:t>
            </w:r>
          </w:p>
        </w:tc>
        <w:tc>
          <w:tcPr>
            <w:tcW w:w="1825" w:type="dxa"/>
            <w:tcBorders>
              <w:top w:val="nil"/>
              <w:left w:val="nil"/>
              <w:bottom w:val="single" w:sz="4" w:space="0" w:color="auto"/>
              <w:right w:val="single" w:sz="4" w:space="0" w:color="auto"/>
            </w:tcBorders>
            <w:shd w:val="clear" w:color="auto" w:fill="C5D9F1"/>
            <w:vAlign w:val="center"/>
            <w:hideMark/>
          </w:tcPr>
          <w:p w:rsidR="00957093" w:rsidRPr="00653687" w:rsidRDefault="00957093" w:rsidP="00957093">
            <w:pPr>
              <w:jc w:val="right"/>
              <w:rPr>
                <w:rFonts w:ascii="Arial" w:hAnsi="Arial" w:cs="Arial"/>
                <w:b/>
                <w:sz w:val="20"/>
                <w:szCs w:val="20"/>
              </w:rPr>
            </w:pPr>
            <w:r w:rsidRPr="00653687">
              <w:rPr>
                <w:rFonts w:ascii="Arial" w:hAnsi="Arial" w:cs="Arial"/>
                <w:b/>
                <w:sz w:val="20"/>
                <w:szCs w:val="20"/>
              </w:rPr>
              <w:t>143.500,00</w:t>
            </w:r>
          </w:p>
        </w:tc>
      </w:tr>
      <w:tr w:rsidR="00957093" w:rsidRPr="00653687" w:rsidTr="0079485B">
        <w:trPr>
          <w:trHeight w:val="269"/>
          <w:jc w:val="right"/>
        </w:trPr>
        <w:tc>
          <w:tcPr>
            <w:tcW w:w="7180" w:type="dxa"/>
            <w:tcBorders>
              <w:top w:val="nil"/>
              <w:left w:val="single" w:sz="4" w:space="0" w:color="00000A"/>
              <w:bottom w:val="single" w:sz="4" w:space="0" w:color="00000A"/>
              <w:right w:val="single" w:sz="4" w:space="0" w:color="auto"/>
            </w:tcBorders>
            <w:shd w:val="clear" w:color="auto" w:fill="FFFFFF"/>
            <w:vAlign w:val="bottom"/>
          </w:tcPr>
          <w:p w:rsidR="00957093" w:rsidRPr="00653687" w:rsidRDefault="00957093" w:rsidP="00957093">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Dubrovački komorni zbor – Godišnji glazbeni program</w:t>
            </w:r>
          </w:p>
        </w:tc>
        <w:tc>
          <w:tcPr>
            <w:tcW w:w="1825" w:type="dxa"/>
            <w:tcBorders>
              <w:left w:val="single" w:sz="4" w:space="0" w:color="auto"/>
              <w:bottom w:val="single" w:sz="4" w:space="0" w:color="00000A"/>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9.000,00</w:t>
            </w:r>
          </w:p>
        </w:tc>
      </w:tr>
      <w:tr w:rsidR="00957093" w:rsidRPr="00653687" w:rsidTr="0079485B">
        <w:trPr>
          <w:trHeight w:val="158"/>
          <w:jc w:val="right"/>
        </w:trPr>
        <w:tc>
          <w:tcPr>
            <w:tcW w:w="7180" w:type="dxa"/>
            <w:tcBorders>
              <w:top w:val="nil"/>
              <w:left w:val="single" w:sz="4" w:space="0" w:color="00000A"/>
              <w:bottom w:val="single" w:sz="4" w:space="0" w:color="00000A"/>
              <w:right w:val="single" w:sz="4" w:space="0" w:color="auto"/>
            </w:tcBorders>
            <w:shd w:val="clear" w:color="auto" w:fill="FFFFFF"/>
            <w:vAlign w:val="bottom"/>
          </w:tcPr>
          <w:p w:rsidR="00957093" w:rsidRPr="00653687" w:rsidRDefault="00957093" w:rsidP="00957093">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Umjetnička škola Luke Sorkočevića – Opera u Umjetničkoj školi</w:t>
            </w:r>
          </w:p>
        </w:tc>
        <w:tc>
          <w:tcPr>
            <w:tcW w:w="1825" w:type="dxa"/>
            <w:tcBorders>
              <w:left w:val="single" w:sz="4" w:space="0" w:color="auto"/>
              <w:bottom w:val="single" w:sz="4" w:space="0" w:color="00000A"/>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980,00</w:t>
            </w:r>
          </w:p>
        </w:tc>
      </w:tr>
      <w:tr w:rsidR="00957093" w:rsidRPr="00653687" w:rsidTr="0079485B">
        <w:trPr>
          <w:trHeight w:val="190"/>
          <w:jc w:val="right"/>
        </w:trPr>
        <w:tc>
          <w:tcPr>
            <w:tcW w:w="7180" w:type="dxa"/>
            <w:tcBorders>
              <w:top w:val="nil"/>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KUD Komolac – Godišnji program</w:t>
            </w:r>
          </w:p>
        </w:tc>
        <w:tc>
          <w:tcPr>
            <w:tcW w:w="1825" w:type="dxa"/>
            <w:tcBorders>
              <w:bottom w:val="single" w:sz="4" w:space="0" w:color="00000A"/>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11.000,00</w:t>
            </w:r>
          </w:p>
        </w:tc>
      </w:tr>
      <w:tr w:rsidR="00957093" w:rsidRPr="00653687" w:rsidTr="0079485B">
        <w:trPr>
          <w:trHeight w:val="269"/>
          <w:jc w:val="right"/>
        </w:trPr>
        <w:tc>
          <w:tcPr>
            <w:tcW w:w="7180" w:type="dxa"/>
            <w:tcBorders>
              <w:top w:val="nil"/>
              <w:left w:val="single" w:sz="4" w:space="0" w:color="00000A"/>
              <w:bottom w:val="single" w:sz="4" w:space="0" w:color="00000A"/>
              <w:right w:val="double" w:sz="2" w:space="0" w:color="00000A"/>
            </w:tcBorders>
            <w:shd w:val="clear" w:color="auto" w:fill="FFFFFF"/>
            <w:vAlign w:val="bottom"/>
          </w:tcPr>
          <w:p w:rsidR="00957093" w:rsidRPr="00653687" w:rsidRDefault="00957093" w:rsidP="00957093">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Obrt Pikatabar – Koncert Pauline Đapo</w:t>
            </w:r>
          </w:p>
        </w:tc>
        <w:tc>
          <w:tcPr>
            <w:tcW w:w="1825" w:type="dxa"/>
            <w:tcBorders>
              <w:bottom w:val="single" w:sz="4" w:space="0" w:color="00000A"/>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1.000,00</w:t>
            </w:r>
          </w:p>
        </w:tc>
      </w:tr>
      <w:tr w:rsidR="00957093" w:rsidRPr="00653687" w:rsidTr="0079485B">
        <w:trPr>
          <w:trHeight w:val="269"/>
          <w:jc w:val="right"/>
        </w:trPr>
        <w:tc>
          <w:tcPr>
            <w:tcW w:w="7180" w:type="dxa"/>
            <w:tcBorders>
              <w:top w:val="nil"/>
              <w:left w:val="single" w:sz="4" w:space="0" w:color="00000A"/>
              <w:bottom w:val="single" w:sz="4" w:space="0" w:color="00000A"/>
              <w:right w:val="double" w:sz="2" w:space="0" w:color="00000A"/>
            </w:tcBorders>
            <w:shd w:val="clear" w:color="auto" w:fill="FFFFFF"/>
            <w:vAlign w:val="bottom"/>
          </w:tcPr>
          <w:p w:rsidR="00957093" w:rsidRPr="00653687" w:rsidRDefault="00957093" w:rsidP="00957093">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Dubrovački gudački kvartet – Koncertni ciklus ''Glazbeni salon''</w:t>
            </w:r>
          </w:p>
        </w:tc>
        <w:tc>
          <w:tcPr>
            <w:tcW w:w="1825" w:type="dxa"/>
            <w:tcBorders>
              <w:bottom w:val="single" w:sz="4" w:space="0" w:color="00000A"/>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2.200,00</w:t>
            </w:r>
          </w:p>
        </w:tc>
      </w:tr>
      <w:tr w:rsidR="00957093" w:rsidRPr="00653687" w:rsidTr="0079485B">
        <w:trPr>
          <w:trHeight w:val="269"/>
          <w:jc w:val="right"/>
        </w:trPr>
        <w:tc>
          <w:tcPr>
            <w:tcW w:w="7180" w:type="dxa"/>
            <w:tcBorders>
              <w:top w:val="nil"/>
              <w:left w:val="single" w:sz="4" w:space="0" w:color="00000A"/>
              <w:bottom w:val="single" w:sz="4" w:space="0" w:color="00000A"/>
              <w:right w:val="double" w:sz="2" w:space="0" w:color="00000A"/>
            </w:tcBorders>
            <w:shd w:val="clear" w:color="auto" w:fill="FFFFFF"/>
            <w:vAlign w:val="bottom"/>
          </w:tcPr>
          <w:p w:rsidR="00957093" w:rsidRPr="00653687" w:rsidRDefault="00957093" w:rsidP="00957093">
            <w:pPr>
              <w:rPr>
                <w:rFonts w:ascii="Arial" w:eastAsia="SimSun" w:hAnsi="Arial" w:cs="Arial"/>
                <w:kern w:val="3"/>
                <w:sz w:val="20"/>
                <w:szCs w:val="20"/>
                <w:lang w:eastAsia="zh-CN" w:bidi="hi-IN"/>
              </w:rPr>
            </w:pPr>
            <w:r w:rsidRPr="00653687">
              <w:rPr>
                <w:rFonts w:ascii="Arial" w:eastAsia="Calibri" w:hAnsi="Arial" w:cs="Arial"/>
                <w:sz w:val="20"/>
                <w:szCs w:val="20"/>
              </w:rPr>
              <w:t>Hrvatska matica iseljenika – Projekt ''Tragom hrvatskih blaženika''</w:t>
            </w:r>
          </w:p>
        </w:tc>
        <w:tc>
          <w:tcPr>
            <w:tcW w:w="1825" w:type="dxa"/>
            <w:tcBorders>
              <w:bottom w:val="single" w:sz="4" w:space="0" w:color="00000A"/>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1.000,00</w:t>
            </w:r>
          </w:p>
        </w:tc>
      </w:tr>
      <w:tr w:rsidR="00957093" w:rsidRPr="00653687" w:rsidTr="0079485B">
        <w:trPr>
          <w:trHeight w:val="336"/>
          <w:jc w:val="right"/>
        </w:trPr>
        <w:tc>
          <w:tcPr>
            <w:tcW w:w="7180" w:type="dxa"/>
            <w:tcBorders>
              <w:top w:val="nil"/>
              <w:left w:val="single" w:sz="4" w:space="0" w:color="00000A"/>
              <w:bottom w:val="single" w:sz="4" w:space="0" w:color="00000A"/>
              <w:right w:val="double" w:sz="2" w:space="0" w:color="00000A"/>
            </w:tcBorders>
            <w:shd w:val="clear" w:color="auto" w:fill="FFFFFF"/>
            <w:vAlign w:val="bottom"/>
          </w:tcPr>
          <w:p w:rsidR="00957093" w:rsidRPr="00653687" w:rsidRDefault="00957093" w:rsidP="00957093">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Ponta Lopud festival j.d.o.o. – ''Ponta Lopud jazz festival''</w:t>
            </w:r>
          </w:p>
        </w:tc>
        <w:tc>
          <w:tcPr>
            <w:tcW w:w="1825" w:type="dxa"/>
            <w:tcBorders>
              <w:bottom w:val="single" w:sz="4" w:space="0" w:color="00000A"/>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5.000,00</w:t>
            </w:r>
          </w:p>
        </w:tc>
      </w:tr>
      <w:tr w:rsidR="00957093" w:rsidRPr="00653687" w:rsidTr="0079485B">
        <w:trPr>
          <w:trHeight w:val="269"/>
          <w:jc w:val="right"/>
        </w:trPr>
        <w:tc>
          <w:tcPr>
            <w:tcW w:w="7180" w:type="dxa"/>
            <w:tcBorders>
              <w:top w:val="nil"/>
              <w:left w:val="single" w:sz="4" w:space="0" w:color="00000A"/>
              <w:bottom w:val="single" w:sz="4" w:space="0" w:color="00000A"/>
              <w:right w:val="double" w:sz="2" w:space="0" w:color="00000A"/>
            </w:tcBorders>
            <w:shd w:val="clear" w:color="auto" w:fill="FFFFFF"/>
          </w:tcPr>
          <w:p w:rsidR="00957093" w:rsidRPr="00653687" w:rsidRDefault="00957093" w:rsidP="00957093">
            <w:pPr>
              <w:rPr>
                <w:rFonts w:ascii="Arial" w:eastAsia="Calibri" w:hAnsi="Arial" w:cs="Arial"/>
                <w:sz w:val="20"/>
                <w:szCs w:val="20"/>
              </w:rPr>
            </w:pPr>
            <w:r w:rsidRPr="00653687">
              <w:rPr>
                <w:rFonts w:ascii="Arial" w:eastAsia="Calibri" w:hAnsi="Arial" w:cs="Arial"/>
                <w:sz w:val="20"/>
                <w:szCs w:val="20"/>
              </w:rPr>
              <w:t>Udruga ''Sve ostalo je glazba'' – Projekt ''4 Stanze / 1 Salon-interpretacije baštine''</w:t>
            </w:r>
          </w:p>
        </w:tc>
        <w:tc>
          <w:tcPr>
            <w:tcW w:w="1825" w:type="dxa"/>
            <w:tcBorders>
              <w:bottom w:val="single" w:sz="4" w:space="0" w:color="00000A"/>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3.500,00</w:t>
            </w:r>
          </w:p>
        </w:tc>
      </w:tr>
      <w:tr w:rsidR="00957093" w:rsidRPr="00653687" w:rsidTr="0079485B">
        <w:trPr>
          <w:trHeight w:val="212"/>
          <w:jc w:val="right"/>
        </w:trPr>
        <w:tc>
          <w:tcPr>
            <w:tcW w:w="7180" w:type="dxa"/>
            <w:tcBorders>
              <w:top w:val="nil"/>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hAnsi="Arial" w:cs="Arial"/>
                <w:kern w:val="3"/>
                <w:sz w:val="20"/>
                <w:szCs w:val="20"/>
                <w:lang w:bidi="hi-IN"/>
              </w:rPr>
            </w:pPr>
            <w:r w:rsidRPr="00653687">
              <w:rPr>
                <w:rFonts w:ascii="Arial" w:hAnsi="Arial" w:cs="Arial"/>
                <w:kern w:val="3"/>
                <w:sz w:val="20"/>
                <w:szCs w:val="20"/>
                <w:lang w:bidi="hi-IN"/>
              </w:rPr>
              <w:t>Udruga FESTA Dubrovnik – Festa 2025.</w:t>
            </w:r>
          </w:p>
        </w:tc>
        <w:tc>
          <w:tcPr>
            <w:tcW w:w="1825" w:type="dxa"/>
            <w:tcBorders>
              <w:bottom w:val="single" w:sz="4" w:space="0" w:color="00000A"/>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5.000,00</w:t>
            </w:r>
          </w:p>
        </w:tc>
      </w:tr>
      <w:tr w:rsidR="00957093" w:rsidRPr="00653687" w:rsidTr="0079485B">
        <w:trPr>
          <w:trHeight w:val="212"/>
          <w:jc w:val="right"/>
        </w:trPr>
        <w:tc>
          <w:tcPr>
            <w:tcW w:w="7180" w:type="dxa"/>
            <w:tcBorders>
              <w:top w:val="nil"/>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Ženska klapa FA Linđo – Godišnji glazbeni program</w:t>
            </w:r>
          </w:p>
        </w:tc>
        <w:tc>
          <w:tcPr>
            <w:tcW w:w="1825" w:type="dxa"/>
            <w:tcBorders>
              <w:bottom w:val="single" w:sz="4" w:space="0" w:color="00000A"/>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4.000,00</w:t>
            </w:r>
          </w:p>
        </w:tc>
      </w:tr>
      <w:tr w:rsidR="00957093" w:rsidRPr="00653687" w:rsidTr="0079485B">
        <w:trPr>
          <w:trHeight w:val="269"/>
          <w:jc w:val="right"/>
        </w:trPr>
        <w:tc>
          <w:tcPr>
            <w:tcW w:w="7180" w:type="dxa"/>
            <w:tcBorders>
              <w:top w:val="nil"/>
              <w:left w:val="single" w:sz="4" w:space="0" w:color="00000A"/>
              <w:bottom w:val="single" w:sz="4" w:space="0" w:color="00000A"/>
              <w:right w:val="double" w:sz="2" w:space="0" w:color="00000A"/>
            </w:tcBorders>
            <w:shd w:val="clear" w:color="auto" w:fill="FFFFFF"/>
            <w:vAlign w:val="bottom"/>
          </w:tcPr>
          <w:p w:rsidR="00957093" w:rsidRPr="00653687" w:rsidRDefault="00957093" w:rsidP="00957093">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Glazbena radionica Sorgo – Koncerti duhovne glazbe</w:t>
            </w:r>
          </w:p>
        </w:tc>
        <w:tc>
          <w:tcPr>
            <w:tcW w:w="1825" w:type="dxa"/>
            <w:tcBorders>
              <w:bottom w:val="single" w:sz="4" w:space="0" w:color="00000A"/>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2.000,00</w:t>
            </w:r>
          </w:p>
        </w:tc>
      </w:tr>
      <w:tr w:rsidR="00957093" w:rsidRPr="00653687" w:rsidTr="0079485B">
        <w:trPr>
          <w:trHeight w:val="123"/>
          <w:jc w:val="right"/>
        </w:trPr>
        <w:tc>
          <w:tcPr>
            <w:tcW w:w="7180" w:type="dxa"/>
            <w:tcBorders>
              <w:top w:val="nil"/>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Glazbena radionica Sorgo – Koncerti na Lopudu</w:t>
            </w:r>
          </w:p>
        </w:tc>
        <w:tc>
          <w:tcPr>
            <w:tcW w:w="1825" w:type="dxa"/>
            <w:tcBorders>
              <w:bottom w:val="single" w:sz="4" w:space="0" w:color="00000A"/>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2.500,00</w:t>
            </w:r>
          </w:p>
        </w:tc>
      </w:tr>
      <w:tr w:rsidR="00957093" w:rsidRPr="00653687" w:rsidTr="0079485B">
        <w:trPr>
          <w:trHeight w:val="269"/>
          <w:jc w:val="right"/>
        </w:trPr>
        <w:tc>
          <w:tcPr>
            <w:tcW w:w="7180" w:type="dxa"/>
            <w:tcBorders>
              <w:top w:val="nil"/>
              <w:left w:val="single" w:sz="4" w:space="0" w:color="00000A"/>
              <w:bottom w:val="single" w:sz="4" w:space="0" w:color="00000A"/>
              <w:right w:val="double" w:sz="2" w:space="0" w:color="00000A"/>
            </w:tcBorders>
            <w:shd w:val="clear" w:color="auto" w:fill="FFFFFF"/>
            <w:vAlign w:val="center"/>
          </w:tcPr>
          <w:p w:rsidR="00957093" w:rsidRPr="00653687" w:rsidRDefault="00957093" w:rsidP="00957093">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Glazbena radionica Sorgo – Ciklus koncerata ''Vivaldi &amp; Sorgo &amp; Us''</w:t>
            </w:r>
          </w:p>
        </w:tc>
        <w:tc>
          <w:tcPr>
            <w:tcW w:w="1825" w:type="dxa"/>
            <w:tcBorders>
              <w:bottom w:val="single" w:sz="4" w:space="0" w:color="00000A"/>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7.000,00</w:t>
            </w:r>
          </w:p>
        </w:tc>
      </w:tr>
      <w:tr w:rsidR="00957093" w:rsidRPr="00653687" w:rsidTr="0079485B">
        <w:trPr>
          <w:trHeight w:val="269"/>
          <w:jc w:val="right"/>
        </w:trPr>
        <w:tc>
          <w:tcPr>
            <w:tcW w:w="7180" w:type="dxa"/>
            <w:tcBorders>
              <w:top w:val="nil"/>
              <w:left w:val="single" w:sz="4" w:space="0" w:color="00000A"/>
              <w:bottom w:val="single" w:sz="4" w:space="0" w:color="00000A"/>
              <w:right w:val="double" w:sz="2" w:space="0" w:color="00000A"/>
            </w:tcBorders>
            <w:shd w:val="clear" w:color="auto" w:fill="FFFFFF"/>
            <w:vAlign w:val="center"/>
          </w:tcPr>
          <w:p w:rsidR="00957093" w:rsidRPr="00653687" w:rsidRDefault="00957093" w:rsidP="00957093">
            <w:pPr>
              <w:rPr>
                <w:rFonts w:ascii="Arial" w:hAnsi="Arial" w:cs="Arial"/>
                <w:kern w:val="3"/>
                <w:sz w:val="20"/>
                <w:szCs w:val="20"/>
                <w:lang w:bidi="hi-IN"/>
              </w:rPr>
            </w:pPr>
            <w:r w:rsidRPr="00653687">
              <w:rPr>
                <w:rFonts w:ascii="Arial" w:hAnsi="Arial" w:cs="Arial"/>
                <w:kern w:val="3"/>
                <w:sz w:val="20"/>
                <w:szCs w:val="20"/>
                <w:lang w:bidi="hi-IN"/>
              </w:rPr>
              <w:t>Udruga Mješoviti pjevački zbor ''Sveti Križ'' – Godišnji program</w:t>
            </w:r>
          </w:p>
        </w:tc>
        <w:tc>
          <w:tcPr>
            <w:tcW w:w="1825" w:type="dxa"/>
            <w:tcBorders>
              <w:bottom w:val="single" w:sz="4" w:space="0" w:color="00000A"/>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1.500,00</w:t>
            </w:r>
          </w:p>
        </w:tc>
      </w:tr>
      <w:tr w:rsidR="00957093" w:rsidRPr="00653687" w:rsidTr="0079485B">
        <w:trPr>
          <w:trHeight w:val="212"/>
          <w:jc w:val="right"/>
        </w:trPr>
        <w:tc>
          <w:tcPr>
            <w:tcW w:w="7180" w:type="dxa"/>
            <w:tcBorders>
              <w:top w:val="nil"/>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Udruga Dubrovnik 33/45 – Festival ''Dani vinila 2025.''</w:t>
            </w:r>
          </w:p>
        </w:tc>
        <w:tc>
          <w:tcPr>
            <w:tcW w:w="1825" w:type="dxa"/>
            <w:tcBorders>
              <w:bottom w:val="single" w:sz="4" w:space="0" w:color="00000A"/>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3.000,00</w:t>
            </w:r>
          </w:p>
        </w:tc>
      </w:tr>
      <w:tr w:rsidR="00957093" w:rsidRPr="00653687" w:rsidTr="0079485B">
        <w:trPr>
          <w:trHeight w:val="269"/>
          <w:jc w:val="right"/>
        </w:trPr>
        <w:tc>
          <w:tcPr>
            <w:tcW w:w="7180" w:type="dxa"/>
            <w:tcBorders>
              <w:top w:val="nil"/>
              <w:left w:val="single" w:sz="4" w:space="0" w:color="00000A"/>
              <w:bottom w:val="single" w:sz="4" w:space="0" w:color="00000A"/>
              <w:right w:val="double" w:sz="2" w:space="0" w:color="00000A"/>
            </w:tcBorders>
            <w:shd w:val="clear" w:color="auto" w:fill="FFFFFF"/>
            <w:vAlign w:val="center"/>
          </w:tcPr>
          <w:p w:rsidR="00957093" w:rsidRPr="00653687" w:rsidRDefault="00957093" w:rsidP="00957093">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Centrum d.o.o. – Ljeto na Orsuli 2025.</w:t>
            </w:r>
          </w:p>
        </w:tc>
        <w:tc>
          <w:tcPr>
            <w:tcW w:w="1825" w:type="dxa"/>
            <w:tcBorders>
              <w:bottom w:val="single" w:sz="4" w:space="0" w:color="00000A"/>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 xml:space="preserve">5.000,00 </w:t>
            </w:r>
          </w:p>
        </w:tc>
      </w:tr>
      <w:tr w:rsidR="00957093" w:rsidRPr="00653687" w:rsidTr="0079485B">
        <w:trPr>
          <w:trHeight w:val="269"/>
          <w:jc w:val="right"/>
        </w:trPr>
        <w:tc>
          <w:tcPr>
            <w:tcW w:w="7180" w:type="dxa"/>
            <w:tcBorders>
              <w:top w:val="nil"/>
              <w:left w:val="single" w:sz="4" w:space="0" w:color="00000A"/>
              <w:bottom w:val="single" w:sz="4" w:space="0" w:color="00000A"/>
              <w:right w:val="double" w:sz="2" w:space="0" w:color="00000A"/>
            </w:tcBorders>
            <w:shd w:val="clear" w:color="auto" w:fill="FFFFFF"/>
            <w:vAlign w:val="center"/>
          </w:tcPr>
          <w:p w:rsidR="00957093" w:rsidRPr="00653687" w:rsidRDefault="00957093" w:rsidP="00957093">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Ljubav d.o.o. – ''Dubrovnik Music Week''</w:t>
            </w:r>
          </w:p>
        </w:tc>
        <w:tc>
          <w:tcPr>
            <w:tcW w:w="1825" w:type="dxa"/>
            <w:tcBorders>
              <w:bottom w:val="single" w:sz="4" w:space="0" w:color="00000A"/>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4.600,00</w:t>
            </w:r>
          </w:p>
        </w:tc>
      </w:tr>
      <w:tr w:rsidR="00957093" w:rsidRPr="00653687" w:rsidTr="0079485B">
        <w:trPr>
          <w:trHeight w:val="269"/>
          <w:jc w:val="right"/>
        </w:trPr>
        <w:tc>
          <w:tcPr>
            <w:tcW w:w="7180" w:type="dxa"/>
            <w:tcBorders>
              <w:top w:val="nil"/>
              <w:left w:val="single" w:sz="4" w:space="0" w:color="00000A"/>
              <w:bottom w:val="single" w:sz="4" w:space="0" w:color="00000A"/>
              <w:right w:val="double" w:sz="2" w:space="0" w:color="00000A"/>
            </w:tcBorders>
            <w:shd w:val="clear" w:color="auto" w:fill="FFFFFF"/>
            <w:vAlign w:val="bottom"/>
          </w:tcPr>
          <w:p w:rsidR="00957093" w:rsidRPr="00653687" w:rsidRDefault="00957093" w:rsidP="00957093">
            <w:pPr>
              <w:rPr>
                <w:rFonts w:ascii="Arial" w:hAnsi="Arial" w:cs="Arial"/>
                <w:kern w:val="3"/>
                <w:sz w:val="20"/>
                <w:szCs w:val="20"/>
                <w:lang w:bidi="hi-IN"/>
              </w:rPr>
            </w:pPr>
            <w:r w:rsidRPr="00653687">
              <w:rPr>
                <w:rFonts w:ascii="Arial" w:hAnsi="Arial" w:cs="Arial"/>
                <w:kern w:val="3"/>
                <w:sz w:val="20"/>
                <w:szCs w:val="20"/>
                <w:lang w:bidi="hi-IN"/>
              </w:rPr>
              <w:t>Družba Braća hrvatskoga zmaja – Obilježavanje 100-te obljetnice osnutka Družbe Braća hrvatskog zmaja, Zmajski stol u Dubrovniku 1925.-2025.</w:t>
            </w:r>
          </w:p>
        </w:tc>
        <w:tc>
          <w:tcPr>
            <w:tcW w:w="1825" w:type="dxa"/>
            <w:tcBorders>
              <w:bottom w:val="single" w:sz="4" w:space="0" w:color="00000A"/>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1.400,00</w:t>
            </w:r>
          </w:p>
        </w:tc>
      </w:tr>
      <w:tr w:rsidR="00957093" w:rsidRPr="00653687" w:rsidTr="0079485B">
        <w:trPr>
          <w:trHeight w:val="90"/>
          <w:jc w:val="right"/>
        </w:trPr>
        <w:tc>
          <w:tcPr>
            <w:tcW w:w="7180" w:type="dxa"/>
            <w:tcBorders>
              <w:top w:val="nil"/>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Mješoviti zbor Libertas -  Godišnji glazbeni program</w:t>
            </w:r>
          </w:p>
        </w:tc>
        <w:tc>
          <w:tcPr>
            <w:tcW w:w="1825" w:type="dxa"/>
            <w:tcBorders>
              <w:bottom w:val="single" w:sz="4" w:space="0" w:color="auto"/>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10.145,00</w:t>
            </w:r>
          </w:p>
        </w:tc>
      </w:tr>
      <w:tr w:rsidR="00957093" w:rsidRPr="00653687" w:rsidTr="0079485B">
        <w:trPr>
          <w:trHeight w:val="156"/>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Mješoviti zbor Libertas -  Suradnja sa zborom Bruder Klaus Bern</w:t>
            </w:r>
          </w:p>
        </w:tc>
        <w:tc>
          <w:tcPr>
            <w:tcW w:w="1825" w:type="dxa"/>
            <w:tcBorders>
              <w:top w:val="single" w:sz="4" w:space="0" w:color="auto"/>
              <w:bottom w:val="single" w:sz="4" w:space="0" w:color="auto"/>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2.500,00</w:t>
            </w:r>
          </w:p>
        </w:tc>
      </w:tr>
      <w:tr w:rsidR="00957093" w:rsidRPr="00653687" w:rsidTr="0079485B">
        <w:trPr>
          <w:trHeight w:val="134"/>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KUU Izvor Zaton – Godišnji program</w:t>
            </w:r>
          </w:p>
        </w:tc>
        <w:tc>
          <w:tcPr>
            <w:tcW w:w="1825" w:type="dxa"/>
            <w:tcBorders>
              <w:top w:val="single" w:sz="4" w:space="0" w:color="auto"/>
              <w:bottom w:val="single" w:sz="4" w:space="0" w:color="auto"/>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9.705,00</w:t>
            </w:r>
          </w:p>
        </w:tc>
      </w:tr>
      <w:tr w:rsidR="00957093" w:rsidRPr="00653687" w:rsidTr="0079485B">
        <w:trPr>
          <w:trHeight w:val="214"/>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Udruga ''Sve ostalo je glazba'' – Glazbeni projekt ''Druga strana povijesti''</w:t>
            </w:r>
          </w:p>
        </w:tc>
        <w:tc>
          <w:tcPr>
            <w:tcW w:w="1825" w:type="dxa"/>
            <w:tcBorders>
              <w:top w:val="single" w:sz="4" w:space="0" w:color="auto"/>
              <w:bottom w:val="single" w:sz="4" w:space="0" w:color="auto"/>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2.500,00</w:t>
            </w:r>
          </w:p>
        </w:tc>
      </w:tr>
      <w:tr w:rsidR="00957093" w:rsidRPr="00653687" w:rsidTr="0079485B">
        <w:trPr>
          <w:trHeight w:val="123"/>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Udruga Dubrovnik 33/45 – Godišnji glazbeni program</w:t>
            </w:r>
          </w:p>
        </w:tc>
        <w:tc>
          <w:tcPr>
            <w:tcW w:w="1825" w:type="dxa"/>
            <w:tcBorders>
              <w:top w:val="single" w:sz="4" w:space="0" w:color="auto"/>
              <w:bottom w:val="single" w:sz="4" w:space="0" w:color="auto"/>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3.660,00</w:t>
            </w:r>
          </w:p>
        </w:tc>
      </w:tr>
      <w:tr w:rsidR="00957093" w:rsidRPr="00653687" w:rsidTr="0079485B">
        <w:trPr>
          <w:trHeight w:val="134"/>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Udruga za promicanje klapskog pjevanja Klapa Amfora – Obljetnički koncert</w:t>
            </w:r>
          </w:p>
        </w:tc>
        <w:tc>
          <w:tcPr>
            <w:tcW w:w="1825" w:type="dxa"/>
            <w:tcBorders>
              <w:top w:val="single" w:sz="4" w:space="0" w:color="auto"/>
              <w:bottom w:val="single" w:sz="4" w:space="0" w:color="auto"/>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1.400,00</w:t>
            </w:r>
          </w:p>
        </w:tc>
      </w:tr>
      <w:tr w:rsidR="00957093" w:rsidRPr="00653687" w:rsidTr="0079485B">
        <w:trPr>
          <w:trHeight w:val="90"/>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Aria Artis d.o.o. – Festival Sentimento 2025.</w:t>
            </w:r>
          </w:p>
        </w:tc>
        <w:tc>
          <w:tcPr>
            <w:tcW w:w="1825" w:type="dxa"/>
            <w:tcBorders>
              <w:top w:val="single" w:sz="4" w:space="0" w:color="auto"/>
              <w:bottom w:val="single" w:sz="4" w:space="0" w:color="auto"/>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8.000,00</w:t>
            </w:r>
          </w:p>
        </w:tc>
      </w:tr>
      <w:tr w:rsidR="00957093" w:rsidRPr="00653687" w:rsidTr="0079485B">
        <w:trPr>
          <w:trHeight w:val="90"/>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lastRenderedPageBreak/>
              <w:t>Gradska glazba Dubrovnik – Godišnji program</w:t>
            </w:r>
          </w:p>
        </w:tc>
        <w:tc>
          <w:tcPr>
            <w:tcW w:w="1825" w:type="dxa"/>
            <w:tcBorders>
              <w:top w:val="single" w:sz="4" w:space="0" w:color="auto"/>
              <w:bottom w:val="single" w:sz="4" w:space="0" w:color="auto"/>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13.000,00</w:t>
            </w:r>
          </w:p>
        </w:tc>
      </w:tr>
      <w:tr w:rsidR="00957093" w:rsidRPr="00653687" w:rsidTr="0079485B">
        <w:trPr>
          <w:trHeight w:val="203"/>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Gradska glazba Dubrovnik – Nabava i obnova odora i glazbenih instrumenata</w:t>
            </w:r>
          </w:p>
        </w:tc>
        <w:tc>
          <w:tcPr>
            <w:tcW w:w="1825" w:type="dxa"/>
            <w:tcBorders>
              <w:top w:val="single" w:sz="4" w:space="0" w:color="auto"/>
              <w:bottom w:val="single" w:sz="4" w:space="0" w:color="auto"/>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1.500,00</w:t>
            </w:r>
          </w:p>
        </w:tc>
      </w:tr>
      <w:tr w:rsidR="00957093" w:rsidRPr="00653687" w:rsidTr="0079485B">
        <w:trPr>
          <w:trHeight w:val="258"/>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Gradska glazba Dubrovnik – Sudjelovanje Hrvatske gradske glazbe Vis na Festi sv. Vlaha</w:t>
            </w:r>
          </w:p>
        </w:tc>
        <w:tc>
          <w:tcPr>
            <w:tcW w:w="1825" w:type="dxa"/>
            <w:tcBorders>
              <w:top w:val="single" w:sz="4" w:space="0" w:color="auto"/>
              <w:bottom w:val="single" w:sz="4" w:space="0" w:color="auto"/>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2.000,00</w:t>
            </w:r>
          </w:p>
        </w:tc>
      </w:tr>
      <w:tr w:rsidR="00957093" w:rsidRPr="00653687" w:rsidTr="0079485B">
        <w:trPr>
          <w:trHeight w:val="226"/>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Pučki zbor Konavle – Program ''Tko želi pjevati, vazda će pronaći pjesmu''</w:t>
            </w:r>
          </w:p>
        </w:tc>
        <w:tc>
          <w:tcPr>
            <w:tcW w:w="1825" w:type="dxa"/>
            <w:tcBorders>
              <w:top w:val="single" w:sz="4" w:space="0" w:color="auto"/>
              <w:bottom w:val="single" w:sz="4" w:space="0" w:color="auto"/>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1.670,00</w:t>
            </w:r>
          </w:p>
        </w:tc>
      </w:tr>
      <w:tr w:rsidR="00957093" w:rsidRPr="00653687" w:rsidTr="0079485B">
        <w:trPr>
          <w:trHeight w:val="192"/>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SimSun" w:hAnsi="Arial" w:cs="Arial"/>
                <w:kern w:val="3"/>
                <w:sz w:val="20"/>
                <w:szCs w:val="20"/>
                <w:lang w:eastAsia="zh-CN" w:bidi="hi-IN"/>
              </w:rPr>
            </w:pPr>
            <w:r w:rsidRPr="00653687">
              <w:rPr>
                <w:rFonts w:ascii="Arial" w:eastAsia="Calibri" w:hAnsi="Arial" w:cs="Arial"/>
                <w:sz w:val="20"/>
                <w:szCs w:val="20"/>
              </w:rPr>
              <w:t>Udruga Dječji zbor Dubrovnik – Godišnji program ''Disanje, pjevanje, šuškanje, lupkanje i cupkanje 2''</w:t>
            </w:r>
          </w:p>
        </w:tc>
        <w:tc>
          <w:tcPr>
            <w:tcW w:w="1825" w:type="dxa"/>
            <w:tcBorders>
              <w:top w:val="single" w:sz="4" w:space="0" w:color="auto"/>
              <w:bottom w:val="single" w:sz="4" w:space="0" w:color="auto"/>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2.000,00</w:t>
            </w:r>
          </w:p>
        </w:tc>
      </w:tr>
      <w:tr w:rsidR="00957093" w:rsidRPr="00653687" w:rsidTr="0079485B">
        <w:trPr>
          <w:trHeight w:val="477"/>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Calibri" w:hAnsi="Arial" w:cs="Arial"/>
                <w:sz w:val="20"/>
                <w:szCs w:val="20"/>
              </w:rPr>
            </w:pPr>
            <w:r w:rsidRPr="00653687">
              <w:rPr>
                <w:rFonts w:ascii="Arial" w:eastAsia="Calibri" w:hAnsi="Arial" w:cs="Arial"/>
                <w:sz w:val="20"/>
                <w:szCs w:val="20"/>
              </w:rPr>
              <w:t>Klavirski trio Dubrovnik – Ciklus komornih koncerata klasične glazbe u okviru manifestacije ''Lopudsko ljeto 2025.''</w:t>
            </w:r>
          </w:p>
        </w:tc>
        <w:tc>
          <w:tcPr>
            <w:tcW w:w="1825" w:type="dxa"/>
            <w:tcBorders>
              <w:top w:val="single" w:sz="4" w:space="0" w:color="auto"/>
              <w:bottom w:val="single" w:sz="4" w:space="0" w:color="auto"/>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5.800,00</w:t>
            </w:r>
          </w:p>
        </w:tc>
      </w:tr>
      <w:tr w:rsidR="00957093" w:rsidRPr="00653687" w:rsidTr="0079485B">
        <w:trPr>
          <w:trHeight w:val="198"/>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Calibri" w:hAnsi="Arial" w:cs="Arial"/>
                <w:sz w:val="20"/>
                <w:szCs w:val="20"/>
              </w:rPr>
            </w:pPr>
            <w:r w:rsidRPr="00653687">
              <w:rPr>
                <w:rFonts w:ascii="Arial" w:eastAsia="Calibri" w:hAnsi="Arial" w:cs="Arial"/>
                <w:sz w:val="20"/>
                <w:szCs w:val="20"/>
              </w:rPr>
              <w:t>Klavirski trio Dubrovnik – Koncert u Beču</w:t>
            </w:r>
          </w:p>
        </w:tc>
        <w:tc>
          <w:tcPr>
            <w:tcW w:w="1825" w:type="dxa"/>
            <w:tcBorders>
              <w:top w:val="single" w:sz="4" w:space="0" w:color="auto"/>
              <w:bottom w:val="single" w:sz="4" w:space="0" w:color="auto"/>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960,00</w:t>
            </w:r>
          </w:p>
        </w:tc>
      </w:tr>
      <w:tr w:rsidR="00957093" w:rsidRPr="00653687" w:rsidTr="0079485B">
        <w:trPr>
          <w:trHeight w:val="118"/>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Calibri" w:hAnsi="Arial" w:cs="Arial"/>
                <w:sz w:val="20"/>
                <w:szCs w:val="20"/>
              </w:rPr>
            </w:pPr>
            <w:r w:rsidRPr="00653687">
              <w:rPr>
                <w:rFonts w:ascii="Arial" w:eastAsia="Calibri" w:hAnsi="Arial" w:cs="Arial"/>
                <w:sz w:val="20"/>
                <w:szCs w:val="20"/>
              </w:rPr>
              <w:t>Klavirski trio Dubrovnik – Koncert u Zagrebu</w:t>
            </w:r>
          </w:p>
        </w:tc>
        <w:tc>
          <w:tcPr>
            <w:tcW w:w="1825" w:type="dxa"/>
            <w:tcBorders>
              <w:top w:val="single" w:sz="4" w:space="0" w:color="auto"/>
              <w:bottom w:val="single" w:sz="4" w:space="0" w:color="auto"/>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980,00</w:t>
            </w:r>
          </w:p>
        </w:tc>
      </w:tr>
      <w:tr w:rsidR="00957093" w:rsidRPr="00653687" w:rsidTr="0079485B">
        <w:trPr>
          <w:trHeight w:val="258"/>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Calibri" w:hAnsi="Arial" w:cs="Arial"/>
                <w:sz w:val="20"/>
                <w:szCs w:val="20"/>
              </w:rPr>
            </w:pPr>
            <w:r w:rsidRPr="00653687">
              <w:rPr>
                <w:rFonts w:ascii="Arial" w:eastAsia="Calibri" w:hAnsi="Arial" w:cs="Arial"/>
                <w:sz w:val="20"/>
                <w:szCs w:val="20"/>
              </w:rPr>
              <w:t>Udruga Dječji zbor Dubrovnik – Program ''Pjevamo koliko god možemo''</w:t>
            </w:r>
          </w:p>
        </w:tc>
        <w:tc>
          <w:tcPr>
            <w:tcW w:w="1825" w:type="dxa"/>
            <w:tcBorders>
              <w:top w:val="single" w:sz="4" w:space="0" w:color="auto"/>
              <w:bottom w:val="single" w:sz="4" w:space="0" w:color="auto"/>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6.500,00</w:t>
            </w:r>
          </w:p>
        </w:tc>
      </w:tr>
      <w:tr w:rsidR="00957093" w:rsidRPr="00653687" w:rsidTr="0079485B">
        <w:trPr>
          <w:trHeight w:val="258"/>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Calibri" w:hAnsi="Arial" w:cs="Arial"/>
                <w:sz w:val="20"/>
                <w:szCs w:val="20"/>
              </w:rPr>
            </w:pPr>
            <w:r w:rsidRPr="00653687">
              <w:rPr>
                <w:rFonts w:ascii="Arial" w:eastAsia="Calibri" w:hAnsi="Arial" w:cs="Arial"/>
                <w:sz w:val="20"/>
                <w:szCs w:val="20"/>
              </w:rPr>
              <w:t>Udruga studenata Dubrovnika Libertas – Godišnji program klape Figurin</w:t>
            </w:r>
          </w:p>
        </w:tc>
        <w:tc>
          <w:tcPr>
            <w:tcW w:w="1825" w:type="dxa"/>
            <w:tcBorders>
              <w:top w:val="single" w:sz="4" w:space="0" w:color="auto"/>
              <w:bottom w:val="single" w:sz="4" w:space="0" w:color="auto"/>
              <w:right w:val="single" w:sz="4" w:space="0" w:color="auto"/>
            </w:tcBorders>
            <w:shd w:val="clear" w:color="auto" w:fill="FFFFFF"/>
            <w:vAlign w:val="center"/>
          </w:tcPr>
          <w:p w:rsidR="00957093" w:rsidRPr="00653687" w:rsidRDefault="00957093" w:rsidP="00957093">
            <w:pPr>
              <w:jc w:val="right"/>
              <w:rPr>
                <w:rFonts w:ascii="Arial" w:hAnsi="Arial" w:cs="Arial"/>
                <w:kern w:val="3"/>
                <w:sz w:val="20"/>
                <w:szCs w:val="20"/>
                <w:lang w:bidi="hi-IN"/>
              </w:rPr>
            </w:pPr>
            <w:r w:rsidRPr="00653687">
              <w:rPr>
                <w:rFonts w:ascii="Arial" w:hAnsi="Arial" w:cs="Arial"/>
                <w:kern w:val="3"/>
                <w:sz w:val="20"/>
                <w:szCs w:val="20"/>
                <w:lang w:bidi="hi-IN"/>
              </w:rPr>
              <w:t>1.500,00</w:t>
            </w:r>
          </w:p>
        </w:tc>
      </w:tr>
      <w:tr w:rsidR="00957093" w:rsidRPr="00653687" w:rsidTr="0079485B">
        <w:trPr>
          <w:trHeight w:val="606"/>
          <w:jc w:val="right"/>
        </w:trPr>
        <w:tc>
          <w:tcPr>
            <w:tcW w:w="7180" w:type="dxa"/>
            <w:tcBorders>
              <w:top w:val="single" w:sz="4" w:space="0" w:color="auto"/>
              <w:left w:val="single" w:sz="4" w:space="0" w:color="auto"/>
              <w:bottom w:val="single" w:sz="4" w:space="0" w:color="auto"/>
              <w:right w:val="double" w:sz="6" w:space="0" w:color="auto"/>
            </w:tcBorders>
            <w:shd w:val="clear" w:color="auto" w:fill="C5D9F1"/>
          </w:tcPr>
          <w:p w:rsidR="00957093" w:rsidRPr="00653687" w:rsidRDefault="00957093" w:rsidP="0079485B">
            <w:pPr>
              <w:rPr>
                <w:rFonts w:ascii="Arial" w:eastAsia="Calibri" w:hAnsi="Arial" w:cs="Arial"/>
                <w:b/>
                <w:bCs/>
                <w:sz w:val="20"/>
                <w:szCs w:val="20"/>
              </w:rPr>
            </w:pPr>
            <w:r w:rsidRPr="00653687">
              <w:rPr>
                <w:rFonts w:ascii="Arial" w:eastAsia="Calibri" w:hAnsi="Arial" w:cs="Arial"/>
                <w:b/>
                <w:bCs/>
                <w:sz w:val="20"/>
                <w:szCs w:val="20"/>
              </w:rPr>
              <w:t>DRAMSKA I PLESNA DJELATNOST TE IZVEDBENE UMJETNOSTI</w:t>
            </w:r>
          </w:p>
        </w:tc>
        <w:tc>
          <w:tcPr>
            <w:tcW w:w="1825" w:type="dxa"/>
            <w:tcBorders>
              <w:top w:val="single" w:sz="4" w:space="0" w:color="auto"/>
              <w:left w:val="nil"/>
              <w:bottom w:val="single" w:sz="4" w:space="0" w:color="auto"/>
              <w:right w:val="single" w:sz="4" w:space="0" w:color="auto"/>
            </w:tcBorders>
            <w:shd w:val="clear" w:color="auto" w:fill="C5D9F1"/>
            <w:hideMark/>
          </w:tcPr>
          <w:p w:rsidR="00957093" w:rsidRPr="00653687" w:rsidRDefault="00957093" w:rsidP="0079485B">
            <w:pPr>
              <w:jc w:val="right"/>
              <w:rPr>
                <w:rFonts w:ascii="Arial" w:eastAsia="Calibri" w:hAnsi="Arial" w:cs="Arial"/>
                <w:b/>
                <w:bCs/>
                <w:sz w:val="20"/>
                <w:szCs w:val="20"/>
              </w:rPr>
            </w:pPr>
            <w:r w:rsidRPr="00653687">
              <w:rPr>
                <w:rFonts w:ascii="Arial" w:eastAsia="Calibri" w:hAnsi="Arial" w:cs="Arial"/>
                <w:b/>
                <w:bCs/>
                <w:sz w:val="20"/>
                <w:szCs w:val="20"/>
              </w:rPr>
              <w:t>87.000,00</w:t>
            </w:r>
          </w:p>
        </w:tc>
      </w:tr>
      <w:tr w:rsidR="00957093" w:rsidRPr="00653687" w:rsidTr="0079485B">
        <w:trPr>
          <w:trHeight w:val="224"/>
          <w:jc w:val="right"/>
        </w:trPr>
        <w:tc>
          <w:tcPr>
            <w:tcW w:w="7180" w:type="dxa"/>
            <w:tcBorders>
              <w:top w:val="nil"/>
              <w:left w:val="single" w:sz="4" w:space="0" w:color="auto"/>
              <w:bottom w:val="single" w:sz="4" w:space="0" w:color="auto"/>
              <w:right w:val="double" w:sz="6" w:space="0" w:color="auto"/>
            </w:tcBorders>
          </w:tcPr>
          <w:p w:rsidR="00957093" w:rsidRPr="00653687" w:rsidRDefault="00957093" w:rsidP="00957093">
            <w:pPr>
              <w:rPr>
                <w:rFonts w:ascii="Arial" w:eastAsia="Calibri" w:hAnsi="Arial" w:cs="Arial"/>
                <w:sz w:val="20"/>
                <w:szCs w:val="20"/>
              </w:rPr>
            </w:pPr>
            <w:r w:rsidRPr="00653687">
              <w:rPr>
                <w:rFonts w:ascii="Arial" w:eastAsia="Calibri" w:hAnsi="Arial" w:cs="Arial"/>
                <w:sz w:val="20"/>
                <w:szCs w:val="20"/>
              </w:rPr>
              <w:t>Artur Sebastian design – ''Karnevalski program 2025.''</w:t>
            </w:r>
          </w:p>
        </w:tc>
        <w:tc>
          <w:tcPr>
            <w:tcW w:w="1825" w:type="dxa"/>
            <w:tcBorders>
              <w:top w:val="nil"/>
              <w:left w:val="nil"/>
              <w:bottom w:val="single" w:sz="4" w:space="0" w:color="auto"/>
              <w:right w:val="single" w:sz="4" w:space="0" w:color="auto"/>
            </w:tcBorders>
          </w:tcPr>
          <w:p w:rsidR="00957093" w:rsidRPr="00653687" w:rsidRDefault="00957093" w:rsidP="00957093">
            <w:pPr>
              <w:jc w:val="right"/>
              <w:rPr>
                <w:rFonts w:ascii="Arial" w:eastAsia="Calibri" w:hAnsi="Arial" w:cs="Arial"/>
                <w:sz w:val="20"/>
                <w:szCs w:val="20"/>
              </w:rPr>
            </w:pPr>
            <w:r w:rsidRPr="00653687">
              <w:rPr>
                <w:rFonts w:ascii="Arial" w:eastAsia="Calibri" w:hAnsi="Arial" w:cs="Arial"/>
                <w:sz w:val="20"/>
                <w:szCs w:val="20"/>
              </w:rPr>
              <w:t>2.800,00</w:t>
            </w:r>
          </w:p>
        </w:tc>
      </w:tr>
      <w:tr w:rsidR="00957093" w:rsidRPr="00653687" w:rsidTr="0079485B">
        <w:trPr>
          <w:trHeight w:val="224"/>
          <w:jc w:val="right"/>
        </w:trPr>
        <w:tc>
          <w:tcPr>
            <w:tcW w:w="7180" w:type="dxa"/>
            <w:tcBorders>
              <w:top w:val="nil"/>
              <w:left w:val="single" w:sz="4" w:space="0" w:color="auto"/>
              <w:bottom w:val="single" w:sz="4" w:space="0" w:color="auto"/>
              <w:right w:val="double" w:sz="6" w:space="0" w:color="auto"/>
            </w:tcBorders>
          </w:tcPr>
          <w:p w:rsidR="00957093" w:rsidRPr="00653687" w:rsidRDefault="00957093" w:rsidP="00957093">
            <w:pPr>
              <w:rPr>
                <w:rFonts w:ascii="Arial" w:eastAsia="Calibri" w:hAnsi="Arial" w:cs="Arial"/>
                <w:sz w:val="20"/>
                <w:szCs w:val="20"/>
              </w:rPr>
            </w:pPr>
            <w:r w:rsidRPr="00653687">
              <w:rPr>
                <w:rFonts w:ascii="Arial" w:eastAsia="Calibri" w:hAnsi="Arial" w:cs="Arial"/>
                <w:sz w:val="20"/>
                <w:szCs w:val="20"/>
              </w:rPr>
              <w:t>Art radionica Lazareti – ''Scena Karantena''</w:t>
            </w:r>
          </w:p>
        </w:tc>
        <w:tc>
          <w:tcPr>
            <w:tcW w:w="1825" w:type="dxa"/>
            <w:tcBorders>
              <w:top w:val="nil"/>
              <w:left w:val="nil"/>
              <w:bottom w:val="single" w:sz="4" w:space="0" w:color="auto"/>
              <w:right w:val="single" w:sz="4" w:space="0" w:color="auto"/>
            </w:tcBorders>
          </w:tcPr>
          <w:p w:rsidR="00957093" w:rsidRPr="00653687" w:rsidRDefault="00957093" w:rsidP="00957093">
            <w:pPr>
              <w:jc w:val="right"/>
              <w:rPr>
                <w:rFonts w:ascii="Arial" w:eastAsia="Calibri" w:hAnsi="Arial" w:cs="Arial"/>
                <w:sz w:val="20"/>
                <w:szCs w:val="20"/>
              </w:rPr>
            </w:pPr>
            <w:r w:rsidRPr="00653687">
              <w:rPr>
                <w:rFonts w:ascii="Arial" w:eastAsia="Calibri" w:hAnsi="Arial" w:cs="Arial"/>
                <w:sz w:val="20"/>
                <w:szCs w:val="20"/>
              </w:rPr>
              <w:t>13.000,00</w:t>
            </w:r>
          </w:p>
        </w:tc>
      </w:tr>
      <w:tr w:rsidR="00957093" w:rsidRPr="00653687" w:rsidTr="0079485B">
        <w:trPr>
          <w:trHeight w:val="269"/>
          <w:jc w:val="right"/>
        </w:trPr>
        <w:tc>
          <w:tcPr>
            <w:tcW w:w="7180" w:type="dxa"/>
            <w:tcBorders>
              <w:top w:val="nil"/>
              <w:left w:val="single" w:sz="4" w:space="0" w:color="auto"/>
              <w:bottom w:val="single" w:sz="4" w:space="0" w:color="auto"/>
              <w:right w:val="double" w:sz="6" w:space="0" w:color="auto"/>
            </w:tcBorders>
          </w:tcPr>
          <w:p w:rsidR="00957093" w:rsidRPr="00653687" w:rsidRDefault="00957093" w:rsidP="00957093">
            <w:pPr>
              <w:rPr>
                <w:rFonts w:ascii="Arial" w:eastAsia="Calibri" w:hAnsi="Arial" w:cs="Arial"/>
                <w:sz w:val="20"/>
                <w:szCs w:val="20"/>
              </w:rPr>
            </w:pPr>
            <w:r w:rsidRPr="00653687">
              <w:rPr>
                <w:rFonts w:ascii="Arial" w:eastAsia="Calibri" w:hAnsi="Arial" w:cs="Arial"/>
                <w:sz w:val="20"/>
                <w:szCs w:val="20"/>
              </w:rPr>
              <w:t>KUU Izvor Zaton – Cjelogodišnji program ''Mali linđo Zaton''</w:t>
            </w:r>
          </w:p>
        </w:tc>
        <w:tc>
          <w:tcPr>
            <w:tcW w:w="1825" w:type="dxa"/>
            <w:tcBorders>
              <w:top w:val="nil"/>
              <w:left w:val="nil"/>
              <w:bottom w:val="single" w:sz="4" w:space="0" w:color="auto"/>
              <w:right w:val="single" w:sz="4" w:space="0" w:color="auto"/>
            </w:tcBorders>
          </w:tcPr>
          <w:p w:rsidR="00957093" w:rsidRPr="00653687" w:rsidRDefault="00957093" w:rsidP="00957093">
            <w:pPr>
              <w:jc w:val="right"/>
              <w:rPr>
                <w:rFonts w:ascii="Arial" w:eastAsia="Calibri" w:hAnsi="Arial" w:cs="Arial"/>
                <w:sz w:val="20"/>
                <w:szCs w:val="20"/>
              </w:rPr>
            </w:pPr>
            <w:r w:rsidRPr="00653687">
              <w:rPr>
                <w:rFonts w:ascii="Arial" w:eastAsia="Calibri" w:hAnsi="Arial" w:cs="Arial"/>
                <w:sz w:val="20"/>
                <w:szCs w:val="20"/>
              </w:rPr>
              <w:t>2.500,00</w:t>
            </w:r>
          </w:p>
        </w:tc>
      </w:tr>
      <w:tr w:rsidR="00957093" w:rsidRPr="00653687" w:rsidTr="0079485B">
        <w:trPr>
          <w:trHeight w:val="269"/>
          <w:jc w:val="right"/>
        </w:trPr>
        <w:tc>
          <w:tcPr>
            <w:tcW w:w="7180" w:type="dxa"/>
            <w:tcBorders>
              <w:top w:val="nil"/>
              <w:left w:val="single" w:sz="4" w:space="0" w:color="auto"/>
              <w:bottom w:val="single" w:sz="4" w:space="0" w:color="auto"/>
              <w:right w:val="double" w:sz="6" w:space="0" w:color="auto"/>
            </w:tcBorders>
          </w:tcPr>
          <w:p w:rsidR="00957093" w:rsidRPr="00653687" w:rsidRDefault="00957093" w:rsidP="00957093">
            <w:pPr>
              <w:rPr>
                <w:rFonts w:ascii="Arial" w:eastAsia="Calibri" w:hAnsi="Arial" w:cs="Arial"/>
                <w:sz w:val="20"/>
                <w:szCs w:val="20"/>
              </w:rPr>
            </w:pPr>
            <w:r w:rsidRPr="00653687">
              <w:rPr>
                <w:rFonts w:ascii="Arial" w:eastAsia="Calibri" w:hAnsi="Arial" w:cs="Arial"/>
                <w:sz w:val="20"/>
                <w:szCs w:val="20"/>
              </w:rPr>
              <w:t>Studio Stage – Plesni projekt ''pleDUs''</w:t>
            </w:r>
          </w:p>
        </w:tc>
        <w:tc>
          <w:tcPr>
            <w:tcW w:w="1825" w:type="dxa"/>
            <w:tcBorders>
              <w:top w:val="nil"/>
              <w:left w:val="nil"/>
              <w:bottom w:val="single" w:sz="4" w:space="0" w:color="auto"/>
              <w:right w:val="single" w:sz="4" w:space="0" w:color="auto"/>
            </w:tcBorders>
          </w:tcPr>
          <w:p w:rsidR="00957093" w:rsidRPr="00653687" w:rsidRDefault="00957093" w:rsidP="00957093">
            <w:pPr>
              <w:jc w:val="right"/>
              <w:rPr>
                <w:rFonts w:ascii="Arial" w:eastAsia="Calibri" w:hAnsi="Arial" w:cs="Arial"/>
                <w:sz w:val="20"/>
                <w:szCs w:val="20"/>
              </w:rPr>
            </w:pPr>
            <w:r w:rsidRPr="00653687">
              <w:rPr>
                <w:rFonts w:ascii="Arial" w:eastAsia="Calibri" w:hAnsi="Arial" w:cs="Arial"/>
                <w:sz w:val="20"/>
                <w:szCs w:val="20"/>
              </w:rPr>
              <w:t>1.500,00</w:t>
            </w:r>
          </w:p>
        </w:tc>
      </w:tr>
      <w:tr w:rsidR="00957093" w:rsidRPr="00653687" w:rsidTr="0079485B">
        <w:trPr>
          <w:trHeight w:val="269"/>
          <w:jc w:val="right"/>
        </w:trPr>
        <w:tc>
          <w:tcPr>
            <w:tcW w:w="7180" w:type="dxa"/>
            <w:tcBorders>
              <w:top w:val="nil"/>
              <w:left w:val="single" w:sz="4" w:space="0" w:color="auto"/>
              <w:bottom w:val="single" w:sz="4" w:space="0" w:color="auto"/>
              <w:right w:val="double" w:sz="6" w:space="0" w:color="auto"/>
            </w:tcBorders>
          </w:tcPr>
          <w:p w:rsidR="00957093" w:rsidRPr="00653687" w:rsidRDefault="00957093" w:rsidP="00957093">
            <w:pPr>
              <w:rPr>
                <w:rFonts w:ascii="Arial" w:eastAsia="Calibri" w:hAnsi="Arial" w:cs="Arial"/>
                <w:sz w:val="20"/>
                <w:szCs w:val="20"/>
              </w:rPr>
            </w:pPr>
            <w:r w:rsidRPr="00653687">
              <w:rPr>
                <w:rFonts w:ascii="Arial" w:eastAsia="Calibri" w:hAnsi="Arial" w:cs="Arial"/>
                <w:sz w:val="20"/>
                <w:szCs w:val="20"/>
              </w:rPr>
              <w:t>Studio Stage – Godišnji plesni program</w:t>
            </w:r>
          </w:p>
        </w:tc>
        <w:tc>
          <w:tcPr>
            <w:tcW w:w="1825" w:type="dxa"/>
            <w:tcBorders>
              <w:top w:val="nil"/>
              <w:left w:val="nil"/>
              <w:bottom w:val="single" w:sz="4" w:space="0" w:color="auto"/>
              <w:right w:val="single" w:sz="4" w:space="0" w:color="auto"/>
            </w:tcBorders>
          </w:tcPr>
          <w:p w:rsidR="00957093" w:rsidRPr="00653687" w:rsidRDefault="00957093" w:rsidP="00957093">
            <w:pPr>
              <w:jc w:val="right"/>
              <w:rPr>
                <w:rFonts w:ascii="Arial" w:eastAsia="Calibri" w:hAnsi="Arial" w:cs="Arial"/>
                <w:sz w:val="20"/>
                <w:szCs w:val="20"/>
              </w:rPr>
            </w:pPr>
            <w:r w:rsidRPr="00653687">
              <w:rPr>
                <w:rFonts w:ascii="Arial" w:eastAsia="Calibri" w:hAnsi="Arial" w:cs="Arial"/>
                <w:sz w:val="20"/>
                <w:szCs w:val="20"/>
              </w:rPr>
              <w:t>2.500,00</w:t>
            </w:r>
          </w:p>
        </w:tc>
      </w:tr>
      <w:tr w:rsidR="00957093" w:rsidRPr="00653687" w:rsidTr="0079485B">
        <w:trPr>
          <w:trHeight w:val="269"/>
          <w:jc w:val="right"/>
        </w:trPr>
        <w:tc>
          <w:tcPr>
            <w:tcW w:w="7180" w:type="dxa"/>
            <w:tcBorders>
              <w:top w:val="nil"/>
              <w:left w:val="single" w:sz="4" w:space="0" w:color="auto"/>
              <w:bottom w:val="single" w:sz="4" w:space="0" w:color="auto"/>
              <w:right w:val="double" w:sz="6" w:space="0" w:color="auto"/>
            </w:tcBorders>
          </w:tcPr>
          <w:p w:rsidR="00957093" w:rsidRPr="00653687" w:rsidRDefault="00957093" w:rsidP="00957093">
            <w:pPr>
              <w:rPr>
                <w:rFonts w:ascii="Arial" w:eastAsia="Calibri" w:hAnsi="Arial" w:cs="Arial"/>
                <w:sz w:val="20"/>
                <w:szCs w:val="20"/>
              </w:rPr>
            </w:pPr>
            <w:r w:rsidRPr="00653687">
              <w:rPr>
                <w:rFonts w:ascii="Arial" w:eastAsia="Calibri" w:hAnsi="Arial" w:cs="Arial"/>
                <w:sz w:val="20"/>
                <w:szCs w:val="20"/>
              </w:rPr>
              <w:t>Udruga za savjetovanje, edukaciju i pomoć roditeljima djece s posebnim potrebama ''Poseban prijatelj '' Dubrovnik – Projekt ''Integralno kazalište''</w:t>
            </w:r>
          </w:p>
        </w:tc>
        <w:tc>
          <w:tcPr>
            <w:tcW w:w="1825" w:type="dxa"/>
            <w:tcBorders>
              <w:top w:val="nil"/>
              <w:left w:val="nil"/>
              <w:bottom w:val="single" w:sz="4" w:space="0" w:color="auto"/>
              <w:right w:val="single" w:sz="4" w:space="0" w:color="auto"/>
            </w:tcBorders>
          </w:tcPr>
          <w:p w:rsidR="00957093" w:rsidRPr="00653687" w:rsidRDefault="00957093" w:rsidP="00957093">
            <w:pPr>
              <w:jc w:val="right"/>
              <w:rPr>
                <w:rFonts w:ascii="Arial" w:eastAsia="Calibri" w:hAnsi="Arial" w:cs="Arial"/>
                <w:sz w:val="20"/>
                <w:szCs w:val="20"/>
              </w:rPr>
            </w:pPr>
            <w:r w:rsidRPr="00653687">
              <w:rPr>
                <w:rFonts w:ascii="Arial" w:eastAsia="Calibri" w:hAnsi="Arial" w:cs="Arial"/>
                <w:sz w:val="20"/>
                <w:szCs w:val="20"/>
              </w:rPr>
              <w:t>3.900,00</w:t>
            </w:r>
          </w:p>
        </w:tc>
      </w:tr>
      <w:tr w:rsidR="00957093" w:rsidRPr="00653687" w:rsidTr="0079485B">
        <w:trPr>
          <w:trHeight w:val="258"/>
          <w:jc w:val="right"/>
        </w:trPr>
        <w:tc>
          <w:tcPr>
            <w:tcW w:w="7180" w:type="dxa"/>
            <w:tcBorders>
              <w:top w:val="nil"/>
              <w:left w:val="single" w:sz="4" w:space="0" w:color="auto"/>
              <w:bottom w:val="single" w:sz="4" w:space="0" w:color="auto"/>
              <w:right w:val="double" w:sz="6" w:space="0" w:color="auto"/>
            </w:tcBorders>
          </w:tcPr>
          <w:p w:rsidR="00957093" w:rsidRPr="00653687" w:rsidRDefault="00957093" w:rsidP="00957093">
            <w:pPr>
              <w:rPr>
                <w:rFonts w:ascii="Arial" w:eastAsia="Calibri" w:hAnsi="Arial" w:cs="Arial"/>
                <w:sz w:val="20"/>
                <w:szCs w:val="20"/>
              </w:rPr>
            </w:pPr>
            <w:r w:rsidRPr="00653687">
              <w:rPr>
                <w:rFonts w:ascii="Arial" w:eastAsia="Calibri" w:hAnsi="Arial" w:cs="Arial"/>
                <w:sz w:val="20"/>
                <w:szCs w:val="20"/>
              </w:rPr>
              <w:t>Plesni studio Step'n'Jazz – ''Dubrovnik Dance Festival''</w:t>
            </w:r>
          </w:p>
        </w:tc>
        <w:tc>
          <w:tcPr>
            <w:tcW w:w="1825" w:type="dxa"/>
            <w:tcBorders>
              <w:top w:val="nil"/>
              <w:left w:val="nil"/>
              <w:bottom w:val="single" w:sz="4" w:space="0" w:color="auto"/>
              <w:right w:val="single" w:sz="4" w:space="0" w:color="auto"/>
            </w:tcBorders>
          </w:tcPr>
          <w:p w:rsidR="00957093" w:rsidRPr="00653687" w:rsidRDefault="00957093" w:rsidP="00957093">
            <w:pPr>
              <w:jc w:val="right"/>
              <w:rPr>
                <w:rFonts w:ascii="Arial" w:eastAsia="Calibri" w:hAnsi="Arial" w:cs="Arial"/>
                <w:sz w:val="20"/>
                <w:szCs w:val="20"/>
              </w:rPr>
            </w:pPr>
            <w:r w:rsidRPr="00653687">
              <w:rPr>
                <w:rFonts w:ascii="Arial" w:eastAsia="Calibri" w:hAnsi="Arial" w:cs="Arial"/>
                <w:sz w:val="20"/>
                <w:szCs w:val="20"/>
              </w:rPr>
              <w:t>3.000,00</w:t>
            </w:r>
          </w:p>
        </w:tc>
      </w:tr>
      <w:tr w:rsidR="00957093" w:rsidRPr="00653687" w:rsidTr="0079485B">
        <w:trPr>
          <w:trHeight w:val="269"/>
          <w:jc w:val="right"/>
        </w:trPr>
        <w:tc>
          <w:tcPr>
            <w:tcW w:w="7180" w:type="dxa"/>
            <w:tcBorders>
              <w:top w:val="nil"/>
              <w:left w:val="single" w:sz="4" w:space="0" w:color="auto"/>
              <w:bottom w:val="single" w:sz="4" w:space="0" w:color="auto"/>
              <w:right w:val="double" w:sz="6" w:space="0" w:color="auto"/>
            </w:tcBorders>
          </w:tcPr>
          <w:p w:rsidR="00957093" w:rsidRPr="00653687" w:rsidRDefault="00957093" w:rsidP="00957093">
            <w:pPr>
              <w:rPr>
                <w:rFonts w:ascii="Arial" w:eastAsia="Calibri" w:hAnsi="Arial" w:cs="Arial"/>
                <w:sz w:val="20"/>
                <w:szCs w:val="20"/>
              </w:rPr>
            </w:pPr>
            <w:r w:rsidRPr="00653687">
              <w:rPr>
                <w:rFonts w:ascii="Arial" w:eastAsia="Calibri" w:hAnsi="Arial" w:cs="Arial"/>
                <w:sz w:val="20"/>
                <w:szCs w:val="20"/>
              </w:rPr>
              <w:t>Plesni studio Step'n'Jazz – Godišnji program</w:t>
            </w:r>
          </w:p>
        </w:tc>
        <w:tc>
          <w:tcPr>
            <w:tcW w:w="1825" w:type="dxa"/>
            <w:tcBorders>
              <w:top w:val="nil"/>
              <w:left w:val="nil"/>
              <w:bottom w:val="single" w:sz="4" w:space="0" w:color="auto"/>
              <w:right w:val="single" w:sz="4" w:space="0" w:color="auto"/>
            </w:tcBorders>
          </w:tcPr>
          <w:p w:rsidR="00957093" w:rsidRPr="00653687" w:rsidRDefault="00957093" w:rsidP="00957093">
            <w:pPr>
              <w:jc w:val="right"/>
              <w:rPr>
                <w:rFonts w:ascii="Arial" w:eastAsia="Calibri" w:hAnsi="Arial" w:cs="Arial"/>
                <w:sz w:val="20"/>
                <w:szCs w:val="20"/>
              </w:rPr>
            </w:pPr>
            <w:r w:rsidRPr="00653687">
              <w:rPr>
                <w:rFonts w:ascii="Arial" w:eastAsia="Calibri" w:hAnsi="Arial" w:cs="Arial"/>
                <w:sz w:val="20"/>
                <w:szCs w:val="20"/>
              </w:rPr>
              <w:t>9.100,00</w:t>
            </w:r>
          </w:p>
        </w:tc>
      </w:tr>
      <w:tr w:rsidR="00957093" w:rsidRPr="00653687" w:rsidTr="0079485B">
        <w:trPr>
          <w:trHeight w:val="179"/>
          <w:jc w:val="right"/>
        </w:trPr>
        <w:tc>
          <w:tcPr>
            <w:tcW w:w="7180" w:type="dxa"/>
            <w:tcBorders>
              <w:top w:val="nil"/>
              <w:left w:val="single" w:sz="4" w:space="0" w:color="auto"/>
              <w:bottom w:val="single" w:sz="4" w:space="0" w:color="auto"/>
              <w:right w:val="double" w:sz="6" w:space="0" w:color="auto"/>
            </w:tcBorders>
          </w:tcPr>
          <w:p w:rsidR="00957093" w:rsidRPr="00653687" w:rsidRDefault="00957093" w:rsidP="00957093">
            <w:pPr>
              <w:rPr>
                <w:rFonts w:ascii="Arial" w:eastAsia="Calibri" w:hAnsi="Arial" w:cs="Arial"/>
                <w:sz w:val="20"/>
                <w:szCs w:val="20"/>
              </w:rPr>
            </w:pPr>
            <w:r w:rsidRPr="00653687">
              <w:rPr>
                <w:rFonts w:ascii="Arial" w:eastAsia="Calibri" w:hAnsi="Arial" w:cs="Arial"/>
                <w:sz w:val="20"/>
                <w:szCs w:val="20"/>
              </w:rPr>
              <w:t>Udruga Mažoretkinje grada Dubrovnika – Godišnji program</w:t>
            </w:r>
          </w:p>
        </w:tc>
        <w:tc>
          <w:tcPr>
            <w:tcW w:w="1825" w:type="dxa"/>
            <w:tcBorders>
              <w:top w:val="nil"/>
              <w:left w:val="nil"/>
              <w:bottom w:val="single" w:sz="4" w:space="0" w:color="auto"/>
              <w:right w:val="single" w:sz="4" w:space="0" w:color="auto"/>
            </w:tcBorders>
          </w:tcPr>
          <w:p w:rsidR="00957093" w:rsidRPr="00653687" w:rsidRDefault="00957093" w:rsidP="00957093">
            <w:pPr>
              <w:jc w:val="right"/>
              <w:rPr>
                <w:rFonts w:ascii="Arial" w:eastAsia="Calibri" w:hAnsi="Arial" w:cs="Arial"/>
                <w:sz w:val="20"/>
                <w:szCs w:val="20"/>
              </w:rPr>
            </w:pPr>
            <w:r w:rsidRPr="00653687">
              <w:rPr>
                <w:rFonts w:ascii="Arial" w:eastAsia="Calibri" w:hAnsi="Arial" w:cs="Arial"/>
                <w:sz w:val="20"/>
                <w:szCs w:val="20"/>
              </w:rPr>
              <w:t>13.000,00</w:t>
            </w:r>
          </w:p>
        </w:tc>
      </w:tr>
      <w:tr w:rsidR="00957093" w:rsidRPr="00653687" w:rsidTr="0079485B">
        <w:trPr>
          <w:trHeight w:val="145"/>
          <w:jc w:val="right"/>
        </w:trPr>
        <w:tc>
          <w:tcPr>
            <w:tcW w:w="7180" w:type="dxa"/>
            <w:tcBorders>
              <w:top w:val="single" w:sz="4" w:space="0" w:color="auto"/>
              <w:left w:val="single" w:sz="4" w:space="0" w:color="auto"/>
              <w:bottom w:val="single" w:sz="4" w:space="0" w:color="auto"/>
              <w:right w:val="double" w:sz="6" w:space="0" w:color="auto"/>
            </w:tcBorders>
          </w:tcPr>
          <w:p w:rsidR="00957093" w:rsidRPr="00653687" w:rsidRDefault="00957093" w:rsidP="00957093">
            <w:pPr>
              <w:rPr>
                <w:rFonts w:ascii="Arial" w:eastAsia="Calibri" w:hAnsi="Arial" w:cs="Arial"/>
                <w:sz w:val="20"/>
                <w:szCs w:val="20"/>
              </w:rPr>
            </w:pPr>
            <w:r w:rsidRPr="00653687">
              <w:rPr>
                <w:rFonts w:ascii="Arial" w:eastAsia="Calibri" w:hAnsi="Arial" w:cs="Arial"/>
                <w:sz w:val="20"/>
                <w:szCs w:val="20"/>
              </w:rPr>
              <w:t>Studentski teatar Lero – Projekt ''Sjećanje na ljubičaste kiše''</w:t>
            </w:r>
          </w:p>
        </w:tc>
        <w:tc>
          <w:tcPr>
            <w:tcW w:w="1825" w:type="dxa"/>
            <w:tcBorders>
              <w:top w:val="single" w:sz="4" w:space="0" w:color="auto"/>
              <w:left w:val="nil"/>
              <w:bottom w:val="single" w:sz="4" w:space="0" w:color="auto"/>
              <w:right w:val="single" w:sz="4" w:space="0" w:color="auto"/>
            </w:tcBorders>
          </w:tcPr>
          <w:p w:rsidR="00957093" w:rsidRPr="00653687" w:rsidRDefault="00957093" w:rsidP="00957093">
            <w:pPr>
              <w:jc w:val="right"/>
              <w:rPr>
                <w:rFonts w:ascii="Arial" w:eastAsia="Calibri" w:hAnsi="Arial" w:cs="Arial"/>
                <w:sz w:val="20"/>
                <w:szCs w:val="20"/>
              </w:rPr>
            </w:pPr>
            <w:r w:rsidRPr="00653687">
              <w:rPr>
                <w:rFonts w:ascii="Arial" w:eastAsia="Calibri" w:hAnsi="Arial" w:cs="Arial"/>
                <w:sz w:val="20"/>
                <w:szCs w:val="20"/>
              </w:rPr>
              <w:t>4.000,00</w:t>
            </w:r>
          </w:p>
        </w:tc>
      </w:tr>
      <w:tr w:rsidR="00957093" w:rsidRPr="00653687" w:rsidTr="0079485B">
        <w:trPr>
          <w:trHeight w:val="168"/>
          <w:jc w:val="right"/>
        </w:trPr>
        <w:tc>
          <w:tcPr>
            <w:tcW w:w="7180" w:type="dxa"/>
            <w:tcBorders>
              <w:top w:val="single" w:sz="4" w:space="0" w:color="auto"/>
              <w:left w:val="single" w:sz="4" w:space="0" w:color="auto"/>
              <w:bottom w:val="single" w:sz="4" w:space="0" w:color="auto"/>
              <w:right w:val="double" w:sz="6" w:space="0" w:color="auto"/>
            </w:tcBorders>
          </w:tcPr>
          <w:p w:rsidR="00957093" w:rsidRPr="00653687" w:rsidRDefault="00957093" w:rsidP="00957093">
            <w:pPr>
              <w:rPr>
                <w:rFonts w:ascii="Arial" w:eastAsia="Calibri" w:hAnsi="Arial" w:cs="Arial"/>
                <w:sz w:val="20"/>
                <w:szCs w:val="20"/>
              </w:rPr>
            </w:pPr>
            <w:r w:rsidRPr="00653687">
              <w:rPr>
                <w:rFonts w:ascii="Arial" w:eastAsia="Calibri" w:hAnsi="Arial" w:cs="Arial"/>
                <w:sz w:val="20"/>
                <w:szCs w:val="20"/>
              </w:rPr>
              <w:t>Studentski teatar Lero – Projekt ''Igre moga djetinjstva'' (Čitanje Grada VIII.)</w:t>
            </w:r>
          </w:p>
        </w:tc>
        <w:tc>
          <w:tcPr>
            <w:tcW w:w="1825" w:type="dxa"/>
            <w:tcBorders>
              <w:top w:val="single" w:sz="4" w:space="0" w:color="auto"/>
              <w:left w:val="nil"/>
              <w:bottom w:val="single" w:sz="4" w:space="0" w:color="auto"/>
              <w:right w:val="single" w:sz="4" w:space="0" w:color="auto"/>
            </w:tcBorders>
          </w:tcPr>
          <w:p w:rsidR="00957093" w:rsidRPr="00653687" w:rsidRDefault="00957093" w:rsidP="00957093">
            <w:pPr>
              <w:jc w:val="right"/>
              <w:rPr>
                <w:rFonts w:ascii="Arial" w:eastAsia="Calibri" w:hAnsi="Arial" w:cs="Arial"/>
                <w:sz w:val="20"/>
                <w:szCs w:val="20"/>
              </w:rPr>
            </w:pPr>
            <w:r w:rsidRPr="00653687">
              <w:rPr>
                <w:rFonts w:ascii="Arial" w:eastAsia="Calibri" w:hAnsi="Arial" w:cs="Arial"/>
                <w:sz w:val="20"/>
                <w:szCs w:val="20"/>
              </w:rPr>
              <w:t>3.500,00</w:t>
            </w:r>
          </w:p>
        </w:tc>
      </w:tr>
      <w:tr w:rsidR="00957093" w:rsidRPr="00653687" w:rsidTr="0079485B">
        <w:trPr>
          <w:trHeight w:val="101"/>
          <w:jc w:val="right"/>
        </w:trPr>
        <w:tc>
          <w:tcPr>
            <w:tcW w:w="7180" w:type="dxa"/>
            <w:tcBorders>
              <w:top w:val="single" w:sz="4" w:space="0" w:color="auto"/>
              <w:left w:val="single" w:sz="4" w:space="0" w:color="auto"/>
              <w:bottom w:val="single" w:sz="4" w:space="0" w:color="auto"/>
              <w:right w:val="double" w:sz="6" w:space="0" w:color="auto"/>
            </w:tcBorders>
          </w:tcPr>
          <w:p w:rsidR="00957093" w:rsidRPr="00653687" w:rsidRDefault="00957093" w:rsidP="00957093">
            <w:pPr>
              <w:rPr>
                <w:rFonts w:ascii="Arial" w:eastAsia="Calibri" w:hAnsi="Arial" w:cs="Arial"/>
                <w:sz w:val="20"/>
                <w:szCs w:val="20"/>
              </w:rPr>
            </w:pPr>
            <w:r w:rsidRPr="00653687">
              <w:rPr>
                <w:rFonts w:ascii="Arial" w:eastAsia="Calibri" w:hAnsi="Arial" w:cs="Arial"/>
                <w:sz w:val="20"/>
                <w:szCs w:val="20"/>
              </w:rPr>
              <w:t>Studentski teatar Lero – Program ''Podzemni dvorac''</w:t>
            </w:r>
          </w:p>
        </w:tc>
        <w:tc>
          <w:tcPr>
            <w:tcW w:w="1825" w:type="dxa"/>
            <w:tcBorders>
              <w:top w:val="single" w:sz="4" w:space="0" w:color="auto"/>
              <w:left w:val="nil"/>
              <w:bottom w:val="single" w:sz="4" w:space="0" w:color="auto"/>
              <w:right w:val="single" w:sz="4" w:space="0" w:color="auto"/>
            </w:tcBorders>
          </w:tcPr>
          <w:p w:rsidR="00957093" w:rsidRPr="00653687" w:rsidRDefault="00957093" w:rsidP="00957093">
            <w:pPr>
              <w:jc w:val="right"/>
              <w:rPr>
                <w:rFonts w:ascii="Arial" w:eastAsia="Calibri" w:hAnsi="Arial" w:cs="Arial"/>
                <w:sz w:val="20"/>
                <w:szCs w:val="20"/>
              </w:rPr>
            </w:pPr>
            <w:r w:rsidRPr="00653687">
              <w:rPr>
                <w:rFonts w:ascii="Arial" w:eastAsia="Calibri" w:hAnsi="Arial" w:cs="Arial"/>
                <w:sz w:val="20"/>
                <w:szCs w:val="20"/>
              </w:rPr>
              <w:t>2.500,00</w:t>
            </w:r>
          </w:p>
        </w:tc>
      </w:tr>
      <w:tr w:rsidR="00957093" w:rsidRPr="00653687" w:rsidTr="0079485B">
        <w:trPr>
          <w:trHeight w:val="134"/>
          <w:jc w:val="right"/>
        </w:trPr>
        <w:tc>
          <w:tcPr>
            <w:tcW w:w="7180" w:type="dxa"/>
            <w:tcBorders>
              <w:top w:val="single" w:sz="4" w:space="0" w:color="auto"/>
              <w:left w:val="single" w:sz="4" w:space="0" w:color="auto"/>
              <w:bottom w:val="single" w:sz="4" w:space="0" w:color="auto"/>
              <w:right w:val="double" w:sz="6" w:space="0" w:color="auto"/>
            </w:tcBorders>
          </w:tcPr>
          <w:p w:rsidR="00957093" w:rsidRPr="00653687" w:rsidRDefault="00957093" w:rsidP="00957093">
            <w:pPr>
              <w:rPr>
                <w:rFonts w:ascii="Arial" w:eastAsia="Calibri" w:hAnsi="Arial" w:cs="Arial"/>
                <w:sz w:val="20"/>
                <w:szCs w:val="20"/>
              </w:rPr>
            </w:pPr>
            <w:r w:rsidRPr="00653687">
              <w:rPr>
                <w:rFonts w:ascii="Arial" w:eastAsia="Calibri" w:hAnsi="Arial" w:cs="Arial"/>
                <w:sz w:val="20"/>
                <w:szCs w:val="20"/>
              </w:rPr>
              <w:t>Brilliant Events d.o.o. – ''Midsummer Scene''</w:t>
            </w:r>
          </w:p>
        </w:tc>
        <w:tc>
          <w:tcPr>
            <w:tcW w:w="1825" w:type="dxa"/>
            <w:tcBorders>
              <w:top w:val="single" w:sz="4" w:space="0" w:color="auto"/>
              <w:left w:val="nil"/>
              <w:bottom w:val="single" w:sz="4" w:space="0" w:color="auto"/>
              <w:right w:val="single" w:sz="4" w:space="0" w:color="auto"/>
            </w:tcBorders>
          </w:tcPr>
          <w:p w:rsidR="00957093" w:rsidRPr="00653687" w:rsidRDefault="00957093" w:rsidP="00957093">
            <w:pPr>
              <w:jc w:val="right"/>
              <w:rPr>
                <w:rFonts w:ascii="Arial" w:eastAsia="Calibri" w:hAnsi="Arial" w:cs="Arial"/>
                <w:sz w:val="20"/>
                <w:szCs w:val="20"/>
              </w:rPr>
            </w:pPr>
            <w:r w:rsidRPr="00653687">
              <w:rPr>
                <w:rFonts w:ascii="Arial" w:eastAsia="Calibri" w:hAnsi="Arial" w:cs="Arial"/>
                <w:sz w:val="20"/>
                <w:szCs w:val="20"/>
              </w:rPr>
              <w:t>13.000,00</w:t>
            </w:r>
          </w:p>
        </w:tc>
      </w:tr>
      <w:tr w:rsidR="00957093" w:rsidRPr="00653687" w:rsidTr="0079485B">
        <w:trPr>
          <w:trHeight w:val="123"/>
          <w:jc w:val="right"/>
        </w:trPr>
        <w:tc>
          <w:tcPr>
            <w:tcW w:w="7180" w:type="dxa"/>
            <w:tcBorders>
              <w:top w:val="single" w:sz="4" w:space="0" w:color="auto"/>
              <w:left w:val="single" w:sz="4" w:space="0" w:color="auto"/>
              <w:bottom w:val="single" w:sz="4" w:space="0" w:color="auto"/>
              <w:right w:val="double" w:sz="6" w:space="0" w:color="auto"/>
            </w:tcBorders>
          </w:tcPr>
          <w:p w:rsidR="00957093" w:rsidRPr="00653687" w:rsidRDefault="00957093" w:rsidP="00957093">
            <w:pPr>
              <w:rPr>
                <w:rFonts w:ascii="Arial" w:eastAsia="Calibri" w:hAnsi="Arial" w:cs="Arial"/>
                <w:sz w:val="20"/>
                <w:szCs w:val="20"/>
              </w:rPr>
            </w:pPr>
            <w:r w:rsidRPr="00653687">
              <w:rPr>
                <w:rFonts w:ascii="Arial" w:eastAsia="Calibri" w:hAnsi="Arial" w:cs="Arial"/>
                <w:sz w:val="20"/>
                <w:szCs w:val="20"/>
              </w:rPr>
              <w:t>Kazališna družina Kolarin – Godišnji program</w:t>
            </w:r>
          </w:p>
        </w:tc>
        <w:tc>
          <w:tcPr>
            <w:tcW w:w="1825" w:type="dxa"/>
            <w:tcBorders>
              <w:top w:val="single" w:sz="4" w:space="0" w:color="auto"/>
              <w:left w:val="nil"/>
              <w:bottom w:val="single" w:sz="4" w:space="0" w:color="auto"/>
              <w:right w:val="single" w:sz="4" w:space="0" w:color="auto"/>
            </w:tcBorders>
          </w:tcPr>
          <w:p w:rsidR="00957093" w:rsidRPr="00653687" w:rsidRDefault="00957093" w:rsidP="00957093">
            <w:pPr>
              <w:jc w:val="right"/>
              <w:rPr>
                <w:rFonts w:ascii="Arial" w:eastAsia="Calibri" w:hAnsi="Arial" w:cs="Arial"/>
                <w:sz w:val="20"/>
                <w:szCs w:val="20"/>
              </w:rPr>
            </w:pPr>
            <w:r w:rsidRPr="00653687">
              <w:rPr>
                <w:rFonts w:ascii="Arial" w:eastAsia="Calibri" w:hAnsi="Arial" w:cs="Arial"/>
                <w:sz w:val="20"/>
                <w:szCs w:val="20"/>
              </w:rPr>
              <w:t>4.800,00</w:t>
            </w:r>
          </w:p>
        </w:tc>
      </w:tr>
      <w:tr w:rsidR="00957093" w:rsidRPr="00653687" w:rsidTr="0079485B">
        <w:trPr>
          <w:trHeight w:val="145"/>
          <w:jc w:val="right"/>
        </w:trPr>
        <w:tc>
          <w:tcPr>
            <w:tcW w:w="7180" w:type="dxa"/>
            <w:tcBorders>
              <w:top w:val="single" w:sz="4" w:space="0" w:color="auto"/>
              <w:left w:val="single" w:sz="4" w:space="0" w:color="auto"/>
              <w:bottom w:val="single" w:sz="4" w:space="0" w:color="auto"/>
              <w:right w:val="double" w:sz="6" w:space="0" w:color="auto"/>
            </w:tcBorders>
          </w:tcPr>
          <w:p w:rsidR="00957093" w:rsidRPr="00653687" w:rsidRDefault="00957093" w:rsidP="00957093">
            <w:pPr>
              <w:rPr>
                <w:rFonts w:ascii="Arial" w:eastAsia="Calibri" w:hAnsi="Arial" w:cs="Arial"/>
                <w:sz w:val="20"/>
                <w:szCs w:val="20"/>
              </w:rPr>
            </w:pPr>
            <w:r w:rsidRPr="00653687">
              <w:rPr>
                <w:rFonts w:ascii="Arial" w:eastAsia="Calibri" w:hAnsi="Arial" w:cs="Arial"/>
                <w:sz w:val="20"/>
                <w:szCs w:val="20"/>
              </w:rPr>
              <w:t>Kulturno društvo Aster – Mali festival lutkarstva ''Pupica''</w:t>
            </w:r>
          </w:p>
        </w:tc>
        <w:tc>
          <w:tcPr>
            <w:tcW w:w="1825" w:type="dxa"/>
            <w:tcBorders>
              <w:top w:val="single" w:sz="4" w:space="0" w:color="auto"/>
              <w:left w:val="nil"/>
              <w:bottom w:val="single" w:sz="4" w:space="0" w:color="auto"/>
              <w:right w:val="single" w:sz="4" w:space="0" w:color="auto"/>
            </w:tcBorders>
          </w:tcPr>
          <w:p w:rsidR="00957093" w:rsidRPr="00653687" w:rsidRDefault="00957093" w:rsidP="00957093">
            <w:pPr>
              <w:jc w:val="right"/>
              <w:rPr>
                <w:rFonts w:ascii="Arial" w:eastAsia="Calibri" w:hAnsi="Arial" w:cs="Arial"/>
                <w:sz w:val="20"/>
                <w:szCs w:val="20"/>
              </w:rPr>
            </w:pPr>
            <w:r w:rsidRPr="00653687">
              <w:rPr>
                <w:rFonts w:ascii="Arial" w:eastAsia="Calibri" w:hAnsi="Arial" w:cs="Arial"/>
                <w:sz w:val="20"/>
                <w:szCs w:val="20"/>
              </w:rPr>
              <w:t>6.000,00</w:t>
            </w:r>
          </w:p>
        </w:tc>
      </w:tr>
      <w:tr w:rsidR="00957093" w:rsidRPr="00653687" w:rsidTr="0079485B">
        <w:trPr>
          <w:trHeight w:val="123"/>
          <w:jc w:val="right"/>
        </w:trPr>
        <w:tc>
          <w:tcPr>
            <w:tcW w:w="7180" w:type="dxa"/>
            <w:tcBorders>
              <w:top w:val="single" w:sz="4" w:space="0" w:color="auto"/>
              <w:left w:val="single" w:sz="4" w:space="0" w:color="auto"/>
              <w:bottom w:val="single" w:sz="4" w:space="0" w:color="auto"/>
              <w:right w:val="double" w:sz="6" w:space="0" w:color="auto"/>
            </w:tcBorders>
          </w:tcPr>
          <w:p w:rsidR="00957093" w:rsidRPr="00653687" w:rsidRDefault="00957093" w:rsidP="00957093">
            <w:pPr>
              <w:rPr>
                <w:rFonts w:ascii="Arial" w:eastAsia="Calibri" w:hAnsi="Arial" w:cs="Arial"/>
                <w:sz w:val="20"/>
                <w:szCs w:val="20"/>
              </w:rPr>
            </w:pPr>
            <w:r w:rsidRPr="00653687">
              <w:rPr>
                <w:rFonts w:ascii="Arial" w:eastAsia="Calibri" w:hAnsi="Arial" w:cs="Arial"/>
                <w:sz w:val="20"/>
                <w:szCs w:val="20"/>
              </w:rPr>
              <w:t>Plesni studio Baletissimo – Program ''Balet na otoku''</w:t>
            </w:r>
          </w:p>
        </w:tc>
        <w:tc>
          <w:tcPr>
            <w:tcW w:w="1825" w:type="dxa"/>
            <w:tcBorders>
              <w:top w:val="single" w:sz="4" w:space="0" w:color="auto"/>
              <w:left w:val="nil"/>
              <w:bottom w:val="single" w:sz="4" w:space="0" w:color="auto"/>
              <w:right w:val="single" w:sz="4" w:space="0" w:color="auto"/>
            </w:tcBorders>
          </w:tcPr>
          <w:p w:rsidR="00957093" w:rsidRPr="00653687" w:rsidRDefault="00957093" w:rsidP="00957093">
            <w:pPr>
              <w:jc w:val="right"/>
              <w:rPr>
                <w:rFonts w:ascii="Arial" w:eastAsia="Calibri" w:hAnsi="Arial" w:cs="Arial"/>
                <w:sz w:val="20"/>
                <w:szCs w:val="20"/>
              </w:rPr>
            </w:pPr>
            <w:r w:rsidRPr="00653687">
              <w:rPr>
                <w:rFonts w:ascii="Arial" w:eastAsia="Calibri" w:hAnsi="Arial" w:cs="Arial"/>
                <w:sz w:val="20"/>
                <w:szCs w:val="20"/>
              </w:rPr>
              <w:t>1.900,00</w:t>
            </w:r>
          </w:p>
        </w:tc>
      </w:tr>
      <w:tr w:rsidR="00957093" w:rsidRPr="00653687" w:rsidTr="0079485B">
        <w:trPr>
          <w:trHeight w:val="269"/>
          <w:jc w:val="right"/>
        </w:trPr>
        <w:tc>
          <w:tcPr>
            <w:tcW w:w="7180" w:type="dxa"/>
            <w:tcBorders>
              <w:top w:val="nil"/>
              <w:left w:val="single" w:sz="4" w:space="0" w:color="auto"/>
              <w:bottom w:val="single" w:sz="4" w:space="0" w:color="auto"/>
              <w:right w:val="double" w:sz="6" w:space="0" w:color="auto"/>
            </w:tcBorders>
            <w:shd w:val="clear" w:color="auto" w:fill="C5D9F1"/>
            <w:vAlign w:val="center"/>
          </w:tcPr>
          <w:p w:rsidR="00957093" w:rsidRPr="00653687" w:rsidRDefault="00957093" w:rsidP="00957093">
            <w:pPr>
              <w:rPr>
                <w:rFonts w:ascii="Arial" w:hAnsi="Arial" w:cs="Arial"/>
                <w:b/>
                <w:sz w:val="20"/>
                <w:szCs w:val="20"/>
              </w:rPr>
            </w:pPr>
            <w:r w:rsidRPr="00653687">
              <w:rPr>
                <w:rFonts w:ascii="Arial" w:hAnsi="Arial" w:cs="Arial"/>
                <w:b/>
                <w:sz w:val="20"/>
                <w:szCs w:val="20"/>
              </w:rPr>
              <w:t>KNJIŽNIČNO – IZDAVAČKA DJELATNOST</w:t>
            </w:r>
          </w:p>
        </w:tc>
        <w:tc>
          <w:tcPr>
            <w:tcW w:w="1825" w:type="dxa"/>
            <w:tcBorders>
              <w:top w:val="nil"/>
              <w:left w:val="nil"/>
              <w:bottom w:val="single" w:sz="4" w:space="0" w:color="auto"/>
              <w:right w:val="single" w:sz="4" w:space="0" w:color="auto"/>
            </w:tcBorders>
            <w:shd w:val="clear" w:color="auto" w:fill="C5D9F1"/>
            <w:vAlign w:val="center"/>
            <w:hideMark/>
          </w:tcPr>
          <w:p w:rsidR="00957093" w:rsidRPr="00653687" w:rsidRDefault="00957093" w:rsidP="00957093">
            <w:pPr>
              <w:jc w:val="right"/>
              <w:rPr>
                <w:rFonts w:ascii="Arial" w:hAnsi="Arial" w:cs="Arial"/>
                <w:b/>
                <w:sz w:val="20"/>
                <w:szCs w:val="20"/>
              </w:rPr>
            </w:pPr>
            <w:r w:rsidRPr="00653687">
              <w:rPr>
                <w:rFonts w:ascii="Arial" w:hAnsi="Arial" w:cs="Arial"/>
                <w:b/>
                <w:sz w:val="20"/>
                <w:szCs w:val="20"/>
              </w:rPr>
              <w:t>70.000,00</w:t>
            </w:r>
          </w:p>
        </w:tc>
      </w:tr>
      <w:tr w:rsidR="00957093" w:rsidRPr="00653687" w:rsidTr="0079485B">
        <w:trPr>
          <w:trHeight w:val="323"/>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hAnsi="Arial" w:cs="Arial"/>
                <w:sz w:val="20"/>
                <w:szCs w:val="20"/>
              </w:rPr>
            </w:pPr>
            <w:r w:rsidRPr="00653687">
              <w:rPr>
                <w:rFonts w:ascii="Arial" w:hAnsi="Arial" w:cs="Arial"/>
                <w:sz w:val="20"/>
                <w:szCs w:val="20"/>
              </w:rPr>
              <w:t>Matica hrvatska, Ogranak Dubrovnik – Godišnji izdavački program</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hAnsi="Arial" w:cs="Arial"/>
                <w:sz w:val="20"/>
                <w:szCs w:val="20"/>
              </w:rPr>
            </w:pPr>
            <w:r w:rsidRPr="00653687">
              <w:rPr>
                <w:rFonts w:ascii="Arial" w:hAnsi="Arial" w:cs="Arial"/>
                <w:sz w:val="20"/>
                <w:szCs w:val="20"/>
              </w:rPr>
              <w:t>12.000,00</w:t>
            </w:r>
          </w:p>
        </w:tc>
      </w:tr>
      <w:tr w:rsidR="00957093" w:rsidRPr="00653687" w:rsidTr="0079485B">
        <w:trPr>
          <w:trHeight w:val="323"/>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hAnsi="Arial" w:cs="Arial"/>
                <w:sz w:val="20"/>
                <w:szCs w:val="20"/>
              </w:rPr>
            </w:pPr>
            <w:r w:rsidRPr="00653687">
              <w:rPr>
                <w:rFonts w:ascii="Arial" w:eastAsia="Calibri" w:hAnsi="Arial" w:cs="Arial"/>
                <w:sz w:val="20"/>
                <w:szCs w:val="20"/>
              </w:rPr>
              <w:t>Matica hrvatska, Ogranak Dubrovnik – Kulturni festival ''Grad od riječi''</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hAnsi="Arial" w:cs="Arial"/>
                <w:sz w:val="20"/>
                <w:szCs w:val="20"/>
              </w:rPr>
            </w:pPr>
            <w:r w:rsidRPr="00653687">
              <w:rPr>
                <w:rFonts w:ascii="Arial" w:hAnsi="Arial" w:cs="Arial"/>
                <w:sz w:val="20"/>
                <w:szCs w:val="20"/>
              </w:rPr>
              <w:t>11.840,00</w:t>
            </w:r>
          </w:p>
        </w:tc>
      </w:tr>
      <w:tr w:rsidR="00957093" w:rsidRPr="00653687" w:rsidTr="0079485B">
        <w:trPr>
          <w:trHeight w:val="323"/>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hAnsi="Arial" w:cs="Arial"/>
                <w:sz w:val="20"/>
                <w:szCs w:val="20"/>
              </w:rPr>
            </w:pPr>
            <w:r w:rsidRPr="00653687">
              <w:rPr>
                <w:rFonts w:ascii="Arial" w:hAnsi="Arial" w:cs="Arial"/>
                <w:sz w:val="20"/>
                <w:szCs w:val="20"/>
              </w:rPr>
              <w:t>Matica hrvatska, Ogranak Dubrovnik – Tisak knjige ''Priče iz Držića''</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hAnsi="Arial" w:cs="Arial"/>
                <w:sz w:val="20"/>
                <w:szCs w:val="20"/>
              </w:rPr>
            </w:pPr>
            <w:r w:rsidRPr="00653687">
              <w:rPr>
                <w:rFonts w:ascii="Arial" w:hAnsi="Arial" w:cs="Arial"/>
                <w:sz w:val="20"/>
                <w:szCs w:val="20"/>
              </w:rPr>
              <w:t>2.000,00</w:t>
            </w:r>
          </w:p>
        </w:tc>
      </w:tr>
      <w:tr w:rsidR="00957093" w:rsidRPr="00653687" w:rsidTr="0079485B">
        <w:trPr>
          <w:trHeight w:val="323"/>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hAnsi="Arial" w:cs="Arial"/>
                <w:sz w:val="20"/>
                <w:szCs w:val="20"/>
              </w:rPr>
            </w:pPr>
            <w:r w:rsidRPr="00653687">
              <w:rPr>
                <w:rFonts w:ascii="Arial" w:eastAsia="Calibri" w:hAnsi="Arial" w:cs="Arial"/>
                <w:sz w:val="20"/>
                <w:szCs w:val="20"/>
              </w:rPr>
              <w:t>HKD Napredak Dubrovnik – Predstavljanje dvotomnog zbornika ''Magistra famosa''</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hAnsi="Arial" w:cs="Arial"/>
                <w:sz w:val="20"/>
                <w:szCs w:val="20"/>
              </w:rPr>
            </w:pPr>
            <w:r w:rsidRPr="00653687">
              <w:rPr>
                <w:rFonts w:ascii="Arial" w:hAnsi="Arial" w:cs="Arial"/>
                <w:sz w:val="20"/>
                <w:szCs w:val="20"/>
              </w:rPr>
              <w:t>320,00</w:t>
            </w:r>
          </w:p>
        </w:tc>
      </w:tr>
      <w:tr w:rsidR="00957093" w:rsidRPr="00653687" w:rsidTr="0079485B">
        <w:trPr>
          <w:trHeight w:val="323"/>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hAnsi="Arial" w:cs="Arial"/>
                <w:sz w:val="20"/>
                <w:szCs w:val="20"/>
              </w:rPr>
            </w:pPr>
            <w:r w:rsidRPr="00653687">
              <w:rPr>
                <w:rFonts w:ascii="Arial" w:hAnsi="Arial" w:cs="Arial"/>
                <w:sz w:val="20"/>
                <w:szCs w:val="20"/>
              </w:rPr>
              <w:t>HKD Napredak Dubrovnik – Okrugli stol na temu ''Natalitet u Dubrovniku kroz prošlost i demografske perspektive za budućnost''</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hAnsi="Arial" w:cs="Arial"/>
                <w:sz w:val="20"/>
                <w:szCs w:val="20"/>
              </w:rPr>
            </w:pPr>
            <w:r w:rsidRPr="00653687">
              <w:rPr>
                <w:rFonts w:ascii="Arial" w:hAnsi="Arial" w:cs="Arial"/>
                <w:sz w:val="20"/>
                <w:szCs w:val="20"/>
              </w:rPr>
              <w:t>700,00</w:t>
            </w:r>
          </w:p>
        </w:tc>
      </w:tr>
      <w:tr w:rsidR="00957093" w:rsidRPr="00653687" w:rsidTr="0079485B">
        <w:trPr>
          <w:trHeight w:val="323"/>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hAnsi="Arial" w:cs="Arial"/>
                <w:sz w:val="20"/>
                <w:szCs w:val="20"/>
              </w:rPr>
            </w:pPr>
            <w:r w:rsidRPr="00653687">
              <w:rPr>
                <w:rFonts w:ascii="Arial" w:hAnsi="Arial" w:cs="Arial"/>
                <w:sz w:val="20"/>
                <w:szCs w:val="20"/>
              </w:rPr>
              <w:t>HKD Napredak Dubrovnik – Okrugli stol na temu ''Obilježavanje 1100. obljetnice hrvatskog kraljevstva (925.-2025.)</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hAnsi="Arial" w:cs="Arial"/>
                <w:sz w:val="20"/>
                <w:szCs w:val="20"/>
              </w:rPr>
            </w:pPr>
            <w:r w:rsidRPr="00653687">
              <w:rPr>
                <w:rFonts w:ascii="Arial" w:hAnsi="Arial" w:cs="Arial"/>
                <w:sz w:val="20"/>
                <w:szCs w:val="20"/>
              </w:rPr>
              <w:t>1.200,00</w:t>
            </w:r>
          </w:p>
        </w:tc>
      </w:tr>
      <w:tr w:rsidR="00957093" w:rsidRPr="00653687" w:rsidTr="0079485B">
        <w:trPr>
          <w:trHeight w:val="323"/>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hAnsi="Arial" w:cs="Arial"/>
                <w:sz w:val="20"/>
                <w:szCs w:val="20"/>
              </w:rPr>
            </w:pPr>
            <w:r w:rsidRPr="00653687">
              <w:rPr>
                <w:rFonts w:ascii="Arial" w:hAnsi="Arial" w:cs="Arial"/>
                <w:sz w:val="20"/>
                <w:szCs w:val="20"/>
              </w:rPr>
              <w:t>Hrvatsko francusko društvo Francuska alijansa Dubrovnik – Program ''Jurica Pavičić, hrvatski autor u francuskom prijevodu''</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hAnsi="Arial" w:cs="Arial"/>
                <w:sz w:val="20"/>
                <w:szCs w:val="20"/>
              </w:rPr>
            </w:pPr>
            <w:r w:rsidRPr="00653687">
              <w:rPr>
                <w:rFonts w:ascii="Arial" w:hAnsi="Arial" w:cs="Arial"/>
                <w:sz w:val="20"/>
                <w:szCs w:val="20"/>
              </w:rPr>
              <w:t>660,00</w:t>
            </w:r>
          </w:p>
        </w:tc>
      </w:tr>
      <w:tr w:rsidR="00957093" w:rsidRPr="00653687" w:rsidTr="0079485B">
        <w:trPr>
          <w:trHeight w:val="323"/>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hAnsi="Arial" w:cs="Arial"/>
                <w:sz w:val="20"/>
                <w:szCs w:val="20"/>
              </w:rPr>
            </w:pPr>
            <w:r w:rsidRPr="00653687">
              <w:rPr>
                <w:rFonts w:ascii="Arial" w:hAnsi="Arial" w:cs="Arial"/>
                <w:sz w:val="20"/>
                <w:szCs w:val="20"/>
              </w:rPr>
              <w:t>Antun Karaman – Likovna monografija ''Ivo Dulčić: korifej hrvatske moderne sakralne umjetnosti''</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hAnsi="Arial" w:cs="Arial"/>
                <w:sz w:val="20"/>
                <w:szCs w:val="20"/>
              </w:rPr>
            </w:pPr>
            <w:r w:rsidRPr="00653687">
              <w:rPr>
                <w:rFonts w:ascii="Arial" w:hAnsi="Arial" w:cs="Arial"/>
                <w:sz w:val="20"/>
                <w:szCs w:val="20"/>
              </w:rPr>
              <w:t>4.000,00</w:t>
            </w:r>
          </w:p>
        </w:tc>
      </w:tr>
      <w:tr w:rsidR="00957093" w:rsidRPr="00653687" w:rsidTr="0079485B">
        <w:trPr>
          <w:trHeight w:val="323"/>
          <w:jc w:val="right"/>
        </w:trPr>
        <w:tc>
          <w:tcPr>
            <w:tcW w:w="7180" w:type="dxa"/>
            <w:tcBorders>
              <w:top w:val="nil"/>
              <w:left w:val="single" w:sz="4" w:space="0" w:color="auto"/>
              <w:bottom w:val="single" w:sz="4" w:space="0" w:color="auto"/>
              <w:right w:val="double" w:sz="6" w:space="0" w:color="auto"/>
            </w:tcBorders>
            <w:shd w:val="clear" w:color="auto" w:fill="auto"/>
            <w:vAlign w:val="center"/>
          </w:tcPr>
          <w:p w:rsidR="00957093" w:rsidRPr="00653687" w:rsidRDefault="00957093" w:rsidP="00957093">
            <w:pPr>
              <w:rPr>
                <w:rFonts w:ascii="Arial" w:hAnsi="Arial" w:cs="Arial"/>
                <w:sz w:val="20"/>
                <w:szCs w:val="20"/>
              </w:rPr>
            </w:pPr>
            <w:r w:rsidRPr="00653687">
              <w:rPr>
                <w:rFonts w:ascii="Arial" w:hAnsi="Arial" w:cs="Arial"/>
                <w:sz w:val="20"/>
                <w:szCs w:val="20"/>
              </w:rPr>
              <w:t>Udruga Et Jošua – Promocija knjige ''260 dana''</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hAnsi="Arial" w:cs="Arial"/>
                <w:sz w:val="20"/>
                <w:szCs w:val="20"/>
              </w:rPr>
            </w:pPr>
            <w:r w:rsidRPr="00653687">
              <w:rPr>
                <w:rFonts w:ascii="Arial" w:hAnsi="Arial" w:cs="Arial"/>
                <w:sz w:val="20"/>
                <w:szCs w:val="20"/>
              </w:rPr>
              <w:t>490,00</w:t>
            </w:r>
          </w:p>
        </w:tc>
      </w:tr>
      <w:tr w:rsidR="00957093" w:rsidRPr="00653687" w:rsidTr="0079485B">
        <w:trPr>
          <w:trHeight w:val="244"/>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hAnsi="Arial" w:cs="Arial"/>
                <w:sz w:val="20"/>
                <w:szCs w:val="20"/>
              </w:rPr>
            </w:pPr>
            <w:r w:rsidRPr="00653687">
              <w:rPr>
                <w:rFonts w:ascii="Arial" w:hAnsi="Arial" w:cs="Arial"/>
                <w:sz w:val="20"/>
                <w:szCs w:val="20"/>
              </w:rPr>
              <w:t>Udruga Et Jošua – Edukativni program ''Mirotvorac''</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hAnsi="Arial" w:cs="Arial"/>
                <w:sz w:val="20"/>
                <w:szCs w:val="20"/>
              </w:rPr>
            </w:pPr>
            <w:r w:rsidRPr="00653687">
              <w:rPr>
                <w:rFonts w:ascii="Arial" w:hAnsi="Arial" w:cs="Arial"/>
                <w:sz w:val="20"/>
                <w:szCs w:val="20"/>
              </w:rPr>
              <w:t>4.000,00</w:t>
            </w:r>
          </w:p>
        </w:tc>
      </w:tr>
      <w:tr w:rsidR="00957093" w:rsidRPr="00653687" w:rsidTr="0079485B">
        <w:trPr>
          <w:trHeight w:val="215"/>
          <w:jc w:val="right"/>
        </w:trPr>
        <w:tc>
          <w:tcPr>
            <w:tcW w:w="7180" w:type="dxa"/>
            <w:tcBorders>
              <w:top w:val="single" w:sz="4" w:space="0" w:color="auto"/>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hAnsi="Arial" w:cs="Arial"/>
                <w:sz w:val="20"/>
                <w:szCs w:val="20"/>
              </w:rPr>
            </w:pPr>
            <w:r w:rsidRPr="00653687">
              <w:rPr>
                <w:rFonts w:ascii="Arial" w:hAnsi="Arial" w:cs="Arial"/>
                <w:sz w:val="20"/>
                <w:szCs w:val="20"/>
              </w:rPr>
              <w:t>Udruga samostalnih umjetnika Dubrovnik /Ana Bašić – ''Dubrovački spomenar 2025.''</w:t>
            </w:r>
          </w:p>
        </w:tc>
        <w:tc>
          <w:tcPr>
            <w:tcW w:w="1825" w:type="dxa"/>
            <w:tcBorders>
              <w:top w:val="single" w:sz="4" w:space="0" w:color="auto"/>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hAnsi="Arial" w:cs="Arial"/>
                <w:sz w:val="20"/>
                <w:szCs w:val="20"/>
              </w:rPr>
            </w:pPr>
            <w:r w:rsidRPr="00653687">
              <w:rPr>
                <w:rFonts w:ascii="Arial" w:hAnsi="Arial" w:cs="Arial"/>
                <w:sz w:val="20"/>
                <w:szCs w:val="20"/>
              </w:rPr>
              <w:t>2.200,00</w:t>
            </w:r>
          </w:p>
        </w:tc>
      </w:tr>
      <w:tr w:rsidR="00957093" w:rsidRPr="00653687" w:rsidTr="0079485B">
        <w:trPr>
          <w:trHeight w:val="168"/>
          <w:jc w:val="right"/>
        </w:trPr>
        <w:tc>
          <w:tcPr>
            <w:tcW w:w="7180" w:type="dxa"/>
            <w:tcBorders>
              <w:top w:val="nil"/>
              <w:left w:val="single" w:sz="4" w:space="0" w:color="auto"/>
              <w:bottom w:val="single" w:sz="4" w:space="0" w:color="auto"/>
              <w:right w:val="double" w:sz="6" w:space="0" w:color="auto"/>
            </w:tcBorders>
            <w:shd w:val="clear" w:color="auto" w:fill="auto"/>
            <w:vAlign w:val="center"/>
          </w:tcPr>
          <w:p w:rsidR="00957093" w:rsidRPr="00653687" w:rsidRDefault="00957093" w:rsidP="00957093">
            <w:pPr>
              <w:rPr>
                <w:rFonts w:ascii="Arial" w:hAnsi="Arial" w:cs="Arial"/>
                <w:sz w:val="20"/>
                <w:szCs w:val="20"/>
              </w:rPr>
            </w:pPr>
            <w:r w:rsidRPr="00653687">
              <w:rPr>
                <w:rFonts w:ascii="Arial" w:hAnsi="Arial" w:cs="Arial"/>
                <w:sz w:val="20"/>
                <w:szCs w:val="20"/>
              </w:rPr>
              <w:t>Udruga samostalnih umjetnika Dubrovnik /Ana Bašić – Tisak romana ''Selo duhova''</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hAnsi="Arial" w:cs="Arial"/>
                <w:sz w:val="20"/>
                <w:szCs w:val="20"/>
              </w:rPr>
            </w:pPr>
            <w:r w:rsidRPr="00653687">
              <w:rPr>
                <w:rFonts w:ascii="Arial" w:hAnsi="Arial" w:cs="Arial"/>
                <w:sz w:val="20"/>
                <w:szCs w:val="20"/>
              </w:rPr>
              <w:t>1.500,00</w:t>
            </w:r>
          </w:p>
        </w:tc>
      </w:tr>
      <w:tr w:rsidR="00957093" w:rsidRPr="00653687" w:rsidTr="0079485B">
        <w:trPr>
          <w:trHeight w:val="156"/>
          <w:jc w:val="right"/>
        </w:trPr>
        <w:tc>
          <w:tcPr>
            <w:tcW w:w="7180" w:type="dxa"/>
            <w:tcBorders>
              <w:top w:val="single" w:sz="4" w:space="0" w:color="auto"/>
              <w:left w:val="single" w:sz="4" w:space="0" w:color="auto"/>
              <w:bottom w:val="single" w:sz="4" w:space="0" w:color="auto"/>
              <w:right w:val="double" w:sz="6" w:space="0" w:color="auto"/>
            </w:tcBorders>
            <w:shd w:val="clear" w:color="auto" w:fill="auto"/>
            <w:vAlign w:val="center"/>
          </w:tcPr>
          <w:p w:rsidR="00957093" w:rsidRPr="00653687" w:rsidRDefault="00957093" w:rsidP="00957093">
            <w:pPr>
              <w:rPr>
                <w:rFonts w:ascii="Arial" w:hAnsi="Arial" w:cs="Arial"/>
                <w:sz w:val="20"/>
                <w:szCs w:val="20"/>
              </w:rPr>
            </w:pPr>
            <w:r w:rsidRPr="00653687">
              <w:rPr>
                <w:rFonts w:ascii="Arial" w:hAnsi="Arial" w:cs="Arial"/>
                <w:sz w:val="20"/>
                <w:szCs w:val="20"/>
              </w:rPr>
              <w:t>Zavod za povijesne znanosti HAZU – Godišnji izdavački program</w:t>
            </w:r>
          </w:p>
        </w:tc>
        <w:tc>
          <w:tcPr>
            <w:tcW w:w="1825" w:type="dxa"/>
            <w:tcBorders>
              <w:top w:val="single" w:sz="4" w:space="0" w:color="auto"/>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hAnsi="Arial" w:cs="Arial"/>
                <w:sz w:val="20"/>
                <w:szCs w:val="20"/>
              </w:rPr>
            </w:pPr>
            <w:r w:rsidRPr="00653687">
              <w:rPr>
                <w:rFonts w:ascii="Arial" w:hAnsi="Arial" w:cs="Arial"/>
                <w:sz w:val="20"/>
                <w:szCs w:val="20"/>
              </w:rPr>
              <w:t>9.300,00</w:t>
            </w:r>
          </w:p>
        </w:tc>
      </w:tr>
      <w:tr w:rsidR="00957093" w:rsidRPr="00653687" w:rsidTr="0079485B">
        <w:trPr>
          <w:trHeight w:val="190"/>
          <w:jc w:val="right"/>
        </w:trPr>
        <w:tc>
          <w:tcPr>
            <w:tcW w:w="7180" w:type="dxa"/>
            <w:tcBorders>
              <w:top w:val="single" w:sz="4" w:space="0" w:color="auto"/>
              <w:left w:val="single" w:sz="4" w:space="0" w:color="auto"/>
              <w:bottom w:val="single" w:sz="4" w:space="0" w:color="auto"/>
              <w:right w:val="double" w:sz="6" w:space="0" w:color="auto"/>
            </w:tcBorders>
            <w:shd w:val="clear" w:color="auto" w:fill="auto"/>
            <w:vAlign w:val="center"/>
          </w:tcPr>
          <w:p w:rsidR="00957093" w:rsidRPr="00653687" w:rsidRDefault="00957093" w:rsidP="00957093">
            <w:pPr>
              <w:rPr>
                <w:rFonts w:ascii="Arial" w:hAnsi="Arial" w:cs="Arial"/>
                <w:sz w:val="20"/>
                <w:szCs w:val="20"/>
              </w:rPr>
            </w:pPr>
            <w:r w:rsidRPr="00653687">
              <w:rPr>
                <w:rFonts w:ascii="Arial" w:hAnsi="Arial" w:cs="Arial"/>
                <w:sz w:val="20"/>
                <w:szCs w:val="20"/>
              </w:rPr>
              <w:t>Zavod za povijesne znanosti HAZU – Časopis Dubrovnik Annals (prijevod na engleski)</w:t>
            </w:r>
          </w:p>
        </w:tc>
        <w:tc>
          <w:tcPr>
            <w:tcW w:w="1825" w:type="dxa"/>
            <w:tcBorders>
              <w:top w:val="single" w:sz="4" w:space="0" w:color="auto"/>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hAnsi="Arial" w:cs="Arial"/>
                <w:sz w:val="20"/>
                <w:szCs w:val="20"/>
              </w:rPr>
            </w:pPr>
            <w:r w:rsidRPr="00653687">
              <w:rPr>
                <w:rFonts w:ascii="Arial" w:hAnsi="Arial" w:cs="Arial"/>
                <w:sz w:val="20"/>
                <w:szCs w:val="20"/>
              </w:rPr>
              <w:t>1.800,00</w:t>
            </w:r>
          </w:p>
        </w:tc>
      </w:tr>
      <w:tr w:rsidR="00957093" w:rsidRPr="00653687" w:rsidTr="0079485B">
        <w:trPr>
          <w:trHeight w:val="269"/>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hAnsi="Arial" w:cs="Arial"/>
                <w:sz w:val="20"/>
                <w:szCs w:val="20"/>
              </w:rPr>
            </w:pPr>
            <w:r w:rsidRPr="00653687">
              <w:rPr>
                <w:rFonts w:ascii="Arial" w:hAnsi="Arial" w:cs="Arial"/>
                <w:sz w:val="20"/>
                <w:szCs w:val="20"/>
              </w:rPr>
              <w:lastRenderedPageBreak/>
              <w:t>Artur Sebastian design – Novo izdanje knjige ''Rat u Gradu'' na talijanskom jeziku</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hAnsi="Arial" w:cs="Arial"/>
                <w:sz w:val="20"/>
                <w:szCs w:val="20"/>
              </w:rPr>
            </w:pPr>
            <w:r w:rsidRPr="00653687">
              <w:rPr>
                <w:rFonts w:ascii="Arial" w:hAnsi="Arial" w:cs="Arial"/>
                <w:sz w:val="20"/>
                <w:szCs w:val="20"/>
              </w:rPr>
              <w:t>2.700,00</w:t>
            </w:r>
          </w:p>
        </w:tc>
      </w:tr>
      <w:tr w:rsidR="00957093" w:rsidRPr="00653687" w:rsidTr="0079485B">
        <w:trPr>
          <w:trHeight w:val="111"/>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hAnsi="Arial" w:cs="Arial"/>
                <w:sz w:val="20"/>
                <w:szCs w:val="20"/>
              </w:rPr>
            </w:pPr>
            <w:r w:rsidRPr="00653687">
              <w:rPr>
                <w:rFonts w:ascii="Arial" w:hAnsi="Arial" w:cs="Arial"/>
                <w:sz w:val="20"/>
                <w:szCs w:val="20"/>
              </w:rPr>
              <w:t>Udruga za savjetovanje, edukaciju i pomoć roditeljima djece s posebnim potrebama ''Poseban prijatelj'' Dubrovnik – Tisak knjige ''Obične pjesme za neobičnu djecu''</w:t>
            </w:r>
          </w:p>
        </w:tc>
        <w:tc>
          <w:tcPr>
            <w:tcW w:w="1825" w:type="dxa"/>
            <w:tcBorders>
              <w:top w:val="single" w:sz="4" w:space="0" w:color="auto"/>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hAnsi="Arial" w:cs="Arial"/>
                <w:sz w:val="20"/>
                <w:szCs w:val="20"/>
              </w:rPr>
            </w:pPr>
            <w:r w:rsidRPr="00653687">
              <w:rPr>
                <w:rFonts w:ascii="Arial" w:hAnsi="Arial" w:cs="Arial"/>
                <w:sz w:val="20"/>
                <w:szCs w:val="20"/>
              </w:rPr>
              <w:t>1.990,00</w:t>
            </w:r>
          </w:p>
        </w:tc>
      </w:tr>
      <w:tr w:rsidR="00957093" w:rsidRPr="00653687" w:rsidTr="0079485B">
        <w:trPr>
          <w:trHeight w:val="112"/>
          <w:jc w:val="right"/>
        </w:trPr>
        <w:tc>
          <w:tcPr>
            <w:tcW w:w="7180" w:type="dxa"/>
            <w:tcBorders>
              <w:top w:val="single" w:sz="4" w:space="0" w:color="auto"/>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hAnsi="Arial" w:cs="Arial"/>
                <w:sz w:val="20"/>
                <w:szCs w:val="20"/>
              </w:rPr>
            </w:pPr>
            <w:r w:rsidRPr="00653687">
              <w:rPr>
                <w:rFonts w:ascii="Arial" w:hAnsi="Arial" w:cs="Arial"/>
                <w:sz w:val="20"/>
                <w:szCs w:val="20"/>
              </w:rPr>
              <w:t>Ponta Lopud festival j.d.o.o. – Projekt ''Ponta Lopud Book Bridge''</w:t>
            </w:r>
          </w:p>
        </w:tc>
        <w:tc>
          <w:tcPr>
            <w:tcW w:w="1825" w:type="dxa"/>
            <w:tcBorders>
              <w:top w:val="single" w:sz="4" w:space="0" w:color="auto"/>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hAnsi="Arial" w:cs="Arial"/>
                <w:sz w:val="20"/>
                <w:szCs w:val="20"/>
              </w:rPr>
            </w:pPr>
            <w:r w:rsidRPr="00653687">
              <w:rPr>
                <w:rFonts w:ascii="Arial" w:hAnsi="Arial" w:cs="Arial"/>
                <w:sz w:val="20"/>
                <w:szCs w:val="20"/>
              </w:rPr>
              <w:t>3.000,00</w:t>
            </w:r>
          </w:p>
        </w:tc>
      </w:tr>
      <w:tr w:rsidR="00957093" w:rsidRPr="00653687" w:rsidTr="0079485B">
        <w:trPr>
          <w:trHeight w:val="168"/>
          <w:jc w:val="right"/>
        </w:trPr>
        <w:tc>
          <w:tcPr>
            <w:tcW w:w="7180" w:type="dxa"/>
            <w:tcBorders>
              <w:top w:val="single" w:sz="4" w:space="0" w:color="auto"/>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hAnsi="Arial" w:cs="Arial"/>
                <w:sz w:val="20"/>
                <w:szCs w:val="20"/>
              </w:rPr>
            </w:pPr>
            <w:r w:rsidRPr="00653687">
              <w:rPr>
                <w:rFonts w:ascii="Arial" w:hAnsi="Arial" w:cs="Arial"/>
                <w:sz w:val="20"/>
                <w:szCs w:val="20"/>
              </w:rPr>
              <w:t>Nives Sertić – Umjetnička knjiga ''Trilogija pogleda''</w:t>
            </w:r>
          </w:p>
        </w:tc>
        <w:tc>
          <w:tcPr>
            <w:tcW w:w="1825" w:type="dxa"/>
            <w:tcBorders>
              <w:top w:val="single" w:sz="4" w:space="0" w:color="auto"/>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hAnsi="Arial" w:cs="Arial"/>
                <w:sz w:val="20"/>
                <w:szCs w:val="20"/>
              </w:rPr>
            </w:pPr>
            <w:r w:rsidRPr="00653687">
              <w:rPr>
                <w:rFonts w:ascii="Arial" w:hAnsi="Arial" w:cs="Arial"/>
                <w:sz w:val="20"/>
                <w:szCs w:val="20"/>
              </w:rPr>
              <w:t>2.000,00</w:t>
            </w:r>
          </w:p>
        </w:tc>
      </w:tr>
      <w:tr w:rsidR="00957093" w:rsidRPr="00653687" w:rsidTr="0079485B">
        <w:trPr>
          <w:trHeight w:val="216"/>
          <w:jc w:val="right"/>
        </w:trPr>
        <w:tc>
          <w:tcPr>
            <w:tcW w:w="7180" w:type="dxa"/>
            <w:tcBorders>
              <w:top w:val="single" w:sz="4" w:space="0" w:color="auto"/>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hAnsi="Arial" w:cs="Arial"/>
                <w:sz w:val="20"/>
                <w:szCs w:val="20"/>
              </w:rPr>
            </w:pPr>
            <w:r w:rsidRPr="00653687">
              <w:rPr>
                <w:rFonts w:ascii="Arial" w:hAnsi="Arial" w:cs="Arial"/>
                <w:sz w:val="20"/>
                <w:szCs w:val="20"/>
              </w:rPr>
              <w:t>Udruga Audio vizualni centar Dubrovnik – Tisak drame ''Luko: dubrovačka ratna suza''</w:t>
            </w:r>
          </w:p>
        </w:tc>
        <w:tc>
          <w:tcPr>
            <w:tcW w:w="1825" w:type="dxa"/>
            <w:tcBorders>
              <w:top w:val="single" w:sz="4" w:space="0" w:color="auto"/>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hAnsi="Arial" w:cs="Arial"/>
                <w:sz w:val="20"/>
                <w:szCs w:val="20"/>
              </w:rPr>
            </w:pPr>
            <w:r w:rsidRPr="00653687">
              <w:rPr>
                <w:rFonts w:ascii="Arial" w:hAnsi="Arial" w:cs="Arial"/>
                <w:sz w:val="20"/>
                <w:szCs w:val="20"/>
              </w:rPr>
              <w:t>2.000,00</w:t>
            </w:r>
          </w:p>
        </w:tc>
      </w:tr>
      <w:tr w:rsidR="00957093" w:rsidRPr="00653687" w:rsidTr="0079485B">
        <w:trPr>
          <w:trHeight w:val="303"/>
          <w:jc w:val="right"/>
        </w:trPr>
        <w:tc>
          <w:tcPr>
            <w:tcW w:w="7180" w:type="dxa"/>
            <w:tcBorders>
              <w:top w:val="single" w:sz="4" w:space="0" w:color="auto"/>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eastAsia="Calibri" w:hAnsi="Arial" w:cs="Arial"/>
                <w:sz w:val="20"/>
                <w:szCs w:val="20"/>
              </w:rPr>
            </w:pPr>
            <w:r w:rsidRPr="00653687">
              <w:rPr>
                <w:rFonts w:ascii="Arial" w:eastAsia="Calibri" w:hAnsi="Arial" w:cs="Arial"/>
                <w:sz w:val="20"/>
                <w:szCs w:val="20"/>
              </w:rPr>
              <w:t>Dubrovačka art udruga bez granica DART – Tisak publikacije povodom dvadesetogodišnjice djelovanja</w:t>
            </w:r>
          </w:p>
        </w:tc>
        <w:tc>
          <w:tcPr>
            <w:tcW w:w="1825" w:type="dxa"/>
            <w:tcBorders>
              <w:top w:val="single" w:sz="4" w:space="0" w:color="auto"/>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hAnsi="Arial" w:cs="Arial"/>
                <w:sz w:val="20"/>
                <w:szCs w:val="20"/>
              </w:rPr>
            </w:pPr>
            <w:r w:rsidRPr="00653687">
              <w:rPr>
                <w:rFonts w:ascii="Arial" w:hAnsi="Arial" w:cs="Arial"/>
                <w:sz w:val="20"/>
                <w:szCs w:val="20"/>
              </w:rPr>
              <w:t>2.000,00</w:t>
            </w:r>
          </w:p>
        </w:tc>
      </w:tr>
      <w:tr w:rsidR="00957093" w:rsidRPr="00653687" w:rsidTr="0079485B">
        <w:trPr>
          <w:trHeight w:val="332"/>
          <w:jc w:val="right"/>
        </w:trPr>
        <w:tc>
          <w:tcPr>
            <w:tcW w:w="7180" w:type="dxa"/>
            <w:tcBorders>
              <w:top w:val="single" w:sz="4" w:space="0" w:color="auto"/>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hAnsi="Arial" w:cs="Arial"/>
                <w:sz w:val="20"/>
                <w:szCs w:val="20"/>
              </w:rPr>
            </w:pPr>
            <w:r w:rsidRPr="00653687">
              <w:rPr>
                <w:rFonts w:ascii="Arial" w:hAnsi="Arial" w:cs="Arial"/>
                <w:sz w:val="20"/>
                <w:szCs w:val="20"/>
              </w:rPr>
              <w:t>Petra Jelača – Godišnja kazališna kritika</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957093" w:rsidRPr="00653687" w:rsidRDefault="00957093" w:rsidP="00957093">
            <w:pPr>
              <w:jc w:val="right"/>
              <w:rPr>
                <w:rFonts w:ascii="Arial" w:hAnsi="Arial" w:cs="Arial"/>
                <w:sz w:val="20"/>
                <w:szCs w:val="20"/>
              </w:rPr>
            </w:pPr>
            <w:r w:rsidRPr="00653687">
              <w:rPr>
                <w:rFonts w:ascii="Arial" w:eastAsia="Calibri" w:hAnsi="Arial" w:cs="Arial"/>
                <w:sz w:val="20"/>
                <w:szCs w:val="20"/>
              </w:rPr>
              <w:t>1.500,00</w:t>
            </w:r>
          </w:p>
        </w:tc>
      </w:tr>
      <w:tr w:rsidR="00957093" w:rsidRPr="00653687" w:rsidTr="0079485B">
        <w:trPr>
          <w:trHeight w:val="352"/>
          <w:jc w:val="right"/>
        </w:trPr>
        <w:tc>
          <w:tcPr>
            <w:tcW w:w="7180" w:type="dxa"/>
            <w:tcBorders>
              <w:top w:val="single" w:sz="4" w:space="0" w:color="auto"/>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hAnsi="Arial" w:cs="Arial"/>
                <w:sz w:val="20"/>
                <w:szCs w:val="20"/>
              </w:rPr>
            </w:pPr>
            <w:r w:rsidRPr="00653687">
              <w:rPr>
                <w:rFonts w:ascii="Arial" w:hAnsi="Arial" w:cs="Arial"/>
                <w:sz w:val="20"/>
                <w:szCs w:val="20"/>
              </w:rPr>
              <w:t>Antun Nodilo – Izdavanje zbirke filozofskih eseja u dvije knjige</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957093" w:rsidRPr="00653687" w:rsidRDefault="00957093" w:rsidP="00957093">
            <w:pPr>
              <w:jc w:val="right"/>
              <w:rPr>
                <w:rFonts w:ascii="Arial" w:eastAsia="Calibri" w:hAnsi="Arial" w:cs="Arial"/>
                <w:sz w:val="20"/>
                <w:szCs w:val="20"/>
              </w:rPr>
            </w:pPr>
            <w:r w:rsidRPr="00653687">
              <w:rPr>
                <w:rFonts w:ascii="Arial" w:eastAsia="Calibri" w:hAnsi="Arial" w:cs="Arial"/>
                <w:sz w:val="20"/>
                <w:szCs w:val="20"/>
              </w:rPr>
              <w:t>1.100,00</w:t>
            </w:r>
          </w:p>
        </w:tc>
      </w:tr>
      <w:tr w:rsidR="00957093" w:rsidRPr="00653687" w:rsidTr="0079485B">
        <w:trPr>
          <w:trHeight w:val="180"/>
          <w:jc w:val="right"/>
        </w:trPr>
        <w:tc>
          <w:tcPr>
            <w:tcW w:w="7180" w:type="dxa"/>
            <w:tcBorders>
              <w:top w:val="single" w:sz="4" w:space="0" w:color="auto"/>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hAnsi="Arial" w:cs="Arial"/>
                <w:sz w:val="20"/>
                <w:szCs w:val="20"/>
              </w:rPr>
            </w:pPr>
            <w:r w:rsidRPr="00653687">
              <w:rPr>
                <w:rFonts w:ascii="Arial" w:hAnsi="Arial" w:cs="Arial"/>
                <w:sz w:val="20"/>
                <w:szCs w:val="20"/>
              </w:rPr>
              <w:t>Artur Sebastian Design – Tisak knjige ''Dubrovnik'' Osvalda Cavandolija</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957093" w:rsidRPr="00653687" w:rsidRDefault="00957093" w:rsidP="00957093">
            <w:pPr>
              <w:jc w:val="right"/>
              <w:rPr>
                <w:rFonts w:ascii="Arial" w:eastAsia="Calibri" w:hAnsi="Arial" w:cs="Arial"/>
                <w:sz w:val="20"/>
                <w:szCs w:val="20"/>
              </w:rPr>
            </w:pPr>
            <w:r w:rsidRPr="00653687">
              <w:rPr>
                <w:rFonts w:ascii="Arial" w:eastAsia="Calibri" w:hAnsi="Arial" w:cs="Arial"/>
                <w:sz w:val="20"/>
                <w:szCs w:val="20"/>
              </w:rPr>
              <w:t>1.700,00</w:t>
            </w:r>
          </w:p>
        </w:tc>
      </w:tr>
      <w:tr w:rsidR="00957093" w:rsidRPr="00653687" w:rsidTr="0079485B">
        <w:trPr>
          <w:trHeight w:val="395"/>
          <w:jc w:val="right"/>
        </w:trPr>
        <w:tc>
          <w:tcPr>
            <w:tcW w:w="7180" w:type="dxa"/>
            <w:tcBorders>
              <w:top w:val="nil"/>
              <w:left w:val="single" w:sz="4" w:space="0" w:color="00000A"/>
              <w:bottom w:val="single" w:sz="4" w:space="0" w:color="00000A"/>
              <w:right w:val="double" w:sz="2" w:space="0" w:color="00000A"/>
            </w:tcBorders>
            <w:shd w:val="clear" w:color="auto" w:fill="C5D9F1"/>
            <w:vAlign w:val="center"/>
          </w:tcPr>
          <w:p w:rsidR="00957093" w:rsidRPr="00653687" w:rsidRDefault="00957093" w:rsidP="00957093">
            <w:pPr>
              <w:rPr>
                <w:rFonts w:ascii="Arial" w:hAnsi="Arial" w:cs="Arial"/>
                <w:b/>
                <w:sz w:val="20"/>
                <w:szCs w:val="20"/>
              </w:rPr>
            </w:pPr>
            <w:r w:rsidRPr="00653687">
              <w:rPr>
                <w:rFonts w:ascii="Arial" w:hAnsi="Arial" w:cs="Arial"/>
                <w:b/>
                <w:sz w:val="20"/>
                <w:szCs w:val="20"/>
              </w:rPr>
              <w:t>AUDIO-VIZUALNE DJELATNOSTI I NOVE MEDIJSKE KULTURE</w:t>
            </w:r>
          </w:p>
        </w:tc>
        <w:tc>
          <w:tcPr>
            <w:tcW w:w="1825" w:type="dxa"/>
            <w:tcBorders>
              <w:top w:val="nil"/>
              <w:left w:val="nil"/>
              <w:bottom w:val="single" w:sz="4" w:space="0" w:color="00000A"/>
              <w:right w:val="single" w:sz="4" w:space="0" w:color="00000A"/>
            </w:tcBorders>
            <w:shd w:val="clear" w:color="auto" w:fill="C5D9F1"/>
            <w:vAlign w:val="center"/>
            <w:hideMark/>
          </w:tcPr>
          <w:p w:rsidR="00957093" w:rsidRPr="00653687" w:rsidRDefault="00957093" w:rsidP="00957093">
            <w:pPr>
              <w:jc w:val="right"/>
              <w:rPr>
                <w:rFonts w:ascii="Arial" w:eastAsia="Calibri" w:hAnsi="Arial" w:cs="Arial"/>
                <w:b/>
                <w:sz w:val="20"/>
                <w:szCs w:val="20"/>
              </w:rPr>
            </w:pPr>
            <w:r w:rsidRPr="00653687">
              <w:rPr>
                <w:rFonts w:ascii="Arial" w:hAnsi="Arial" w:cs="Arial"/>
                <w:b/>
                <w:sz w:val="20"/>
                <w:szCs w:val="20"/>
              </w:rPr>
              <w:t>42.856,00</w:t>
            </w:r>
          </w:p>
        </w:tc>
      </w:tr>
      <w:tr w:rsidR="00957093" w:rsidRPr="00653687" w:rsidTr="0079485B">
        <w:trPr>
          <w:trHeight w:val="113"/>
          <w:jc w:val="right"/>
        </w:trPr>
        <w:tc>
          <w:tcPr>
            <w:tcW w:w="7180" w:type="dxa"/>
            <w:tcBorders>
              <w:left w:val="single" w:sz="4" w:space="0" w:color="00000A"/>
              <w:bottom w:val="single" w:sz="4" w:space="0" w:color="00000A"/>
              <w:right w:val="double" w:sz="2" w:space="0" w:color="00000A"/>
            </w:tcBorders>
            <w:shd w:val="clear" w:color="auto" w:fill="FFFFFF"/>
            <w:vAlign w:val="bottom"/>
            <w:hideMark/>
          </w:tcPr>
          <w:p w:rsidR="00957093" w:rsidRPr="00653687" w:rsidRDefault="00957093" w:rsidP="00957093">
            <w:pPr>
              <w:rPr>
                <w:rFonts w:ascii="Arial" w:eastAsia="Calibri" w:hAnsi="Arial" w:cs="Arial"/>
                <w:sz w:val="20"/>
                <w:szCs w:val="20"/>
              </w:rPr>
            </w:pPr>
            <w:r w:rsidRPr="00653687">
              <w:rPr>
                <w:rFonts w:ascii="Arial" w:hAnsi="Arial" w:cs="Arial"/>
                <w:sz w:val="20"/>
                <w:szCs w:val="20"/>
                <w:lang w:val="en-US"/>
              </w:rPr>
              <w:t>Škola filma Šipan -  Ljetna škola filma Šipan</w:t>
            </w:r>
          </w:p>
        </w:tc>
        <w:tc>
          <w:tcPr>
            <w:tcW w:w="1825" w:type="dxa"/>
            <w:tcBorders>
              <w:bottom w:val="single" w:sz="4" w:space="0" w:color="00000A"/>
              <w:right w:val="single" w:sz="4" w:space="0" w:color="00000A"/>
            </w:tcBorders>
            <w:shd w:val="clear" w:color="auto" w:fill="FFFFFF"/>
            <w:vAlign w:val="center"/>
            <w:hideMark/>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 xml:space="preserve">            9.310,00</w:t>
            </w:r>
          </w:p>
        </w:tc>
      </w:tr>
      <w:tr w:rsidR="00957093" w:rsidRPr="00653687" w:rsidTr="0079485B">
        <w:trPr>
          <w:trHeight w:val="113"/>
          <w:jc w:val="right"/>
        </w:trPr>
        <w:tc>
          <w:tcPr>
            <w:tcW w:w="7180" w:type="dxa"/>
            <w:tcBorders>
              <w:left w:val="single" w:sz="4" w:space="0" w:color="00000A"/>
              <w:bottom w:val="single" w:sz="4" w:space="0" w:color="00000A"/>
              <w:right w:val="double" w:sz="2" w:space="0" w:color="00000A"/>
            </w:tcBorders>
            <w:shd w:val="clear" w:color="auto" w:fill="FFFFFF"/>
            <w:vAlign w:val="bottom"/>
            <w:hideMark/>
          </w:tcPr>
          <w:p w:rsidR="00957093" w:rsidRPr="00653687" w:rsidRDefault="00957093" w:rsidP="00957093">
            <w:pPr>
              <w:rPr>
                <w:rFonts w:ascii="Arial" w:eastAsia="Calibri" w:hAnsi="Arial" w:cs="Arial"/>
                <w:sz w:val="20"/>
                <w:szCs w:val="20"/>
              </w:rPr>
            </w:pPr>
            <w:r w:rsidRPr="00653687">
              <w:rPr>
                <w:rFonts w:ascii="Arial" w:hAnsi="Arial" w:cs="Arial"/>
                <w:sz w:val="20"/>
                <w:szCs w:val="20"/>
              </w:rPr>
              <w:t>Škola filma Šipan -  Kratki dokumentarni film ‘’Posljednji dalmatinski težak’’</w:t>
            </w:r>
          </w:p>
        </w:tc>
        <w:tc>
          <w:tcPr>
            <w:tcW w:w="1825" w:type="dxa"/>
            <w:tcBorders>
              <w:bottom w:val="single" w:sz="4" w:space="0" w:color="00000A"/>
              <w:right w:val="single" w:sz="4" w:space="0" w:color="00000A"/>
            </w:tcBorders>
            <w:shd w:val="clear" w:color="auto" w:fill="FFFFFF"/>
            <w:vAlign w:val="center"/>
            <w:hideMark/>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 xml:space="preserve">            2.225,00</w:t>
            </w:r>
          </w:p>
        </w:tc>
      </w:tr>
      <w:tr w:rsidR="00957093" w:rsidRPr="00653687" w:rsidTr="0079485B">
        <w:trPr>
          <w:trHeight w:val="113"/>
          <w:jc w:val="right"/>
        </w:trPr>
        <w:tc>
          <w:tcPr>
            <w:tcW w:w="7180" w:type="dxa"/>
            <w:tcBorders>
              <w:left w:val="single" w:sz="4" w:space="0" w:color="00000A"/>
              <w:bottom w:val="single" w:sz="4" w:space="0" w:color="00000A"/>
              <w:right w:val="double" w:sz="2" w:space="0" w:color="00000A"/>
            </w:tcBorders>
            <w:shd w:val="clear" w:color="auto" w:fill="FFFFFF"/>
            <w:vAlign w:val="bottom"/>
            <w:hideMark/>
          </w:tcPr>
          <w:p w:rsidR="00957093" w:rsidRPr="00653687" w:rsidRDefault="00957093" w:rsidP="00957093">
            <w:pPr>
              <w:rPr>
                <w:rFonts w:ascii="Arial" w:eastAsia="Calibri" w:hAnsi="Arial" w:cs="Arial"/>
                <w:sz w:val="20"/>
                <w:szCs w:val="20"/>
              </w:rPr>
            </w:pPr>
            <w:r w:rsidRPr="00653687">
              <w:rPr>
                <w:rFonts w:ascii="Arial" w:hAnsi="Arial" w:cs="Arial"/>
                <w:sz w:val="20"/>
                <w:szCs w:val="20"/>
                <w:lang w:val="en-US"/>
              </w:rPr>
              <w:t>Dubrovnik Partner d.o.o. – Filmski festival ‘’Ponta Lopud’’</w:t>
            </w:r>
          </w:p>
        </w:tc>
        <w:tc>
          <w:tcPr>
            <w:tcW w:w="1825" w:type="dxa"/>
            <w:tcBorders>
              <w:bottom w:val="single" w:sz="4" w:space="0" w:color="00000A"/>
              <w:right w:val="single" w:sz="4" w:space="0" w:color="00000A"/>
            </w:tcBorders>
            <w:shd w:val="clear" w:color="auto" w:fill="FFFFFF"/>
            <w:vAlign w:val="center"/>
            <w:hideMark/>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 xml:space="preserve">            6.650,00</w:t>
            </w:r>
          </w:p>
        </w:tc>
      </w:tr>
      <w:tr w:rsidR="00957093" w:rsidRPr="00653687" w:rsidTr="0079485B">
        <w:trPr>
          <w:trHeight w:val="113"/>
          <w:jc w:val="right"/>
        </w:trPr>
        <w:tc>
          <w:tcPr>
            <w:tcW w:w="7180" w:type="dxa"/>
            <w:tcBorders>
              <w:left w:val="single" w:sz="4" w:space="0" w:color="00000A"/>
              <w:bottom w:val="single" w:sz="4" w:space="0" w:color="00000A"/>
              <w:right w:val="double" w:sz="2" w:space="0" w:color="00000A"/>
            </w:tcBorders>
            <w:shd w:val="clear" w:color="auto" w:fill="FFFFFF"/>
            <w:vAlign w:val="bottom"/>
            <w:hideMark/>
          </w:tcPr>
          <w:p w:rsidR="00957093" w:rsidRPr="00653687" w:rsidRDefault="00957093" w:rsidP="00957093">
            <w:pPr>
              <w:rPr>
                <w:rFonts w:ascii="Arial" w:eastAsia="Calibri" w:hAnsi="Arial" w:cs="Arial"/>
                <w:sz w:val="20"/>
                <w:szCs w:val="20"/>
              </w:rPr>
            </w:pPr>
            <w:r w:rsidRPr="00653687">
              <w:rPr>
                <w:rFonts w:ascii="Arial" w:hAnsi="Arial" w:cs="Arial"/>
                <w:sz w:val="20"/>
                <w:szCs w:val="20"/>
                <w:lang w:val="en-US"/>
              </w:rPr>
              <w:t>Udruga ''Sve ostalo je glazba'' – #therestismusic (The Rest is Music) 2025</w:t>
            </w:r>
          </w:p>
        </w:tc>
        <w:tc>
          <w:tcPr>
            <w:tcW w:w="1825" w:type="dxa"/>
            <w:tcBorders>
              <w:bottom w:val="single" w:sz="4" w:space="0" w:color="00000A"/>
              <w:right w:val="single" w:sz="4" w:space="0" w:color="00000A"/>
            </w:tcBorders>
            <w:shd w:val="clear" w:color="auto" w:fill="FFFFFF"/>
            <w:vAlign w:val="center"/>
            <w:hideMark/>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 xml:space="preserve">            3.000,00</w:t>
            </w:r>
          </w:p>
        </w:tc>
      </w:tr>
      <w:tr w:rsidR="00957093" w:rsidRPr="00653687" w:rsidTr="0079485B">
        <w:trPr>
          <w:trHeight w:val="113"/>
          <w:jc w:val="right"/>
        </w:trPr>
        <w:tc>
          <w:tcPr>
            <w:tcW w:w="7180" w:type="dxa"/>
            <w:tcBorders>
              <w:left w:val="single" w:sz="4" w:space="0" w:color="00000A"/>
              <w:bottom w:val="single" w:sz="4" w:space="0" w:color="00000A"/>
              <w:right w:val="double" w:sz="2" w:space="0" w:color="00000A"/>
            </w:tcBorders>
            <w:shd w:val="clear" w:color="auto" w:fill="FFFFFF"/>
            <w:vAlign w:val="bottom"/>
            <w:hideMark/>
          </w:tcPr>
          <w:p w:rsidR="00957093" w:rsidRPr="00653687" w:rsidRDefault="00957093" w:rsidP="00957093">
            <w:pPr>
              <w:rPr>
                <w:rFonts w:ascii="Arial" w:eastAsia="Calibri" w:hAnsi="Arial" w:cs="Arial"/>
                <w:sz w:val="20"/>
                <w:szCs w:val="20"/>
              </w:rPr>
            </w:pPr>
            <w:r w:rsidRPr="00653687">
              <w:rPr>
                <w:rFonts w:ascii="Arial" w:hAnsi="Arial" w:cs="Arial"/>
                <w:sz w:val="20"/>
                <w:szCs w:val="20"/>
              </w:rPr>
              <w:t>Metafizika d.o.o – ‘’Sjećanje grada: Miše Martinović’’</w:t>
            </w:r>
          </w:p>
        </w:tc>
        <w:tc>
          <w:tcPr>
            <w:tcW w:w="1825" w:type="dxa"/>
            <w:tcBorders>
              <w:bottom w:val="single" w:sz="4" w:space="0" w:color="00000A"/>
              <w:right w:val="single" w:sz="4" w:space="0" w:color="00000A"/>
            </w:tcBorders>
            <w:shd w:val="clear" w:color="auto" w:fill="FFFFFF"/>
            <w:vAlign w:val="center"/>
            <w:hideMark/>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 xml:space="preserve">            3.000,00</w:t>
            </w:r>
          </w:p>
        </w:tc>
      </w:tr>
      <w:tr w:rsidR="00957093" w:rsidRPr="00653687" w:rsidTr="0079485B">
        <w:trPr>
          <w:trHeight w:val="192"/>
          <w:jc w:val="right"/>
        </w:trPr>
        <w:tc>
          <w:tcPr>
            <w:tcW w:w="7180" w:type="dxa"/>
            <w:tcBorders>
              <w:left w:val="single" w:sz="4" w:space="0" w:color="00000A"/>
              <w:bottom w:val="single" w:sz="4" w:space="0" w:color="auto"/>
              <w:right w:val="double" w:sz="2" w:space="0" w:color="00000A"/>
            </w:tcBorders>
            <w:shd w:val="clear" w:color="auto" w:fill="FFFFFF"/>
            <w:vAlign w:val="bottom"/>
            <w:hideMark/>
          </w:tcPr>
          <w:p w:rsidR="00957093" w:rsidRPr="00653687" w:rsidRDefault="00957093" w:rsidP="00957093">
            <w:pPr>
              <w:rPr>
                <w:rFonts w:ascii="Arial" w:eastAsia="Calibri" w:hAnsi="Arial" w:cs="Arial"/>
                <w:sz w:val="20"/>
                <w:szCs w:val="20"/>
              </w:rPr>
            </w:pPr>
            <w:r w:rsidRPr="00653687">
              <w:rPr>
                <w:rFonts w:ascii="Arial" w:hAnsi="Arial" w:cs="Arial"/>
                <w:sz w:val="20"/>
                <w:szCs w:val="20"/>
              </w:rPr>
              <w:t>Hrvatsko društvo likovnih umjetnika Dubrovnik – Godišnji program Medijateke Flora</w:t>
            </w:r>
          </w:p>
        </w:tc>
        <w:tc>
          <w:tcPr>
            <w:tcW w:w="1825" w:type="dxa"/>
            <w:tcBorders>
              <w:bottom w:val="single" w:sz="4" w:space="0" w:color="auto"/>
              <w:right w:val="single" w:sz="4" w:space="0" w:color="00000A"/>
            </w:tcBorders>
            <w:shd w:val="clear" w:color="auto" w:fill="FFFFFF"/>
            <w:hideMark/>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 xml:space="preserve">            9.000,00</w:t>
            </w:r>
          </w:p>
        </w:tc>
      </w:tr>
      <w:tr w:rsidR="00957093" w:rsidRPr="00653687" w:rsidTr="0079485B">
        <w:trPr>
          <w:trHeight w:val="258"/>
          <w:jc w:val="right"/>
        </w:trPr>
        <w:tc>
          <w:tcPr>
            <w:tcW w:w="7180" w:type="dxa"/>
            <w:tcBorders>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Calibri" w:hAnsi="Arial" w:cs="Arial"/>
                <w:sz w:val="20"/>
                <w:szCs w:val="20"/>
              </w:rPr>
            </w:pPr>
            <w:r w:rsidRPr="00653687">
              <w:rPr>
                <w:rFonts w:ascii="Arial" w:hAnsi="Arial" w:cs="Arial"/>
                <w:sz w:val="20"/>
                <w:szCs w:val="20"/>
                <w:lang w:val="en-US"/>
              </w:rPr>
              <w:t>Iris Lobaš Kukavičić – Multimedijalna ambijentalna instalacija ‘’Blue Scream’’</w:t>
            </w:r>
          </w:p>
        </w:tc>
        <w:tc>
          <w:tcPr>
            <w:tcW w:w="1825" w:type="dxa"/>
            <w:tcBorders>
              <w:bottom w:val="single" w:sz="4" w:space="0" w:color="auto"/>
              <w:right w:val="single" w:sz="4" w:space="0" w:color="00000A"/>
            </w:tcBorders>
            <w:shd w:val="clear" w:color="auto" w:fill="FFFFFF"/>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 xml:space="preserve">            1.400,00</w:t>
            </w:r>
          </w:p>
        </w:tc>
      </w:tr>
      <w:tr w:rsidR="00957093" w:rsidRPr="00653687" w:rsidTr="0079485B">
        <w:trPr>
          <w:trHeight w:val="192"/>
          <w:jc w:val="right"/>
        </w:trPr>
        <w:tc>
          <w:tcPr>
            <w:tcW w:w="7180" w:type="dxa"/>
            <w:tcBorders>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Calibri" w:hAnsi="Arial" w:cs="Arial"/>
                <w:sz w:val="20"/>
                <w:szCs w:val="20"/>
              </w:rPr>
            </w:pPr>
            <w:r w:rsidRPr="00653687">
              <w:rPr>
                <w:rFonts w:ascii="Arial" w:hAnsi="Arial" w:cs="Arial"/>
                <w:sz w:val="20"/>
                <w:szCs w:val="20"/>
                <w:lang w:val="en-US"/>
              </w:rPr>
              <w:t>Opis film d.o.o. –</w:t>
            </w:r>
            <w:r w:rsidRPr="00653687">
              <w:rPr>
                <w:rFonts w:ascii="Arial" w:hAnsi="Arial" w:cs="Arial"/>
                <w:sz w:val="20"/>
                <w:szCs w:val="20"/>
              </w:rPr>
              <w:t xml:space="preserve"> </w:t>
            </w:r>
            <w:r w:rsidRPr="00653687">
              <w:rPr>
                <w:rFonts w:ascii="Arial" w:hAnsi="Arial" w:cs="Arial"/>
                <w:sz w:val="20"/>
                <w:szCs w:val="20"/>
                <w:lang w:val="en-US"/>
              </w:rPr>
              <w:t>Dokumentarni film ‘’Priča s Prijekog’’</w:t>
            </w:r>
          </w:p>
        </w:tc>
        <w:tc>
          <w:tcPr>
            <w:tcW w:w="1825" w:type="dxa"/>
            <w:tcBorders>
              <w:bottom w:val="single" w:sz="4" w:space="0" w:color="auto"/>
              <w:right w:val="single" w:sz="4" w:space="0" w:color="00000A"/>
            </w:tcBorders>
            <w:shd w:val="clear" w:color="auto" w:fill="FFFFFF"/>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 xml:space="preserve">            3.350,00</w:t>
            </w:r>
          </w:p>
        </w:tc>
      </w:tr>
      <w:tr w:rsidR="00957093" w:rsidRPr="00653687" w:rsidTr="0079485B">
        <w:trPr>
          <w:trHeight w:val="192"/>
          <w:jc w:val="right"/>
        </w:trPr>
        <w:tc>
          <w:tcPr>
            <w:tcW w:w="7180" w:type="dxa"/>
            <w:tcBorders>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Calibri" w:hAnsi="Arial" w:cs="Arial"/>
                <w:sz w:val="20"/>
                <w:szCs w:val="20"/>
              </w:rPr>
            </w:pPr>
            <w:r w:rsidRPr="00653687">
              <w:rPr>
                <w:rFonts w:ascii="Arial" w:hAnsi="Arial" w:cs="Arial"/>
                <w:sz w:val="20"/>
                <w:szCs w:val="20"/>
                <w:lang w:val="fr-CA"/>
              </w:rPr>
              <w:t>Vesna Muhoberac – ‘’Festival M &amp; M: Četvrti Mićini dani’’</w:t>
            </w:r>
          </w:p>
        </w:tc>
        <w:tc>
          <w:tcPr>
            <w:tcW w:w="1825" w:type="dxa"/>
            <w:tcBorders>
              <w:bottom w:val="single" w:sz="4" w:space="0" w:color="auto"/>
              <w:right w:val="single" w:sz="4" w:space="0" w:color="00000A"/>
            </w:tcBorders>
            <w:shd w:val="clear" w:color="auto" w:fill="FFFFFF"/>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 xml:space="preserve">            4.521,00</w:t>
            </w:r>
          </w:p>
        </w:tc>
      </w:tr>
      <w:tr w:rsidR="00957093" w:rsidRPr="00653687" w:rsidTr="0079485B">
        <w:trPr>
          <w:trHeight w:val="192"/>
          <w:jc w:val="right"/>
        </w:trPr>
        <w:tc>
          <w:tcPr>
            <w:tcW w:w="7180" w:type="dxa"/>
            <w:tcBorders>
              <w:left w:val="single" w:sz="4" w:space="0" w:color="00000A"/>
              <w:bottom w:val="single" w:sz="4" w:space="0" w:color="auto"/>
              <w:right w:val="double" w:sz="2" w:space="0" w:color="00000A"/>
            </w:tcBorders>
            <w:shd w:val="clear" w:color="auto" w:fill="FFFFFF"/>
            <w:vAlign w:val="bottom"/>
          </w:tcPr>
          <w:p w:rsidR="00957093" w:rsidRPr="00653687" w:rsidRDefault="00957093" w:rsidP="00957093">
            <w:pPr>
              <w:rPr>
                <w:rFonts w:ascii="Arial" w:eastAsia="Calibri" w:hAnsi="Arial" w:cs="Arial"/>
                <w:sz w:val="20"/>
                <w:szCs w:val="20"/>
              </w:rPr>
            </w:pPr>
            <w:r w:rsidRPr="00653687">
              <w:rPr>
                <w:rFonts w:ascii="Arial" w:hAnsi="Arial" w:cs="Arial"/>
                <w:sz w:val="20"/>
                <w:szCs w:val="20"/>
                <w:lang w:val="en-US"/>
              </w:rPr>
              <w:t>AB atelier, obrt za umjetnost i restauraciju  – Projekt ‘’Bilo jednom na Pustijerni’’</w:t>
            </w:r>
          </w:p>
        </w:tc>
        <w:tc>
          <w:tcPr>
            <w:tcW w:w="1825" w:type="dxa"/>
            <w:tcBorders>
              <w:bottom w:val="single" w:sz="4" w:space="0" w:color="auto"/>
              <w:right w:val="single" w:sz="4" w:space="0" w:color="00000A"/>
            </w:tcBorders>
            <w:shd w:val="clear" w:color="auto" w:fill="FFFFFF"/>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 xml:space="preserve">               400,00</w:t>
            </w:r>
          </w:p>
        </w:tc>
      </w:tr>
      <w:tr w:rsidR="00957093" w:rsidRPr="00653687" w:rsidTr="0079485B">
        <w:trPr>
          <w:trHeight w:val="520"/>
          <w:jc w:val="right"/>
        </w:trPr>
        <w:tc>
          <w:tcPr>
            <w:tcW w:w="7180" w:type="dxa"/>
            <w:tcBorders>
              <w:top w:val="nil"/>
              <w:left w:val="single" w:sz="4" w:space="0" w:color="auto"/>
              <w:bottom w:val="single" w:sz="4" w:space="0" w:color="auto"/>
              <w:right w:val="double" w:sz="6" w:space="0" w:color="auto"/>
            </w:tcBorders>
            <w:shd w:val="clear" w:color="auto" w:fill="C5D9F1"/>
            <w:vAlign w:val="center"/>
          </w:tcPr>
          <w:p w:rsidR="00957093" w:rsidRPr="00653687" w:rsidRDefault="00957093" w:rsidP="00957093">
            <w:pPr>
              <w:rPr>
                <w:rFonts w:ascii="Arial" w:eastAsia="Calibri" w:hAnsi="Arial" w:cs="Arial"/>
                <w:b/>
                <w:sz w:val="20"/>
                <w:szCs w:val="20"/>
              </w:rPr>
            </w:pPr>
            <w:r w:rsidRPr="00653687">
              <w:rPr>
                <w:rFonts w:ascii="Arial" w:hAnsi="Arial" w:cs="Arial"/>
                <w:b/>
                <w:sz w:val="20"/>
                <w:szCs w:val="20"/>
              </w:rPr>
              <w:t>MUZEJSKO - GALERIJSKA DJELATNOST, LIKOVNA UMJETNOST TE ZAŠTITA I OČUVANJE KULTURNE BAŠTINE</w:t>
            </w:r>
          </w:p>
        </w:tc>
        <w:tc>
          <w:tcPr>
            <w:tcW w:w="1825" w:type="dxa"/>
            <w:tcBorders>
              <w:top w:val="nil"/>
              <w:left w:val="nil"/>
              <w:bottom w:val="single" w:sz="4" w:space="0" w:color="auto"/>
              <w:right w:val="single" w:sz="4" w:space="0" w:color="auto"/>
            </w:tcBorders>
            <w:shd w:val="clear" w:color="auto" w:fill="C5D9F1"/>
            <w:vAlign w:val="center"/>
          </w:tcPr>
          <w:p w:rsidR="00957093" w:rsidRPr="00653687" w:rsidRDefault="00957093" w:rsidP="00957093">
            <w:pPr>
              <w:jc w:val="right"/>
              <w:rPr>
                <w:rFonts w:ascii="Arial" w:eastAsia="Calibri" w:hAnsi="Arial" w:cs="Arial"/>
                <w:b/>
                <w:sz w:val="20"/>
                <w:szCs w:val="20"/>
              </w:rPr>
            </w:pPr>
            <w:r w:rsidRPr="00653687">
              <w:rPr>
                <w:rFonts w:ascii="Arial" w:hAnsi="Arial" w:cs="Arial"/>
                <w:b/>
                <w:sz w:val="20"/>
                <w:szCs w:val="20"/>
              </w:rPr>
              <w:t>89.322,00</w:t>
            </w:r>
          </w:p>
        </w:tc>
      </w:tr>
      <w:tr w:rsidR="00957093" w:rsidRPr="00653687" w:rsidTr="0079485B">
        <w:trPr>
          <w:trHeight w:val="271"/>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eastAsia="Calibri" w:hAnsi="Arial" w:cs="Arial"/>
                <w:sz w:val="20"/>
                <w:szCs w:val="20"/>
              </w:rPr>
            </w:pPr>
            <w:r w:rsidRPr="00653687">
              <w:rPr>
                <w:rFonts w:ascii="Arial" w:hAnsi="Arial" w:cs="Arial"/>
                <w:sz w:val="20"/>
                <w:szCs w:val="20"/>
                <w:lang w:val="en-US"/>
              </w:rPr>
              <w:t>Ivana Miloglav Ivanković – Produkcija i izvedba umjetničkog djela ‘’Memories of humanity’’</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2.000,00</w:t>
            </w:r>
          </w:p>
        </w:tc>
      </w:tr>
      <w:tr w:rsidR="00957093" w:rsidRPr="00653687" w:rsidTr="0079485B">
        <w:trPr>
          <w:trHeight w:val="271"/>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eastAsia="Calibri" w:hAnsi="Arial" w:cs="Arial"/>
                <w:sz w:val="20"/>
                <w:szCs w:val="20"/>
              </w:rPr>
            </w:pPr>
            <w:r w:rsidRPr="00653687">
              <w:rPr>
                <w:rFonts w:ascii="Arial" w:hAnsi="Arial" w:cs="Arial"/>
                <w:sz w:val="20"/>
                <w:szCs w:val="20"/>
              </w:rPr>
              <w:t>Majeutika d.o.o. (Muzej crvene povijesti) – Godišnji izložbeni program Muzeja crvene povijesti</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 xml:space="preserve">                                         6.500,00</w:t>
            </w:r>
          </w:p>
        </w:tc>
      </w:tr>
      <w:tr w:rsidR="00957093" w:rsidRPr="00653687" w:rsidTr="0079485B">
        <w:trPr>
          <w:trHeight w:val="269"/>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eastAsia="Calibri" w:hAnsi="Arial" w:cs="Arial"/>
                <w:sz w:val="20"/>
                <w:szCs w:val="20"/>
              </w:rPr>
            </w:pPr>
            <w:r w:rsidRPr="00653687">
              <w:rPr>
                <w:rFonts w:ascii="Arial" w:hAnsi="Arial" w:cs="Arial"/>
                <w:sz w:val="20"/>
                <w:szCs w:val="20"/>
              </w:rPr>
              <w:t>Suvremena umjetnost Dubrovnik d.o.o. – Tečaj kiparstva za mlade i odrasle</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 xml:space="preserve">2.550,00 </w:t>
            </w:r>
          </w:p>
        </w:tc>
      </w:tr>
      <w:tr w:rsidR="00957093" w:rsidRPr="00653687" w:rsidTr="0079485B">
        <w:trPr>
          <w:trHeight w:val="269"/>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eastAsia="Calibri" w:hAnsi="Arial" w:cs="Arial"/>
                <w:sz w:val="20"/>
                <w:szCs w:val="20"/>
              </w:rPr>
            </w:pPr>
            <w:r w:rsidRPr="00653687">
              <w:rPr>
                <w:rFonts w:ascii="Arial" w:hAnsi="Arial" w:cs="Arial"/>
                <w:sz w:val="20"/>
                <w:szCs w:val="20"/>
              </w:rPr>
              <w:t>Iva Laterza Obuljen –  Samostalna umjetnička izložba “Fuzija”</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2.700,00</w:t>
            </w:r>
          </w:p>
        </w:tc>
      </w:tr>
      <w:tr w:rsidR="00957093" w:rsidRPr="00653687" w:rsidTr="0079485B">
        <w:trPr>
          <w:trHeight w:val="484"/>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eastAsia="Calibri" w:hAnsi="Arial" w:cs="Arial"/>
                <w:sz w:val="20"/>
                <w:szCs w:val="20"/>
              </w:rPr>
            </w:pPr>
            <w:r w:rsidRPr="00653687">
              <w:rPr>
                <w:rFonts w:ascii="Arial" w:hAnsi="Arial" w:cs="Arial"/>
                <w:sz w:val="20"/>
                <w:szCs w:val="20"/>
              </w:rPr>
              <w:t>Dubravka Lošić – Produkcija i izvedba umjetničkog djela: Umjetničke instalacije ''Kosi let'' i ''Libertas Bells''</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2.000,00</w:t>
            </w:r>
          </w:p>
        </w:tc>
      </w:tr>
      <w:tr w:rsidR="00957093" w:rsidRPr="00653687" w:rsidTr="0079485B">
        <w:trPr>
          <w:trHeight w:val="287"/>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eastAsia="Calibri" w:hAnsi="Arial" w:cs="Arial"/>
                <w:sz w:val="20"/>
                <w:szCs w:val="20"/>
              </w:rPr>
            </w:pPr>
            <w:r w:rsidRPr="00653687">
              <w:rPr>
                <w:rFonts w:ascii="Arial" w:hAnsi="Arial" w:cs="Arial"/>
                <w:sz w:val="20"/>
                <w:szCs w:val="20"/>
                <w:lang w:val="en-US"/>
              </w:rPr>
              <w:t>Dubravka Lošić – Pojedinačna izložba “Libertas Bells”</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lang w:val="en-US"/>
              </w:rPr>
              <w:t xml:space="preserve">                                         2.700,00</w:t>
            </w:r>
          </w:p>
        </w:tc>
      </w:tr>
      <w:tr w:rsidR="00957093" w:rsidRPr="00653687" w:rsidTr="0079485B">
        <w:trPr>
          <w:trHeight w:val="560"/>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pStyle w:val="NoSpacing"/>
              <w:rPr>
                <w:rFonts w:ascii="Arial" w:hAnsi="Arial" w:cs="Arial"/>
                <w:sz w:val="20"/>
                <w:szCs w:val="20"/>
              </w:rPr>
            </w:pPr>
            <w:r w:rsidRPr="00653687">
              <w:rPr>
                <w:rFonts w:ascii="Arial" w:hAnsi="Arial" w:cs="Arial"/>
                <w:sz w:val="20"/>
                <w:szCs w:val="20"/>
              </w:rPr>
              <w:t>Umjetnička škola Luke Sorkočevića – Godišnji izložbeni program Galerije mladih UŠLS</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pStyle w:val="NoSpacing"/>
              <w:jc w:val="right"/>
              <w:rPr>
                <w:rFonts w:ascii="Arial" w:hAnsi="Arial" w:cs="Arial"/>
                <w:sz w:val="20"/>
                <w:szCs w:val="20"/>
                <w:lang w:val="en-US"/>
              </w:rPr>
            </w:pPr>
            <w:r w:rsidRPr="00653687">
              <w:rPr>
                <w:rFonts w:ascii="Arial" w:hAnsi="Arial" w:cs="Arial"/>
                <w:sz w:val="20"/>
                <w:szCs w:val="20"/>
              </w:rPr>
              <w:t xml:space="preserve">                                                      </w:t>
            </w:r>
            <w:r w:rsidRPr="00653687">
              <w:rPr>
                <w:rFonts w:ascii="Arial" w:hAnsi="Arial" w:cs="Arial"/>
                <w:sz w:val="20"/>
                <w:szCs w:val="20"/>
                <w:lang w:val="en-US"/>
              </w:rPr>
              <w:t>3.500,00</w:t>
            </w:r>
          </w:p>
          <w:p w:rsidR="00957093" w:rsidRPr="00653687" w:rsidRDefault="00957093" w:rsidP="00957093">
            <w:pPr>
              <w:pStyle w:val="NoSpacing"/>
              <w:jc w:val="right"/>
              <w:rPr>
                <w:rFonts w:ascii="Arial" w:hAnsi="Arial" w:cs="Arial"/>
                <w:sz w:val="20"/>
                <w:szCs w:val="20"/>
              </w:rPr>
            </w:pPr>
          </w:p>
        </w:tc>
      </w:tr>
      <w:tr w:rsidR="00957093" w:rsidRPr="00653687" w:rsidTr="0079485B">
        <w:trPr>
          <w:trHeight w:val="269"/>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eastAsia="Calibri" w:hAnsi="Arial" w:cs="Arial"/>
                <w:sz w:val="20"/>
                <w:szCs w:val="20"/>
              </w:rPr>
            </w:pPr>
            <w:r w:rsidRPr="00653687">
              <w:rPr>
                <w:rFonts w:ascii="Arial" w:hAnsi="Arial" w:cs="Arial"/>
                <w:sz w:val="20"/>
                <w:szCs w:val="20"/>
                <w:lang w:val="en-US"/>
              </w:rPr>
              <w:t>Art radionica Lazareti - Program ‘’ARHIVATHON’’</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4.000,00</w:t>
            </w:r>
          </w:p>
        </w:tc>
      </w:tr>
      <w:tr w:rsidR="00957093" w:rsidRPr="00653687" w:rsidTr="0079485B">
        <w:trPr>
          <w:trHeight w:val="336"/>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eastAsia="Calibri" w:hAnsi="Arial" w:cs="Arial"/>
                <w:sz w:val="20"/>
                <w:szCs w:val="20"/>
              </w:rPr>
            </w:pPr>
            <w:r w:rsidRPr="00653687">
              <w:rPr>
                <w:rFonts w:ascii="Arial" w:hAnsi="Arial" w:cs="Arial"/>
                <w:sz w:val="20"/>
                <w:szCs w:val="20"/>
                <w:lang w:val="en-US"/>
              </w:rPr>
              <w:t>Art radionica Lazareti – Galerija Otok 2025.</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13.300,00</w:t>
            </w:r>
          </w:p>
        </w:tc>
      </w:tr>
      <w:tr w:rsidR="00957093" w:rsidRPr="00653687" w:rsidTr="0079485B">
        <w:trPr>
          <w:trHeight w:val="212"/>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eastAsia="Calibri" w:hAnsi="Arial" w:cs="Arial"/>
                <w:sz w:val="20"/>
                <w:szCs w:val="20"/>
              </w:rPr>
            </w:pPr>
            <w:r w:rsidRPr="00653687">
              <w:rPr>
                <w:rFonts w:ascii="Arial" w:hAnsi="Arial" w:cs="Arial"/>
                <w:sz w:val="20"/>
                <w:szCs w:val="20"/>
                <w:lang w:val="en-US"/>
              </w:rPr>
              <w:t>DEŠA – Projekt ‘’Web’n create’’</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4.000,00</w:t>
            </w:r>
          </w:p>
        </w:tc>
      </w:tr>
      <w:tr w:rsidR="00957093" w:rsidRPr="00653687" w:rsidTr="0079485B">
        <w:trPr>
          <w:trHeight w:val="269"/>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eastAsia="Calibri" w:hAnsi="Arial" w:cs="Arial"/>
                <w:sz w:val="20"/>
                <w:szCs w:val="20"/>
              </w:rPr>
            </w:pPr>
            <w:r w:rsidRPr="00653687">
              <w:rPr>
                <w:rFonts w:ascii="Arial" w:hAnsi="Arial" w:cs="Arial"/>
                <w:sz w:val="20"/>
                <w:szCs w:val="20"/>
                <w:lang w:val="en-US"/>
              </w:rPr>
              <w:t>Dječji zbor Dubrovnik – Radionica “Kolende i božićne pjesme”</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2.000,00</w:t>
            </w:r>
          </w:p>
        </w:tc>
      </w:tr>
      <w:tr w:rsidR="00957093" w:rsidRPr="00653687" w:rsidTr="0079485B">
        <w:trPr>
          <w:trHeight w:val="123"/>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eastAsia="Calibri" w:hAnsi="Arial" w:cs="Arial"/>
                <w:sz w:val="20"/>
                <w:szCs w:val="20"/>
              </w:rPr>
            </w:pPr>
            <w:r w:rsidRPr="00653687">
              <w:rPr>
                <w:rFonts w:ascii="Arial" w:hAnsi="Arial" w:cs="Arial"/>
                <w:sz w:val="20"/>
                <w:szCs w:val="20"/>
              </w:rPr>
              <w:t>Društvo dubrovačkih trombunjera – Program ‘’Očuvanje tradicije trombunjerstva’’</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6.700,00</w:t>
            </w:r>
          </w:p>
        </w:tc>
      </w:tr>
      <w:tr w:rsidR="00957093" w:rsidRPr="00653687" w:rsidTr="0079485B">
        <w:trPr>
          <w:trHeight w:val="324"/>
          <w:jc w:val="right"/>
        </w:trPr>
        <w:tc>
          <w:tcPr>
            <w:tcW w:w="7180" w:type="dxa"/>
            <w:tcBorders>
              <w:top w:val="nil"/>
              <w:left w:val="single" w:sz="4" w:space="0" w:color="auto"/>
              <w:bottom w:val="single" w:sz="4" w:space="0" w:color="auto"/>
              <w:right w:val="double" w:sz="6" w:space="0" w:color="auto"/>
            </w:tcBorders>
            <w:shd w:val="clear" w:color="auto" w:fill="auto"/>
            <w:vAlign w:val="center"/>
          </w:tcPr>
          <w:p w:rsidR="00957093" w:rsidRPr="00653687" w:rsidRDefault="00957093" w:rsidP="00957093">
            <w:pPr>
              <w:rPr>
                <w:rFonts w:ascii="Arial" w:eastAsia="Calibri" w:hAnsi="Arial" w:cs="Arial"/>
                <w:sz w:val="20"/>
                <w:szCs w:val="20"/>
              </w:rPr>
            </w:pPr>
            <w:r w:rsidRPr="00653687">
              <w:rPr>
                <w:rFonts w:ascii="Arial" w:hAnsi="Arial" w:cs="Arial"/>
                <w:sz w:val="20"/>
                <w:szCs w:val="20"/>
              </w:rPr>
              <w:t>Dubrovačka udruga likovnih umjetnika (DULU) –  Godišnji izložbeni program</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4.760,00</w:t>
            </w:r>
          </w:p>
        </w:tc>
      </w:tr>
      <w:tr w:rsidR="00957093" w:rsidRPr="00653687" w:rsidTr="0079485B">
        <w:trPr>
          <w:trHeight w:val="269"/>
          <w:jc w:val="right"/>
        </w:trPr>
        <w:tc>
          <w:tcPr>
            <w:tcW w:w="7180" w:type="dxa"/>
            <w:tcBorders>
              <w:top w:val="nil"/>
              <w:left w:val="single" w:sz="4" w:space="0" w:color="auto"/>
              <w:bottom w:val="single" w:sz="4" w:space="0" w:color="auto"/>
              <w:right w:val="double" w:sz="6" w:space="0" w:color="auto"/>
            </w:tcBorders>
            <w:shd w:val="clear" w:color="auto" w:fill="auto"/>
            <w:vAlign w:val="center"/>
          </w:tcPr>
          <w:p w:rsidR="00957093" w:rsidRPr="00653687" w:rsidRDefault="00957093" w:rsidP="00957093">
            <w:pPr>
              <w:rPr>
                <w:rFonts w:ascii="Arial" w:eastAsia="Calibri" w:hAnsi="Arial" w:cs="Arial"/>
                <w:sz w:val="20"/>
                <w:szCs w:val="20"/>
              </w:rPr>
            </w:pPr>
            <w:r w:rsidRPr="00653687">
              <w:rPr>
                <w:rFonts w:ascii="Arial" w:hAnsi="Arial" w:cs="Arial"/>
                <w:sz w:val="20"/>
                <w:szCs w:val="20"/>
              </w:rPr>
              <w:t>Hrvatsko društvo likovnih umjetnika Dubrovnik (HDLUDU) - Godišnji program Galerije Flora</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13.262,00</w:t>
            </w:r>
          </w:p>
        </w:tc>
      </w:tr>
      <w:tr w:rsidR="00957093" w:rsidRPr="00653687" w:rsidTr="0079485B">
        <w:trPr>
          <w:trHeight w:val="269"/>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eastAsia="Calibri" w:hAnsi="Arial" w:cs="Arial"/>
                <w:sz w:val="20"/>
                <w:szCs w:val="20"/>
              </w:rPr>
            </w:pPr>
            <w:r w:rsidRPr="00653687">
              <w:rPr>
                <w:rFonts w:ascii="Arial" w:hAnsi="Arial" w:cs="Arial"/>
                <w:sz w:val="20"/>
                <w:szCs w:val="20"/>
              </w:rPr>
              <w:t>Hrvatsko društvo likovnih umjetnika Dubrovnik (HDLUDU) – Projekt sustavnog dokumentiranja arhivske građe</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2.800,00</w:t>
            </w:r>
          </w:p>
        </w:tc>
      </w:tr>
      <w:tr w:rsidR="00957093" w:rsidRPr="00653687" w:rsidTr="0079485B">
        <w:trPr>
          <w:trHeight w:val="269"/>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eastAsia="Calibri" w:hAnsi="Arial" w:cs="Arial"/>
                <w:sz w:val="20"/>
                <w:szCs w:val="20"/>
              </w:rPr>
            </w:pPr>
            <w:r w:rsidRPr="00653687">
              <w:rPr>
                <w:rFonts w:ascii="Arial" w:hAnsi="Arial" w:cs="Arial"/>
                <w:sz w:val="20"/>
                <w:szCs w:val="20"/>
                <w:lang w:val="en-US"/>
              </w:rPr>
              <w:t>Dubrovačka art udruga bez granica (DART) – Karnevalski program 2025. godine</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2.800,00</w:t>
            </w:r>
          </w:p>
        </w:tc>
      </w:tr>
      <w:tr w:rsidR="00957093" w:rsidRPr="00653687" w:rsidTr="0079485B">
        <w:trPr>
          <w:trHeight w:val="269"/>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eastAsia="Calibri" w:hAnsi="Arial" w:cs="Arial"/>
                <w:sz w:val="20"/>
                <w:szCs w:val="20"/>
              </w:rPr>
            </w:pPr>
            <w:r w:rsidRPr="00653687">
              <w:rPr>
                <w:rFonts w:ascii="Arial" w:hAnsi="Arial" w:cs="Arial"/>
                <w:sz w:val="20"/>
                <w:szCs w:val="20"/>
                <w:lang w:val="en-US"/>
              </w:rPr>
              <w:lastRenderedPageBreak/>
              <w:t>Dubrovačka art udruga bez granica (DART)  - Edukativni programi / radionice  uz izložbu Petre Held Potočnjak</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2.000,00</w:t>
            </w:r>
          </w:p>
        </w:tc>
      </w:tr>
      <w:tr w:rsidR="00957093" w:rsidRPr="00653687" w:rsidTr="0079485B">
        <w:trPr>
          <w:trHeight w:val="269"/>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eastAsia="Calibri" w:hAnsi="Arial" w:cs="Arial"/>
                <w:sz w:val="20"/>
                <w:szCs w:val="20"/>
              </w:rPr>
            </w:pPr>
            <w:r w:rsidRPr="00653687">
              <w:rPr>
                <w:rFonts w:ascii="Arial" w:hAnsi="Arial" w:cs="Arial"/>
                <w:sz w:val="20"/>
                <w:szCs w:val="20"/>
              </w:rPr>
              <w:t>Katarina Alamat Kusijanović – Izložba u Beču</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2.000,00</w:t>
            </w:r>
          </w:p>
        </w:tc>
      </w:tr>
      <w:tr w:rsidR="00957093" w:rsidRPr="00653687" w:rsidTr="0079485B">
        <w:trPr>
          <w:trHeight w:val="269"/>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eastAsia="Calibri" w:hAnsi="Arial" w:cs="Arial"/>
                <w:sz w:val="20"/>
                <w:szCs w:val="20"/>
              </w:rPr>
            </w:pPr>
            <w:r w:rsidRPr="00653687">
              <w:rPr>
                <w:rFonts w:ascii="Arial" w:hAnsi="Arial" w:cs="Arial"/>
                <w:sz w:val="20"/>
                <w:szCs w:val="20"/>
                <w:lang w:val="fr-CA"/>
              </w:rPr>
              <w:t>Udruga Et Ješua – Kulturni program ‘’Grazia cammina’’</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2.450,00</w:t>
            </w:r>
          </w:p>
        </w:tc>
      </w:tr>
      <w:tr w:rsidR="00957093" w:rsidRPr="00653687" w:rsidTr="0079485B">
        <w:trPr>
          <w:trHeight w:val="269"/>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eastAsia="Calibri" w:hAnsi="Arial" w:cs="Arial"/>
                <w:sz w:val="20"/>
                <w:szCs w:val="20"/>
              </w:rPr>
            </w:pPr>
            <w:r w:rsidRPr="00653687">
              <w:rPr>
                <w:rFonts w:ascii="Arial" w:hAnsi="Arial" w:cs="Arial"/>
                <w:sz w:val="20"/>
                <w:szCs w:val="20"/>
              </w:rPr>
              <w:t>Tina Gverović – Produkcija i izvedba umjetničkog djela ‘’Nivoi u porastu’’</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2.000,00</w:t>
            </w:r>
          </w:p>
        </w:tc>
      </w:tr>
      <w:tr w:rsidR="00957093" w:rsidRPr="00653687" w:rsidTr="0079485B">
        <w:trPr>
          <w:trHeight w:val="311"/>
          <w:jc w:val="right"/>
        </w:trPr>
        <w:tc>
          <w:tcPr>
            <w:tcW w:w="7180" w:type="dxa"/>
            <w:tcBorders>
              <w:top w:val="nil"/>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hAnsi="Arial" w:cs="Arial"/>
                <w:sz w:val="20"/>
                <w:szCs w:val="20"/>
                <w:lang w:val="en-US"/>
              </w:rPr>
            </w:pPr>
            <w:r w:rsidRPr="00653687">
              <w:rPr>
                <w:rFonts w:ascii="Arial" w:hAnsi="Arial" w:cs="Arial"/>
                <w:sz w:val="20"/>
                <w:szCs w:val="20"/>
                <w:lang w:val="en-US"/>
              </w:rPr>
              <w:t>Umjetnički studio Kantunić – Edukativno zabavni program crtanja i slikanja</w:t>
            </w:r>
          </w:p>
        </w:tc>
        <w:tc>
          <w:tcPr>
            <w:tcW w:w="1825" w:type="dxa"/>
            <w:tcBorders>
              <w:top w:val="nil"/>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eastAsia="Calibri" w:hAnsi="Arial" w:cs="Arial"/>
                <w:sz w:val="20"/>
                <w:szCs w:val="20"/>
              </w:rPr>
            </w:pPr>
            <w:r w:rsidRPr="00653687">
              <w:rPr>
                <w:rFonts w:ascii="Arial" w:hAnsi="Arial" w:cs="Arial"/>
                <w:sz w:val="20"/>
                <w:szCs w:val="20"/>
              </w:rPr>
              <w:t>2.000,00</w:t>
            </w:r>
          </w:p>
        </w:tc>
      </w:tr>
      <w:tr w:rsidR="00957093" w:rsidRPr="00653687" w:rsidTr="0079485B">
        <w:trPr>
          <w:trHeight w:val="206"/>
          <w:jc w:val="right"/>
        </w:trPr>
        <w:tc>
          <w:tcPr>
            <w:tcW w:w="7180" w:type="dxa"/>
            <w:tcBorders>
              <w:top w:val="single" w:sz="4" w:space="0" w:color="auto"/>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hAnsi="Arial" w:cs="Arial"/>
                <w:sz w:val="20"/>
                <w:szCs w:val="20"/>
                <w:lang w:val="en-US"/>
              </w:rPr>
            </w:pPr>
            <w:r w:rsidRPr="00653687">
              <w:rPr>
                <w:rFonts w:ascii="Arial" w:hAnsi="Arial" w:cs="Arial"/>
                <w:sz w:val="20"/>
                <w:szCs w:val="20"/>
                <w:lang w:val="en-US"/>
              </w:rPr>
              <w:t>AB atelier, obrt za umjetnost i restauraciju  – Interaktivne radionice ''Molim te zapiši''</w:t>
            </w:r>
          </w:p>
        </w:tc>
        <w:tc>
          <w:tcPr>
            <w:tcW w:w="1825" w:type="dxa"/>
            <w:tcBorders>
              <w:top w:val="single" w:sz="4" w:space="0" w:color="auto"/>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hAnsi="Arial" w:cs="Arial"/>
                <w:sz w:val="20"/>
                <w:szCs w:val="20"/>
              </w:rPr>
            </w:pPr>
            <w:r w:rsidRPr="00653687">
              <w:rPr>
                <w:rFonts w:ascii="Arial" w:hAnsi="Arial" w:cs="Arial"/>
                <w:sz w:val="20"/>
                <w:szCs w:val="20"/>
              </w:rPr>
              <w:t>800,00</w:t>
            </w:r>
          </w:p>
        </w:tc>
      </w:tr>
      <w:tr w:rsidR="00957093" w:rsidRPr="00653687" w:rsidTr="0079485B">
        <w:trPr>
          <w:trHeight w:val="216"/>
          <w:jc w:val="right"/>
        </w:trPr>
        <w:tc>
          <w:tcPr>
            <w:tcW w:w="7180" w:type="dxa"/>
            <w:tcBorders>
              <w:top w:val="single" w:sz="4" w:space="0" w:color="auto"/>
              <w:left w:val="single" w:sz="4" w:space="0" w:color="auto"/>
              <w:bottom w:val="single" w:sz="4" w:space="0" w:color="auto"/>
              <w:right w:val="double" w:sz="6" w:space="0" w:color="auto"/>
            </w:tcBorders>
            <w:shd w:val="clear" w:color="auto" w:fill="auto"/>
            <w:vAlign w:val="bottom"/>
          </w:tcPr>
          <w:p w:rsidR="00957093" w:rsidRPr="00653687" w:rsidRDefault="00957093" w:rsidP="00957093">
            <w:pPr>
              <w:rPr>
                <w:rFonts w:ascii="Arial" w:hAnsi="Arial" w:cs="Arial"/>
                <w:sz w:val="20"/>
                <w:szCs w:val="20"/>
                <w:lang w:val="en-US"/>
              </w:rPr>
            </w:pPr>
            <w:r w:rsidRPr="00653687">
              <w:rPr>
                <w:rFonts w:ascii="Arial" w:hAnsi="Arial" w:cs="Arial"/>
                <w:sz w:val="20"/>
                <w:szCs w:val="20"/>
                <w:lang w:val="en-US"/>
              </w:rPr>
              <w:t>Umjetnička organizacija Genijator  - Godišnji izložbeni program ''Prostor za''</w:t>
            </w:r>
          </w:p>
        </w:tc>
        <w:tc>
          <w:tcPr>
            <w:tcW w:w="1825" w:type="dxa"/>
            <w:tcBorders>
              <w:top w:val="single" w:sz="4" w:space="0" w:color="auto"/>
              <w:left w:val="nil"/>
              <w:bottom w:val="single" w:sz="4" w:space="0" w:color="auto"/>
              <w:right w:val="single" w:sz="4" w:space="0" w:color="auto"/>
            </w:tcBorders>
            <w:shd w:val="clear" w:color="auto" w:fill="auto"/>
            <w:vAlign w:val="center"/>
          </w:tcPr>
          <w:p w:rsidR="00957093" w:rsidRPr="00653687" w:rsidRDefault="00957093" w:rsidP="00957093">
            <w:pPr>
              <w:jc w:val="right"/>
              <w:rPr>
                <w:rFonts w:ascii="Arial" w:hAnsi="Arial" w:cs="Arial"/>
                <w:sz w:val="20"/>
                <w:szCs w:val="20"/>
              </w:rPr>
            </w:pPr>
            <w:r w:rsidRPr="00653687">
              <w:rPr>
                <w:rFonts w:ascii="Arial" w:hAnsi="Arial" w:cs="Arial"/>
                <w:sz w:val="20"/>
                <w:szCs w:val="20"/>
              </w:rPr>
              <w:t>2.500,00</w:t>
            </w:r>
          </w:p>
        </w:tc>
      </w:tr>
      <w:tr w:rsidR="00957093" w:rsidRPr="00653687" w:rsidTr="0079485B">
        <w:trPr>
          <w:trHeight w:val="303"/>
          <w:jc w:val="right"/>
        </w:trPr>
        <w:tc>
          <w:tcPr>
            <w:tcW w:w="7180" w:type="dxa"/>
            <w:tcBorders>
              <w:top w:val="single" w:sz="4" w:space="0" w:color="auto"/>
              <w:left w:val="single" w:sz="4" w:space="0" w:color="auto"/>
              <w:bottom w:val="single" w:sz="4" w:space="0" w:color="auto"/>
              <w:right w:val="double" w:sz="6" w:space="0" w:color="auto"/>
            </w:tcBorders>
            <w:shd w:val="clear" w:color="auto" w:fill="C5D9F1"/>
            <w:vAlign w:val="center"/>
            <w:hideMark/>
          </w:tcPr>
          <w:p w:rsidR="00957093" w:rsidRPr="00653687" w:rsidRDefault="00957093" w:rsidP="00957093">
            <w:pPr>
              <w:rPr>
                <w:rFonts w:ascii="Arial" w:eastAsia="Calibri" w:hAnsi="Arial" w:cs="Arial"/>
                <w:b/>
                <w:bCs/>
                <w:sz w:val="20"/>
                <w:szCs w:val="20"/>
              </w:rPr>
            </w:pPr>
            <w:r w:rsidRPr="00653687">
              <w:rPr>
                <w:rFonts w:ascii="Arial" w:eastAsia="Calibri" w:hAnsi="Arial" w:cs="Arial"/>
                <w:b/>
                <w:bCs/>
                <w:sz w:val="20"/>
                <w:szCs w:val="20"/>
              </w:rPr>
              <w:t>OSTALI KULTURNI PROGRAMI - izvan natječaja</w:t>
            </w:r>
          </w:p>
        </w:tc>
        <w:tc>
          <w:tcPr>
            <w:tcW w:w="1825" w:type="dxa"/>
            <w:tcBorders>
              <w:top w:val="single" w:sz="4" w:space="0" w:color="auto"/>
              <w:bottom w:val="single" w:sz="4" w:space="0" w:color="auto"/>
              <w:right w:val="single" w:sz="4" w:space="0" w:color="auto"/>
            </w:tcBorders>
            <w:shd w:val="clear" w:color="auto" w:fill="B4C6E7" w:themeFill="accent1" w:themeFillTint="66"/>
            <w:vAlign w:val="center"/>
          </w:tcPr>
          <w:p w:rsidR="00957093" w:rsidRPr="00653687" w:rsidRDefault="00957093" w:rsidP="00957093">
            <w:pPr>
              <w:jc w:val="right"/>
              <w:rPr>
                <w:rFonts w:ascii="Arial" w:hAnsi="Arial" w:cs="Arial"/>
                <w:b/>
                <w:bCs/>
                <w:sz w:val="20"/>
                <w:szCs w:val="20"/>
              </w:rPr>
            </w:pPr>
            <w:r w:rsidRPr="00653687">
              <w:rPr>
                <w:rFonts w:ascii="Arial" w:hAnsi="Arial" w:cs="Arial"/>
                <w:b/>
                <w:bCs/>
                <w:sz w:val="20"/>
                <w:szCs w:val="20"/>
              </w:rPr>
              <w:t xml:space="preserve">          17.322,00</w:t>
            </w:r>
          </w:p>
        </w:tc>
      </w:tr>
      <w:bookmarkEnd w:id="49"/>
    </w:tbl>
    <w:p w:rsidR="0079485B" w:rsidRDefault="0079485B" w:rsidP="00957093">
      <w:pPr>
        <w:jc w:val="both"/>
        <w:rPr>
          <w:rFonts w:ascii="Arial" w:hAnsi="Arial" w:cs="Arial"/>
          <w:color w:val="000000" w:themeColor="text1"/>
        </w:rPr>
      </w:pPr>
    </w:p>
    <w:p w:rsidR="0079485B" w:rsidRDefault="0079485B" w:rsidP="00957093">
      <w:pPr>
        <w:jc w:val="both"/>
        <w:rPr>
          <w:rFonts w:ascii="Arial" w:hAnsi="Arial" w:cs="Arial"/>
          <w:color w:val="000000" w:themeColor="text1"/>
        </w:rPr>
      </w:pPr>
    </w:p>
    <w:p w:rsidR="00957093" w:rsidRPr="00957093" w:rsidRDefault="00957093" w:rsidP="00957093">
      <w:pPr>
        <w:autoSpaceDE w:val="0"/>
        <w:adjustRightInd w:val="0"/>
        <w:jc w:val="both"/>
        <w:rPr>
          <w:rFonts w:ascii="Arial" w:hAnsi="Arial" w:cs="Arial"/>
          <w:color w:val="000000"/>
          <w:sz w:val="22"/>
          <w:szCs w:val="22"/>
        </w:rPr>
      </w:pPr>
      <w:r w:rsidRPr="00957093">
        <w:rPr>
          <w:rFonts w:ascii="Arial" w:hAnsi="Arial" w:cs="Arial"/>
          <w:color w:val="000000"/>
          <w:sz w:val="22"/>
          <w:szCs w:val="22"/>
          <w:lang w:val="pl-PL"/>
        </w:rPr>
        <w:t>KLASA</w:t>
      </w:r>
      <w:r w:rsidRPr="00957093">
        <w:rPr>
          <w:rFonts w:ascii="Arial" w:hAnsi="Arial" w:cs="Arial"/>
          <w:color w:val="000000"/>
          <w:sz w:val="22"/>
          <w:szCs w:val="22"/>
        </w:rPr>
        <w:t>: 611-01/24-02/07</w:t>
      </w:r>
    </w:p>
    <w:p w:rsidR="00957093" w:rsidRPr="00957093" w:rsidRDefault="00957093" w:rsidP="00957093">
      <w:pPr>
        <w:autoSpaceDE w:val="0"/>
        <w:adjustRightInd w:val="0"/>
        <w:jc w:val="both"/>
        <w:rPr>
          <w:rFonts w:ascii="Arial" w:hAnsi="Arial" w:cs="Arial"/>
          <w:color w:val="000000"/>
          <w:sz w:val="22"/>
          <w:szCs w:val="22"/>
        </w:rPr>
      </w:pPr>
      <w:r w:rsidRPr="00957093">
        <w:rPr>
          <w:rFonts w:ascii="Arial" w:hAnsi="Arial" w:cs="Arial"/>
          <w:color w:val="000000"/>
          <w:sz w:val="22"/>
          <w:szCs w:val="22"/>
          <w:lang w:val="pl-PL"/>
        </w:rPr>
        <w:t>URBROJ</w:t>
      </w:r>
      <w:r w:rsidRPr="00957093">
        <w:rPr>
          <w:rFonts w:ascii="Arial" w:hAnsi="Arial" w:cs="Arial"/>
          <w:color w:val="000000"/>
          <w:sz w:val="22"/>
          <w:szCs w:val="22"/>
        </w:rPr>
        <w:t>: 2117-1-09-24-</w:t>
      </w:r>
      <w:r w:rsidR="004E0B9F">
        <w:rPr>
          <w:rFonts w:ascii="Arial" w:hAnsi="Arial" w:cs="Arial"/>
          <w:color w:val="000000"/>
          <w:sz w:val="22"/>
          <w:szCs w:val="22"/>
        </w:rPr>
        <w:t>3</w:t>
      </w:r>
    </w:p>
    <w:p w:rsidR="00957093" w:rsidRPr="00957093" w:rsidRDefault="00957093" w:rsidP="00957093">
      <w:pPr>
        <w:autoSpaceDE w:val="0"/>
        <w:adjustRightInd w:val="0"/>
        <w:jc w:val="both"/>
        <w:rPr>
          <w:rFonts w:ascii="Arial" w:hAnsi="Arial" w:cs="Arial"/>
          <w:color w:val="000000"/>
          <w:sz w:val="22"/>
          <w:szCs w:val="22"/>
        </w:rPr>
      </w:pPr>
      <w:r w:rsidRPr="00957093">
        <w:rPr>
          <w:rFonts w:ascii="Arial" w:hAnsi="Arial" w:cs="Arial"/>
          <w:color w:val="000000"/>
          <w:sz w:val="22"/>
          <w:szCs w:val="22"/>
          <w:lang w:val="pl-PL"/>
        </w:rPr>
        <w:t>Dubrovnik</w:t>
      </w:r>
      <w:r w:rsidRPr="00957093">
        <w:rPr>
          <w:rFonts w:ascii="Arial" w:hAnsi="Arial" w:cs="Arial"/>
          <w:color w:val="000000"/>
          <w:sz w:val="22"/>
          <w:szCs w:val="22"/>
        </w:rPr>
        <w:t>, 18. prosinca 2024.</w:t>
      </w:r>
    </w:p>
    <w:p w:rsidR="00957093" w:rsidRDefault="00957093">
      <w:pPr>
        <w:rPr>
          <w:rFonts w:ascii="Arial" w:hAnsi="Arial" w:cs="Arial"/>
          <w:sz w:val="22"/>
          <w:szCs w:val="22"/>
        </w:rPr>
      </w:pPr>
    </w:p>
    <w:p w:rsidR="00FC10F2" w:rsidRDefault="00FC10F2" w:rsidP="00FC10F2">
      <w:pPr>
        <w:rPr>
          <w:rFonts w:ascii="Arial" w:hAnsi="Arial" w:cs="Arial"/>
          <w:sz w:val="22"/>
          <w:szCs w:val="22"/>
        </w:rPr>
      </w:pPr>
      <w:r>
        <w:rPr>
          <w:rFonts w:ascii="Arial" w:hAnsi="Arial" w:cs="Arial"/>
          <w:sz w:val="22"/>
          <w:szCs w:val="22"/>
        </w:rPr>
        <w:t>Predsjednik Gradskog vijeća:</w:t>
      </w:r>
    </w:p>
    <w:p w:rsidR="00FC10F2" w:rsidRDefault="00FC10F2" w:rsidP="00FC10F2">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FC10F2" w:rsidRDefault="00FC10F2" w:rsidP="00FC10F2">
      <w:pPr>
        <w:rPr>
          <w:rFonts w:ascii="Arial" w:hAnsi="Arial" w:cs="Arial"/>
          <w:sz w:val="22"/>
          <w:szCs w:val="22"/>
        </w:rPr>
      </w:pPr>
      <w:r>
        <w:rPr>
          <w:rFonts w:ascii="Arial" w:hAnsi="Arial" w:cs="Arial"/>
          <w:sz w:val="22"/>
          <w:szCs w:val="22"/>
        </w:rPr>
        <w:t>-------------------------------------------</w:t>
      </w: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Pr="00FC10F2" w:rsidRDefault="00FC10F2">
      <w:pPr>
        <w:rPr>
          <w:rFonts w:ascii="Arial" w:hAnsi="Arial" w:cs="Arial"/>
          <w:b/>
          <w:sz w:val="22"/>
          <w:szCs w:val="22"/>
        </w:rPr>
      </w:pPr>
      <w:r w:rsidRPr="00FC10F2">
        <w:rPr>
          <w:rFonts w:ascii="Arial" w:hAnsi="Arial" w:cs="Arial"/>
          <w:b/>
          <w:sz w:val="22"/>
          <w:szCs w:val="22"/>
        </w:rPr>
        <w:t>40</w:t>
      </w:r>
      <w:r w:rsidR="00AD1A40">
        <w:rPr>
          <w:rFonts w:ascii="Arial" w:hAnsi="Arial" w:cs="Arial"/>
          <w:b/>
          <w:sz w:val="22"/>
          <w:szCs w:val="22"/>
        </w:rPr>
        <w:t>7</w:t>
      </w:r>
    </w:p>
    <w:p w:rsidR="0079485B" w:rsidRPr="008939F4"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lang w:val="pt-PT"/>
        </w:rPr>
      </w:pPr>
    </w:p>
    <w:p w:rsidR="0079485B" w:rsidRPr="008939F4"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lang w:val="pt-PT"/>
        </w:rPr>
      </w:pPr>
    </w:p>
    <w:p w:rsid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lang w:val="pt-PT"/>
        </w:rPr>
      </w:pPr>
      <w:r w:rsidRPr="008939F4">
        <w:rPr>
          <w:rFonts w:ascii="Arial" w:hAnsi="Arial" w:cs="Arial"/>
          <w:sz w:val="22"/>
          <w:szCs w:val="22"/>
          <w:shd w:val="clear" w:color="auto" w:fill="FFFFFF"/>
          <w:lang w:val="pt-PT"/>
        </w:rPr>
        <w:t xml:space="preserve">Na temelju članka 18. stavka 2. </w:t>
      </w:r>
      <w:r w:rsidRPr="008939F4">
        <w:rPr>
          <w:rFonts w:ascii="Arial" w:hAnsi="Arial" w:cs="Arial"/>
          <w:sz w:val="22"/>
          <w:szCs w:val="22"/>
          <w:lang w:val="pt-PT"/>
        </w:rPr>
        <w:t>Zakona o Hrvatskoj gorskoj službi spašavanja ("Narodne novine", broj 79/06 i 110/15)</w:t>
      </w:r>
      <w:r w:rsidRPr="008939F4">
        <w:rPr>
          <w:rFonts w:ascii="Arial" w:hAnsi="Arial" w:cs="Arial"/>
          <w:sz w:val="22"/>
          <w:szCs w:val="22"/>
          <w:shd w:val="clear" w:color="auto" w:fill="FFFFFF"/>
          <w:lang w:val="pt-PT"/>
        </w:rPr>
        <w:t xml:space="preserve">, </w:t>
      </w:r>
      <w:r w:rsidRPr="008939F4">
        <w:rPr>
          <w:rFonts w:ascii="Arial" w:eastAsia="Times New Roman" w:hAnsi="Arial" w:cs="Arial"/>
          <w:sz w:val="22"/>
          <w:szCs w:val="22"/>
          <w:lang w:val="pt-PT"/>
        </w:rPr>
        <w:t>članka 35. točke 2. Zakona o lokalnoj i područnoj (regionalnoj) samoupravi ("Narodne novine", broj 33/01, 60/01, 129/05, 109/07, 125/08, 36/09, 150/11, 144/12, 19/13 – pročišćeni tekst, 137/15, 123/17, 98/19 i 144/20)</w:t>
      </w:r>
      <w:r w:rsidRPr="008939F4">
        <w:rPr>
          <w:rFonts w:ascii="Arial" w:hAnsi="Arial" w:cs="Arial"/>
          <w:sz w:val="22"/>
          <w:szCs w:val="22"/>
          <w:shd w:val="clear" w:color="auto" w:fill="FFFFFF"/>
          <w:lang w:val="pt-PT"/>
        </w:rPr>
        <w:t xml:space="preserve"> i članka 39. Statuta Grada Dubrovnika ("Službeni glasnik Grada Dubrovnika", broj 2/21), Gradsko vijeće Grada Dubrovnika na </w:t>
      </w:r>
      <w:r>
        <w:rPr>
          <w:rFonts w:ascii="Arial" w:hAnsi="Arial" w:cs="Arial"/>
          <w:sz w:val="22"/>
          <w:szCs w:val="22"/>
          <w:shd w:val="clear" w:color="auto" w:fill="FFFFFF"/>
          <w:lang w:val="pt-PT"/>
        </w:rPr>
        <w:t>38.</w:t>
      </w:r>
      <w:r w:rsidRPr="008939F4">
        <w:rPr>
          <w:rFonts w:ascii="Arial" w:hAnsi="Arial" w:cs="Arial"/>
          <w:sz w:val="22"/>
          <w:szCs w:val="22"/>
          <w:shd w:val="clear" w:color="auto" w:fill="FFFFFF"/>
          <w:lang w:val="pt-PT"/>
        </w:rPr>
        <w:t xml:space="preserve"> sjednici, održanoj </w:t>
      </w:r>
      <w:r>
        <w:rPr>
          <w:rFonts w:ascii="Arial" w:hAnsi="Arial" w:cs="Arial"/>
          <w:sz w:val="22"/>
          <w:szCs w:val="22"/>
          <w:shd w:val="clear" w:color="auto" w:fill="FFFFFF"/>
          <w:lang w:val="pt-PT"/>
        </w:rPr>
        <w:t>18. Prosinca 2024.</w:t>
      </w:r>
      <w:r w:rsidRPr="008939F4">
        <w:rPr>
          <w:rFonts w:ascii="Arial" w:hAnsi="Arial" w:cs="Arial"/>
          <w:sz w:val="22"/>
          <w:szCs w:val="22"/>
          <w:shd w:val="clear" w:color="auto" w:fill="FFFFFF"/>
          <w:lang w:val="pt-PT"/>
        </w:rPr>
        <w:t>, donijelo je</w:t>
      </w:r>
    </w:p>
    <w:p w:rsid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lang w:val="pt-PT"/>
        </w:rPr>
      </w:pPr>
    </w:p>
    <w:p w:rsidR="0079485B" w:rsidRPr="008939F4"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lang w:val="pt-PT"/>
        </w:rPr>
      </w:pPr>
    </w:p>
    <w:p w:rsidR="0079485B" w:rsidRPr="008939F4" w:rsidRDefault="0079485B" w:rsidP="0079485B">
      <w:pPr>
        <w:pStyle w:val="Standardno"/>
        <w:spacing w:before="0"/>
        <w:jc w:val="center"/>
        <w:rPr>
          <w:rStyle w:val="Bez"/>
          <w:rFonts w:ascii="Arial" w:eastAsia="Helvetica" w:hAnsi="Arial" w:cs="Arial"/>
          <w:sz w:val="22"/>
          <w:szCs w:val="22"/>
          <w:lang w:val="pt-PT"/>
        </w:rPr>
      </w:pPr>
      <w:r w:rsidRPr="008939F4">
        <w:rPr>
          <w:rFonts w:ascii="Arial" w:hAnsi="Arial" w:cs="Arial"/>
          <w:b/>
          <w:bCs/>
          <w:sz w:val="22"/>
          <w:szCs w:val="22"/>
          <w:lang w:val="pt-PT"/>
        </w:rPr>
        <w:t>P R O G R A M</w:t>
      </w:r>
    </w:p>
    <w:p w:rsidR="0079485B" w:rsidRPr="008939F4" w:rsidRDefault="0079485B" w:rsidP="0079485B">
      <w:pPr>
        <w:pStyle w:val="Standardno"/>
        <w:spacing w:before="0"/>
        <w:jc w:val="center"/>
        <w:rPr>
          <w:rStyle w:val="Bez"/>
          <w:rFonts w:ascii="Arial" w:eastAsia="Helvetica" w:hAnsi="Arial" w:cs="Arial"/>
          <w:sz w:val="22"/>
          <w:szCs w:val="22"/>
          <w:lang w:val="pt-PT"/>
        </w:rPr>
      </w:pPr>
      <w:r w:rsidRPr="008939F4">
        <w:rPr>
          <w:rFonts w:ascii="Arial" w:hAnsi="Arial" w:cs="Arial"/>
          <w:b/>
          <w:bCs/>
          <w:sz w:val="22"/>
          <w:szCs w:val="22"/>
          <w:lang w:val="pt-PT"/>
        </w:rPr>
        <w:t>javnih potreba za obavljanje djelatnosti Hrvatske gorske službe spašavanja</w:t>
      </w:r>
    </w:p>
    <w:p w:rsidR="0079485B" w:rsidRDefault="0079485B" w:rsidP="0079485B">
      <w:pPr>
        <w:pStyle w:val="Standardno"/>
        <w:spacing w:before="0"/>
        <w:jc w:val="center"/>
        <w:rPr>
          <w:rStyle w:val="Bez"/>
          <w:rFonts w:ascii="Arial" w:hAnsi="Arial" w:cs="Arial"/>
          <w:sz w:val="22"/>
          <w:szCs w:val="22"/>
          <w:lang w:val="pt-PT"/>
        </w:rPr>
      </w:pPr>
      <w:r w:rsidRPr="008939F4">
        <w:rPr>
          <w:rFonts w:ascii="Arial" w:hAnsi="Arial" w:cs="Arial"/>
          <w:b/>
          <w:bCs/>
          <w:sz w:val="22"/>
          <w:szCs w:val="22"/>
          <w:lang w:val="pt-PT"/>
        </w:rPr>
        <w:t>Stanica Dubrovnik</w:t>
      </w:r>
      <w:r w:rsidRPr="008939F4">
        <w:rPr>
          <w:rStyle w:val="Bez"/>
          <w:rFonts w:ascii="Arial" w:hAnsi="Arial" w:cs="Arial"/>
          <w:sz w:val="22"/>
          <w:szCs w:val="22"/>
          <w:lang w:val="pt-PT"/>
        </w:rPr>
        <w:t xml:space="preserve"> </w:t>
      </w:r>
      <w:r w:rsidRPr="008939F4">
        <w:rPr>
          <w:rStyle w:val="Bez"/>
          <w:rFonts w:ascii="Arial" w:hAnsi="Arial" w:cs="Arial"/>
          <w:b/>
          <w:bCs/>
          <w:sz w:val="22"/>
          <w:szCs w:val="22"/>
          <w:lang w:val="pt-PT"/>
        </w:rPr>
        <w:t>za 20</w:t>
      </w:r>
      <w:r w:rsidRPr="008939F4">
        <w:rPr>
          <w:rFonts w:ascii="Arial" w:hAnsi="Arial" w:cs="Arial"/>
          <w:b/>
          <w:bCs/>
          <w:sz w:val="22"/>
          <w:szCs w:val="22"/>
          <w:lang w:val="pt-PT"/>
        </w:rPr>
        <w:t>25</w:t>
      </w:r>
      <w:r w:rsidRPr="008939F4">
        <w:rPr>
          <w:rStyle w:val="Bez"/>
          <w:rFonts w:ascii="Arial" w:hAnsi="Arial" w:cs="Arial"/>
          <w:sz w:val="22"/>
          <w:szCs w:val="22"/>
          <w:lang w:val="pt-PT"/>
        </w:rPr>
        <w:t>.</w:t>
      </w:r>
    </w:p>
    <w:p w:rsidR="0079485B" w:rsidRDefault="0079485B" w:rsidP="0079485B">
      <w:pPr>
        <w:pStyle w:val="Standardno"/>
        <w:spacing w:before="0"/>
        <w:jc w:val="center"/>
        <w:rPr>
          <w:rStyle w:val="Bez"/>
          <w:rFonts w:ascii="Arial" w:hAnsi="Arial" w:cs="Arial"/>
          <w:sz w:val="22"/>
          <w:szCs w:val="22"/>
          <w:lang w:val="pt-PT"/>
        </w:rPr>
      </w:pPr>
    </w:p>
    <w:p w:rsidR="0045760D" w:rsidRDefault="0045760D" w:rsidP="0079485B">
      <w:pPr>
        <w:pStyle w:val="Standardno"/>
        <w:spacing w:before="0"/>
        <w:jc w:val="center"/>
        <w:rPr>
          <w:rStyle w:val="Bez"/>
          <w:rFonts w:ascii="Arial" w:hAnsi="Arial" w:cs="Arial"/>
          <w:sz w:val="22"/>
          <w:szCs w:val="22"/>
          <w:lang w:val="pt-PT"/>
        </w:rPr>
      </w:pPr>
    </w:p>
    <w:p w:rsidR="0079485B" w:rsidRDefault="0079485B" w:rsidP="0079485B">
      <w:pPr>
        <w:pStyle w:val="Standardno"/>
        <w:spacing w:before="0"/>
        <w:jc w:val="center"/>
        <w:rPr>
          <w:rStyle w:val="Bez"/>
          <w:rFonts w:ascii="Arial" w:hAnsi="Arial" w:cs="Arial"/>
          <w:sz w:val="22"/>
          <w:szCs w:val="22"/>
          <w:lang w:val="pt-PT"/>
        </w:rPr>
      </w:pPr>
      <w:r w:rsidRPr="008939F4">
        <w:rPr>
          <w:rStyle w:val="Bez"/>
          <w:rFonts w:ascii="Arial" w:hAnsi="Arial" w:cs="Arial"/>
          <w:sz w:val="22"/>
          <w:szCs w:val="22"/>
          <w:lang w:val="pt-PT"/>
        </w:rPr>
        <w:t>I.</w:t>
      </w:r>
    </w:p>
    <w:p w:rsidR="0079485B" w:rsidRPr="008939F4" w:rsidRDefault="0079485B" w:rsidP="0079485B">
      <w:pPr>
        <w:pStyle w:val="Standardno"/>
        <w:spacing w:before="0"/>
        <w:jc w:val="center"/>
        <w:rPr>
          <w:rStyle w:val="Bez"/>
          <w:rFonts w:ascii="Arial" w:eastAsia="Helvetica" w:hAnsi="Arial" w:cs="Arial"/>
          <w:sz w:val="22"/>
          <w:szCs w:val="22"/>
          <w:lang w:val="pt-PT"/>
        </w:rPr>
      </w:pPr>
    </w:p>
    <w:p w:rsidR="0079485B" w:rsidRDefault="0079485B" w:rsidP="0079485B">
      <w:pPr>
        <w:pStyle w:val="Standardno"/>
        <w:spacing w:before="0"/>
        <w:jc w:val="both"/>
        <w:rPr>
          <w:rFonts w:ascii="Arial" w:hAnsi="Arial" w:cs="Arial"/>
          <w:sz w:val="22"/>
          <w:szCs w:val="22"/>
          <w:lang w:val="pt-PT"/>
        </w:rPr>
      </w:pPr>
      <w:r w:rsidRPr="008939F4">
        <w:rPr>
          <w:rFonts w:ascii="Arial" w:hAnsi="Arial" w:cs="Arial"/>
          <w:sz w:val="22"/>
          <w:szCs w:val="22"/>
          <w:lang w:val="pt-PT"/>
        </w:rPr>
        <w:t>Programom javnih potreba za obavljanje djelatnosti Hrvatske gorske službe spašavanja, Stanica Dubrovnik za 2025. (u daljnjem tekstu: Program) utvrđuju se javne potrebe Hrvatske gorske službe spašavanja Stanica Dubrovnik za 2025.</w:t>
      </w:r>
    </w:p>
    <w:p w:rsidR="0079485B" w:rsidRPr="008939F4" w:rsidRDefault="0079485B" w:rsidP="0079485B">
      <w:pPr>
        <w:pStyle w:val="Standardno"/>
        <w:spacing w:before="0"/>
        <w:jc w:val="both"/>
        <w:rPr>
          <w:rStyle w:val="Bez"/>
          <w:rFonts w:ascii="Arial" w:eastAsia="Helvetica" w:hAnsi="Arial" w:cs="Arial"/>
          <w:sz w:val="22"/>
          <w:szCs w:val="22"/>
          <w:lang w:val="pt-PT"/>
        </w:rPr>
      </w:pPr>
    </w:p>
    <w:p w:rsidR="0079485B" w:rsidRDefault="0079485B" w:rsidP="0079485B">
      <w:pPr>
        <w:pStyle w:val="Standardno"/>
        <w:spacing w:before="0"/>
        <w:jc w:val="center"/>
        <w:rPr>
          <w:rFonts w:ascii="Arial" w:hAnsi="Arial" w:cs="Arial"/>
          <w:b/>
          <w:bCs/>
          <w:sz w:val="22"/>
          <w:szCs w:val="22"/>
          <w:lang w:val="pt-PT"/>
        </w:rPr>
      </w:pPr>
      <w:r w:rsidRPr="008939F4">
        <w:rPr>
          <w:rFonts w:ascii="Arial" w:hAnsi="Arial" w:cs="Arial"/>
          <w:b/>
          <w:bCs/>
          <w:sz w:val="22"/>
          <w:szCs w:val="22"/>
          <w:lang w:val="pt-PT"/>
        </w:rPr>
        <w:t>II.</w:t>
      </w:r>
    </w:p>
    <w:p w:rsidR="0079485B" w:rsidRPr="008939F4" w:rsidRDefault="0079485B" w:rsidP="0079485B">
      <w:pPr>
        <w:pStyle w:val="Standardno"/>
        <w:spacing w:before="0"/>
        <w:jc w:val="center"/>
        <w:rPr>
          <w:rStyle w:val="Bez"/>
          <w:rFonts w:ascii="Arial" w:eastAsia="Helvetica" w:hAnsi="Arial" w:cs="Arial"/>
          <w:sz w:val="22"/>
          <w:szCs w:val="22"/>
          <w:lang w:val="pt-PT"/>
        </w:rPr>
      </w:pPr>
    </w:p>
    <w:p w:rsidR="0079485B" w:rsidRPr="008939F4" w:rsidRDefault="0079485B" w:rsidP="0079485B">
      <w:pPr>
        <w:pStyle w:val="Standardno"/>
        <w:spacing w:before="0"/>
        <w:jc w:val="both"/>
        <w:rPr>
          <w:rStyle w:val="Bez"/>
          <w:rFonts w:ascii="Arial" w:eastAsia="Helvetica" w:hAnsi="Arial" w:cs="Arial"/>
          <w:sz w:val="22"/>
          <w:szCs w:val="22"/>
          <w:lang w:val="pt-PT"/>
        </w:rPr>
      </w:pPr>
      <w:r w:rsidRPr="008939F4">
        <w:rPr>
          <w:rFonts w:ascii="Arial" w:hAnsi="Arial" w:cs="Arial"/>
          <w:sz w:val="22"/>
          <w:szCs w:val="22"/>
          <w:lang w:val="pt-PT"/>
        </w:rPr>
        <w:t>U navedenom Programu i planu programskih aktivnosti Hrvatske gorske službe spašavanja Stanica Dubrovnik u 2025. godini, a od interesa za područje Grada Dubrovnika su:</w:t>
      </w:r>
    </w:p>
    <w:p w:rsidR="0079485B" w:rsidRPr="008939F4" w:rsidRDefault="0079485B" w:rsidP="0045760D">
      <w:pPr>
        <w:pStyle w:val="Standardno"/>
        <w:numPr>
          <w:ilvl w:val="0"/>
          <w:numId w:val="50"/>
        </w:numPr>
        <w:spacing w:before="0"/>
        <w:jc w:val="both"/>
        <w:rPr>
          <w:rStyle w:val="Bez"/>
          <w:rFonts w:ascii="Arial" w:eastAsia="Helvetica" w:hAnsi="Arial" w:cs="Arial"/>
          <w:sz w:val="22"/>
          <w:szCs w:val="22"/>
          <w:lang w:val="da-DK"/>
        </w:rPr>
      </w:pPr>
      <w:r w:rsidRPr="008939F4">
        <w:rPr>
          <w:rFonts w:ascii="Arial" w:hAnsi="Arial" w:cs="Arial"/>
          <w:sz w:val="22"/>
          <w:szCs w:val="22"/>
          <w:lang w:val="da-DK"/>
        </w:rPr>
        <w:t>akcije spašavanja i intervencije</w:t>
      </w:r>
    </w:p>
    <w:p w:rsidR="0079485B" w:rsidRPr="008939F4" w:rsidRDefault="0079485B" w:rsidP="0045760D">
      <w:pPr>
        <w:pStyle w:val="Standardno"/>
        <w:numPr>
          <w:ilvl w:val="0"/>
          <w:numId w:val="50"/>
        </w:numPr>
        <w:spacing w:before="0"/>
        <w:jc w:val="both"/>
        <w:rPr>
          <w:rStyle w:val="Bez"/>
          <w:rFonts w:ascii="Arial" w:eastAsia="Helvetica" w:hAnsi="Arial" w:cs="Arial"/>
          <w:sz w:val="22"/>
          <w:szCs w:val="22"/>
          <w:lang w:val="da-DK"/>
        </w:rPr>
      </w:pPr>
      <w:r w:rsidRPr="008939F4">
        <w:rPr>
          <w:rFonts w:ascii="Arial" w:hAnsi="Arial" w:cs="Arial"/>
          <w:sz w:val="22"/>
          <w:szCs w:val="22"/>
          <w:lang w:val="da-DK"/>
        </w:rPr>
        <w:t>pružanje pomoći unesrećenim i njihovim obiteljima u kriznim stanjima</w:t>
      </w:r>
    </w:p>
    <w:p w:rsidR="0079485B" w:rsidRPr="008939F4" w:rsidRDefault="0079485B" w:rsidP="0045760D">
      <w:pPr>
        <w:pStyle w:val="Standardno"/>
        <w:numPr>
          <w:ilvl w:val="0"/>
          <w:numId w:val="50"/>
        </w:numPr>
        <w:spacing w:before="0"/>
        <w:jc w:val="both"/>
        <w:rPr>
          <w:rStyle w:val="Bez"/>
          <w:rFonts w:ascii="Arial" w:eastAsia="Helvetica" w:hAnsi="Arial" w:cs="Arial"/>
          <w:sz w:val="22"/>
          <w:szCs w:val="22"/>
          <w:lang w:val="da-DK"/>
        </w:rPr>
      </w:pPr>
      <w:r w:rsidRPr="008939F4">
        <w:rPr>
          <w:rFonts w:ascii="Arial" w:hAnsi="Arial" w:cs="Arial"/>
          <w:sz w:val="22"/>
          <w:szCs w:val="22"/>
          <w:lang w:val="da-DK"/>
        </w:rPr>
        <w:t>redovitu djelatnost, održavanje i provjeru znanja i tjelesne spremnosti članstva</w:t>
      </w:r>
    </w:p>
    <w:p w:rsidR="0079485B" w:rsidRPr="008939F4" w:rsidRDefault="0079485B" w:rsidP="0045760D">
      <w:pPr>
        <w:pStyle w:val="Standardno"/>
        <w:numPr>
          <w:ilvl w:val="0"/>
          <w:numId w:val="50"/>
        </w:numPr>
        <w:spacing w:before="0"/>
        <w:jc w:val="both"/>
        <w:rPr>
          <w:rStyle w:val="Bez"/>
          <w:rFonts w:ascii="Arial" w:eastAsia="Helvetica" w:hAnsi="Arial" w:cs="Arial"/>
          <w:sz w:val="22"/>
          <w:szCs w:val="22"/>
          <w:lang w:val="da-DK"/>
        </w:rPr>
      </w:pPr>
      <w:r w:rsidRPr="008939F4">
        <w:rPr>
          <w:rFonts w:ascii="Arial" w:hAnsi="Arial" w:cs="Arial"/>
          <w:sz w:val="22"/>
          <w:szCs w:val="22"/>
          <w:lang w:val="da-DK"/>
        </w:rPr>
        <w:t>održavanje opreme u vlasništvu Stanice te osobne opreme spašavatelja</w:t>
      </w:r>
    </w:p>
    <w:p w:rsidR="0079485B" w:rsidRPr="008939F4" w:rsidRDefault="0079485B" w:rsidP="0045760D">
      <w:pPr>
        <w:pStyle w:val="Standardno"/>
        <w:numPr>
          <w:ilvl w:val="0"/>
          <w:numId w:val="50"/>
        </w:numPr>
        <w:spacing w:before="0"/>
        <w:jc w:val="both"/>
        <w:rPr>
          <w:rStyle w:val="Bez"/>
          <w:rFonts w:ascii="Arial" w:eastAsia="Helvetica" w:hAnsi="Arial" w:cs="Arial"/>
          <w:sz w:val="22"/>
          <w:szCs w:val="22"/>
          <w:lang w:val="da-DK"/>
        </w:rPr>
      </w:pPr>
      <w:r w:rsidRPr="008939F4">
        <w:rPr>
          <w:rFonts w:ascii="Arial" w:hAnsi="Arial" w:cs="Arial"/>
          <w:sz w:val="22"/>
          <w:szCs w:val="22"/>
          <w:lang w:val="da-DK"/>
        </w:rPr>
        <w:t>preventivna djelatnost na sprječavanju nesreća</w:t>
      </w:r>
    </w:p>
    <w:p w:rsidR="0079485B" w:rsidRPr="008939F4" w:rsidRDefault="0079485B" w:rsidP="0045760D">
      <w:pPr>
        <w:pStyle w:val="Standardno"/>
        <w:numPr>
          <w:ilvl w:val="0"/>
          <w:numId w:val="50"/>
        </w:numPr>
        <w:spacing w:before="0"/>
        <w:jc w:val="both"/>
        <w:rPr>
          <w:rStyle w:val="Bez"/>
          <w:rFonts w:ascii="Arial" w:eastAsia="Helvetica" w:hAnsi="Arial" w:cs="Arial"/>
          <w:sz w:val="22"/>
          <w:szCs w:val="22"/>
          <w:lang w:val="da-DK"/>
        </w:rPr>
      </w:pPr>
      <w:r w:rsidRPr="008939F4">
        <w:rPr>
          <w:rFonts w:ascii="Arial" w:hAnsi="Arial" w:cs="Arial"/>
          <w:sz w:val="22"/>
          <w:szCs w:val="22"/>
          <w:lang w:val="da-DK"/>
        </w:rPr>
        <w:lastRenderedPageBreak/>
        <w:t>održavanje hladnog pogona</w:t>
      </w:r>
    </w:p>
    <w:p w:rsidR="0079485B" w:rsidRPr="008939F4" w:rsidRDefault="0079485B" w:rsidP="0045760D">
      <w:pPr>
        <w:pStyle w:val="Standardno"/>
        <w:numPr>
          <w:ilvl w:val="0"/>
          <w:numId w:val="50"/>
        </w:numPr>
        <w:spacing w:before="0"/>
        <w:jc w:val="both"/>
        <w:rPr>
          <w:rStyle w:val="Bez"/>
          <w:rFonts w:ascii="Arial" w:eastAsia="Helvetica" w:hAnsi="Arial" w:cs="Arial"/>
          <w:sz w:val="22"/>
          <w:szCs w:val="22"/>
          <w:lang w:val="da-DK"/>
        </w:rPr>
      </w:pPr>
      <w:r w:rsidRPr="008939F4">
        <w:rPr>
          <w:rFonts w:ascii="Arial" w:hAnsi="Arial" w:cs="Arial"/>
          <w:sz w:val="22"/>
          <w:szCs w:val="22"/>
          <w:lang w:val="da-DK"/>
        </w:rPr>
        <w:t>edukacija izvan sustava HGSS.</w:t>
      </w:r>
    </w:p>
    <w:p w:rsidR="0079485B" w:rsidRDefault="0079485B" w:rsidP="0079485B">
      <w:pPr>
        <w:pStyle w:val="Standardno"/>
        <w:spacing w:before="0"/>
        <w:jc w:val="center"/>
        <w:rPr>
          <w:rFonts w:ascii="Arial" w:hAnsi="Arial" w:cs="Arial"/>
          <w:b/>
          <w:bCs/>
          <w:sz w:val="22"/>
          <w:szCs w:val="22"/>
          <w:lang w:val="da-DK"/>
        </w:rPr>
      </w:pPr>
    </w:p>
    <w:p w:rsidR="0079485B" w:rsidRDefault="0079485B" w:rsidP="0079485B">
      <w:pPr>
        <w:pStyle w:val="Standardno"/>
        <w:spacing w:before="0"/>
        <w:jc w:val="center"/>
        <w:rPr>
          <w:rFonts w:ascii="Arial" w:hAnsi="Arial" w:cs="Arial"/>
          <w:b/>
          <w:bCs/>
          <w:sz w:val="22"/>
          <w:szCs w:val="22"/>
          <w:lang w:val="da-DK"/>
        </w:rPr>
      </w:pPr>
      <w:r w:rsidRPr="008939F4">
        <w:rPr>
          <w:rFonts w:ascii="Arial" w:hAnsi="Arial" w:cs="Arial"/>
          <w:b/>
          <w:bCs/>
          <w:sz w:val="22"/>
          <w:szCs w:val="22"/>
          <w:lang w:val="da-DK"/>
        </w:rPr>
        <w:t>III.</w:t>
      </w:r>
    </w:p>
    <w:p w:rsidR="0079485B" w:rsidRPr="008939F4" w:rsidRDefault="0079485B" w:rsidP="0079485B">
      <w:pPr>
        <w:pStyle w:val="Standardno"/>
        <w:spacing w:before="0"/>
        <w:jc w:val="center"/>
        <w:rPr>
          <w:rStyle w:val="Bez"/>
          <w:rFonts w:ascii="Arial" w:eastAsia="Helvetica" w:hAnsi="Arial" w:cs="Arial"/>
          <w:sz w:val="22"/>
          <w:szCs w:val="22"/>
          <w:lang w:val="da-DK"/>
        </w:rPr>
      </w:pPr>
    </w:p>
    <w:p w:rsidR="0079485B" w:rsidRPr="008939F4" w:rsidRDefault="0079485B" w:rsidP="0079485B">
      <w:pPr>
        <w:pStyle w:val="Standardno"/>
        <w:spacing w:before="0"/>
        <w:jc w:val="both"/>
        <w:rPr>
          <w:rStyle w:val="Bez"/>
          <w:rFonts w:ascii="Arial" w:hAnsi="Arial" w:cs="Arial"/>
          <w:sz w:val="22"/>
          <w:szCs w:val="22"/>
          <w:lang w:val="da-DK"/>
        </w:rPr>
      </w:pPr>
      <w:r w:rsidRPr="008939F4">
        <w:rPr>
          <w:rFonts w:ascii="Arial" w:hAnsi="Arial" w:cs="Arial"/>
          <w:sz w:val="22"/>
          <w:szCs w:val="22"/>
          <w:lang w:val="da-DK"/>
        </w:rPr>
        <w:t>Za obavljanje javnih potreba iz točke II. ovog programa Grad Dubrovnik će u 2025. financirati</w:t>
      </w:r>
    </w:p>
    <w:p w:rsidR="0079485B" w:rsidRPr="008939F4" w:rsidRDefault="0079485B" w:rsidP="0079485B">
      <w:pPr>
        <w:pStyle w:val="Standardno"/>
        <w:tabs>
          <w:tab w:val="right" w:leader="dot" w:pos="8222"/>
        </w:tabs>
        <w:spacing w:before="0"/>
        <w:rPr>
          <w:rStyle w:val="Bez"/>
          <w:rFonts w:ascii="Arial" w:eastAsia="Helvetica" w:hAnsi="Arial" w:cs="Arial"/>
          <w:sz w:val="22"/>
          <w:szCs w:val="22"/>
          <w:lang w:val="pt-PT"/>
        </w:rPr>
      </w:pPr>
      <w:r w:rsidRPr="008939F4">
        <w:rPr>
          <w:rFonts w:ascii="Arial" w:hAnsi="Arial" w:cs="Arial"/>
          <w:sz w:val="22"/>
          <w:szCs w:val="22"/>
          <w:lang w:val="pt-PT"/>
        </w:rPr>
        <w:t>Tekući troškovi (režije stanice i plaća za administratore)</w:t>
      </w:r>
      <w:r w:rsidRPr="008939F4">
        <w:rPr>
          <w:rFonts w:ascii="Arial" w:hAnsi="Arial" w:cs="Arial"/>
          <w:sz w:val="22"/>
          <w:szCs w:val="22"/>
          <w:lang w:val="pt-PT"/>
        </w:rPr>
        <w:tab/>
        <w:t>44.500,00 EUR</w:t>
      </w:r>
    </w:p>
    <w:p w:rsidR="0079485B" w:rsidRPr="008939F4" w:rsidRDefault="0079485B" w:rsidP="0079485B">
      <w:pPr>
        <w:pStyle w:val="Standardno"/>
        <w:tabs>
          <w:tab w:val="right" w:leader="dot" w:pos="8222"/>
        </w:tabs>
        <w:spacing w:before="0"/>
        <w:rPr>
          <w:rFonts w:ascii="Arial" w:hAnsi="Arial" w:cs="Arial"/>
          <w:sz w:val="22"/>
          <w:szCs w:val="22"/>
          <w:lang w:val="pt-PT"/>
        </w:rPr>
      </w:pPr>
      <w:r w:rsidRPr="008939F4">
        <w:rPr>
          <w:rFonts w:ascii="Arial" w:hAnsi="Arial" w:cs="Arial"/>
          <w:sz w:val="22"/>
          <w:szCs w:val="22"/>
          <w:lang w:val="pt-PT"/>
        </w:rPr>
        <w:t>Održavanje vježbi, prezentacija, edukacija i osiguranja</w:t>
      </w:r>
      <w:r w:rsidRPr="008939F4">
        <w:rPr>
          <w:rFonts w:ascii="Arial" w:hAnsi="Arial" w:cs="Arial"/>
          <w:sz w:val="22"/>
          <w:szCs w:val="22"/>
          <w:lang w:val="pt-PT"/>
        </w:rPr>
        <w:tab/>
        <w:t>12.500,00 EUR</w:t>
      </w:r>
    </w:p>
    <w:p w:rsidR="0079485B" w:rsidRPr="008939F4" w:rsidRDefault="0079485B" w:rsidP="0079485B">
      <w:pPr>
        <w:pStyle w:val="Standardno"/>
        <w:tabs>
          <w:tab w:val="right" w:leader="dot" w:pos="8222"/>
        </w:tabs>
        <w:spacing w:before="0"/>
        <w:rPr>
          <w:rFonts w:ascii="Arial" w:hAnsi="Arial" w:cs="Arial"/>
          <w:sz w:val="22"/>
          <w:szCs w:val="22"/>
          <w:lang w:val="pt-PT"/>
        </w:rPr>
      </w:pPr>
      <w:r w:rsidRPr="008939F4">
        <w:rPr>
          <w:rFonts w:ascii="Arial" w:hAnsi="Arial" w:cs="Arial"/>
          <w:sz w:val="22"/>
          <w:szCs w:val="22"/>
          <w:lang w:val="pt-PT"/>
        </w:rPr>
        <w:t>Tečajevi, stručna osposobljavanja i relicenciranja</w:t>
      </w:r>
      <w:r w:rsidRPr="008939F4">
        <w:rPr>
          <w:rFonts w:ascii="Arial" w:hAnsi="Arial" w:cs="Arial"/>
          <w:sz w:val="22"/>
          <w:szCs w:val="22"/>
          <w:lang w:val="pt-PT"/>
        </w:rPr>
        <w:tab/>
        <w:t>5.000,00 EUR</w:t>
      </w:r>
    </w:p>
    <w:p w:rsidR="0079485B" w:rsidRPr="008939F4" w:rsidRDefault="0079485B" w:rsidP="0079485B">
      <w:pPr>
        <w:pStyle w:val="Standardno"/>
        <w:tabs>
          <w:tab w:val="right" w:leader="dot" w:pos="8222"/>
        </w:tabs>
        <w:spacing w:before="0"/>
        <w:rPr>
          <w:rFonts w:ascii="Arial" w:hAnsi="Arial" w:cs="Arial"/>
          <w:sz w:val="22"/>
          <w:szCs w:val="22"/>
          <w:lang w:val="pt-PT"/>
        </w:rPr>
      </w:pPr>
      <w:r w:rsidRPr="008939F4">
        <w:rPr>
          <w:rFonts w:ascii="Arial" w:hAnsi="Arial" w:cs="Arial"/>
          <w:sz w:val="22"/>
          <w:szCs w:val="22"/>
          <w:lang w:val="pt-PT"/>
        </w:rPr>
        <w:t>Održavanje voznog parka, osiguranje i registracija vozila i plovila</w:t>
      </w:r>
      <w:r w:rsidRPr="008939F4">
        <w:rPr>
          <w:rFonts w:ascii="Arial" w:hAnsi="Arial" w:cs="Arial"/>
          <w:sz w:val="22"/>
          <w:szCs w:val="22"/>
          <w:lang w:val="pt-PT"/>
        </w:rPr>
        <w:tab/>
        <w:t>20.000,00 EUR</w:t>
      </w:r>
    </w:p>
    <w:p w:rsidR="0079485B" w:rsidRPr="008939F4" w:rsidRDefault="0079485B" w:rsidP="0079485B">
      <w:pPr>
        <w:pStyle w:val="Standardno"/>
        <w:tabs>
          <w:tab w:val="right" w:leader="dot" w:pos="8222"/>
        </w:tabs>
        <w:spacing w:before="0"/>
        <w:rPr>
          <w:rFonts w:ascii="Arial" w:hAnsi="Arial" w:cs="Arial"/>
          <w:sz w:val="22"/>
          <w:szCs w:val="22"/>
          <w:lang w:val="pt-PT"/>
        </w:rPr>
      </w:pPr>
      <w:r w:rsidRPr="008939F4">
        <w:rPr>
          <w:rFonts w:ascii="Arial" w:hAnsi="Arial" w:cs="Arial"/>
          <w:sz w:val="22"/>
          <w:szCs w:val="22"/>
          <w:lang w:val="pt-PT"/>
        </w:rPr>
        <w:t>Održavanje objekata i infrastrukture</w:t>
      </w:r>
      <w:r w:rsidRPr="008939F4">
        <w:rPr>
          <w:rFonts w:ascii="Arial" w:hAnsi="Arial" w:cs="Arial"/>
          <w:sz w:val="22"/>
          <w:szCs w:val="22"/>
          <w:lang w:val="pt-PT"/>
        </w:rPr>
        <w:tab/>
        <w:t>8.000,00 EUR</w:t>
      </w:r>
    </w:p>
    <w:p w:rsidR="0079485B" w:rsidRPr="008939F4" w:rsidRDefault="0079485B" w:rsidP="0079485B">
      <w:pPr>
        <w:pStyle w:val="Standardno"/>
        <w:tabs>
          <w:tab w:val="right" w:leader="dot" w:pos="8222"/>
        </w:tabs>
        <w:spacing w:before="0"/>
        <w:rPr>
          <w:rFonts w:ascii="Arial" w:hAnsi="Arial" w:cs="Arial"/>
          <w:sz w:val="22"/>
          <w:szCs w:val="22"/>
          <w:lang w:val="pt-PT"/>
        </w:rPr>
      </w:pPr>
      <w:r w:rsidRPr="008939F4">
        <w:rPr>
          <w:rFonts w:ascii="Arial" w:hAnsi="Arial" w:cs="Arial"/>
          <w:sz w:val="22"/>
          <w:szCs w:val="22"/>
          <w:lang w:val="pt-PT"/>
        </w:rPr>
        <w:t>Oprema za spašavanje i investicije</w:t>
      </w:r>
      <w:r w:rsidRPr="008939F4">
        <w:rPr>
          <w:rFonts w:ascii="Arial" w:hAnsi="Arial" w:cs="Arial"/>
          <w:sz w:val="22"/>
          <w:szCs w:val="22"/>
          <w:lang w:val="pt-PT"/>
        </w:rPr>
        <w:tab/>
        <w:t>30.000,00 EUR</w:t>
      </w:r>
    </w:p>
    <w:p w:rsidR="0079485B" w:rsidRDefault="0079485B" w:rsidP="0079485B">
      <w:pPr>
        <w:pStyle w:val="Standardno"/>
        <w:spacing w:before="0"/>
        <w:jc w:val="center"/>
        <w:rPr>
          <w:rFonts w:ascii="Arial" w:hAnsi="Arial" w:cs="Arial"/>
          <w:b/>
          <w:bCs/>
          <w:sz w:val="22"/>
          <w:szCs w:val="22"/>
          <w:lang w:val="pt-PT"/>
        </w:rPr>
      </w:pPr>
    </w:p>
    <w:p w:rsidR="0079485B" w:rsidRDefault="0079485B" w:rsidP="0079485B">
      <w:pPr>
        <w:pStyle w:val="Standardno"/>
        <w:spacing w:before="0"/>
        <w:jc w:val="center"/>
        <w:rPr>
          <w:rFonts w:ascii="Arial" w:hAnsi="Arial" w:cs="Arial"/>
          <w:b/>
          <w:bCs/>
          <w:sz w:val="22"/>
          <w:szCs w:val="22"/>
          <w:lang w:val="pt-PT"/>
        </w:rPr>
      </w:pPr>
      <w:r w:rsidRPr="008939F4">
        <w:rPr>
          <w:rFonts w:ascii="Arial" w:hAnsi="Arial" w:cs="Arial"/>
          <w:b/>
          <w:bCs/>
          <w:sz w:val="22"/>
          <w:szCs w:val="22"/>
          <w:lang w:val="pt-PT"/>
        </w:rPr>
        <w:t>IV.</w:t>
      </w:r>
    </w:p>
    <w:p w:rsidR="0079485B" w:rsidRPr="008939F4" w:rsidRDefault="0079485B" w:rsidP="0079485B">
      <w:pPr>
        <w:pStyle w:val="Standardno"/>
        <w:spacing w:before="0"/>
        <w:jc w:val="center"/>
        <w:rPr>
          <w:rStyle w:val="Bez"/>
          <w:rFonts w:ascii="Arial" w:eastAsia="Helvetica" w:hAnsi="Arial" w:cs="Arial"/>
          <w:sz w:val="22"/>
          <w:szCs w:val="22"/>
          <w:lang w:val="pt-PT"/>
        </w:rPr>
      </w:pPr>
    </w:p>
    <w:p w:rsidR="0079485B" w:rsidRDefault="0079485B" w:rsidP="0079485B">
      <w:pPr>
        <w:pStyle w:val="Standardno"/>
        <w:spacing w:before="0"/>
        <w:jc w:val="both"/>
        <w:rPr>
          <w:rFonts w:ascii="Arial" w:hAnsi="Arial" w:cs="Arial"/>
          <w:sz w:val="22"/>
          <w:szCs w:val="22"/>
          <w:lang w:val="pt-PT"/>
        </w:rPr>
      </w:pPr>
      <w:r w:rsidRPr="008939F4">
        <w:rPr>
          <w:rFonts w:ascii="Arial" w:hAnsi="Arial" w:cs="Arial"/>
          <w:sz w:val="22"/>
          <w:szCs w:val="22"/>
          <w:lang w:val="pt-PT"/>
        </w:rPr>
        <w:t>Financijska sredstva iz točke III. ovog programa osigurana su u Proračunu Grada Dubrovnika za 2025. godinu.</w:t>
      </w:r>
    </w:p>
    <w:p w:rsidR="0079485B" w:rsidRPr="008939F4" w:rsidRDefault="0079485B" w:rsidP="0079485B">
      <w:pPr>
        <w:pStyle w:val="Standardno"/>
        <w:spacing w:before="0"/>
        <w:jc w:val="both"/>
        <w:rPr>
          <w:rStyle w:val="Bez"/>
          <w:rFonts w:ascii="Arial" w:eastAsia="Helvetica" w:hAnsi="Arial" w:cs="Arial"/>
          <w:sz w:val="22"/>
          <w:szCs w:val="22"/>
          <w:lang w:val="pt-PT"/>
        </w:rPr>
      </w:pPr>
    </w:p>
    <w:p w:rsidR="0079485B" w:rsidRDefault="0079485B" w:rsidP="0079485B">
      <w:pPr>
        <w:pStyle w:val="Standardno"/>
        <w:spacing w:before="0"/>
        <w:jc w:val="center"/>
        <w:rPr>
          <w:rFonts w:ascii="Arial" w:hAnsi="Arial" w:cs="Arial"/>
          <w:b/>
          <w:bCs/>
          <w:sz w:val="22"/>
          <w:szCs w:val="22"/>
          <w:lang w:val="pt-PT"/>
        </w:rPr>
      </w:pPr>
      <w:r w:rsidRPr="008939F4">
        <w:rPr>
          <w:rFonts w:ascii="Arial" w:hAnsi="Arial" w:cs="Arial"/>
          <w:b/>
          <w:bCs/>
          <w:sz w:val="22"/>
          <w:szCs w:val="22"/>
          <w:lang w:val="pt-PT"/>
        </w:rPr>
        <w:t>V.</w:t>
      </w:r>
    </w:p>
    <w:p w:rsidR="0079485B" w:rsidRPr="008939F4" w:rsidRDefault="0079485B" w:rsidP="0079485B">
      <w:pPr>
        <w:pStyle w:val="Standardno"/>
        <w:spacing w:before="0"/>
        <w:jc w:val="center"/>
        <w:rPr>
          <w:rStyle w:val="Bez"/>
          <w:rFonts w:ascii="Arial" w:eastAsia="Helvetica" w:hAnsi="Arial" w:cs="Arial"/>
          <w:sz w:val="22"/>
          <w:szCs w:val="22"/>
          <w:lang w:val="pt-PT"/>
        </w:rPr>
      </w:pPr>
    </w:p>
    <w:p w:rsidR="0079485B" w:rsidRDefault="0079485B" w:rsidP="0079485B">
      <w:pPr>
        <w:pStyle w:val="Standardno"/>
        <w:spacing w:before="0"/>
        <w:jc w:val="both"/>
        <w:rPr>
          <w:rFonts w:ascii="Arial" w:hAnsi="Arial" w:cs="Arial"/>
          <w:sz w:val="22"/>
          <w:szCs w:val="22"/>
          <w:lang w:val="pt-PT"/>
        </w:rPr>
      </w:pPr>
      <w:r w:rsidRPr="008939F4">
        <w:rPr>
          <w:rFonts w:ascii="Arial" w:hAnsi="Arial" w:cs="Arial"/>
          <w:sz w:val="22"/>
          <w:szCs w:val="22"/>
          <w:lang w:val="pt-PT"/>
        </w:rPr>
        <w:t>Grad Dubrovnik i Hrvatska gorska služba spašavanja, Stanica Dubrovnik sklopit će ugovor o načinu i uvjetima financiranja aktivnosti ovog Programa.</w:t>
      </w:r>
    </w:p>
    <w:p w:rsidR="0079485B" w:rsidRPr="008939F4" w:rsidRDefault="0079485B" w:rsidP="0079485B">
      <w:pPr>
        <w:pStyle w:val="Standardno"/>
        <w:spacing w:before="0"/>
        <w:jc w:val="both"/>
        <w:rPr>
          <w:rStyle w:val="Bez"/>
          <w:rFonts w:ascii="Arial" w:eastAsia="Helvetica" w:hAnsi="Arial" w:cs="Arial"/>
          <w:sz w:val="22"/>
          <w:szCs w:val="22"/>
          <w:lang w:val="pt-PT"/>
        </w:rPr>
      </w:pPr>
    </w:p>
    <w:p w:rsidR="0079485B" w:rsidRDefault="0079485B" w:rsidP="0079485B">
      <w:pPr>
        <w:pStyle w:val="Standardno"/>
        <w:spacing w:before="0"/>
        <w:jc w:val="center"/>
        <w:rPr>
          <w:rFonts w:ascii="Arial" w:hAnsi="Arial" w:cs="Arial"/>
          <w:b/>
          <w:bCs/>
          <w:sz w:val="22"/>
          <w:szCs w:val="22"/>
          <w:lang w:val="pt-PT"/>
        </w:rPr>
      </w:pPr>
      <w:r w:rsidRPr="008939F4">
        <w:rPr>
          <w:rFonts w:ascii="Arial" w:hAnsi="Arial" w:cs="Arial"/>
          <w:b/>
          <w:bCs/>
          <w:sz w:val="22"/>
          <w:szCs w:val="22"/>
          <w:lang w:val="pt-PT"/>
        </w:rPr>
        <w:t>VI.</w:t>
      </w:r>
    </w:p>
    <w:p w:rsidR="0079485B" w:rsidRPr="008939F4" w:rsidRDefault="0079485B" w:rsidP="0079485B">
      <w:pPr>
        <w:pStyle w:val="Standardno"/>
        <w:spacing w:before="0"/>
        <w:jc w:val="center"/>
        <w:rPr>
          <w:rStyle w:val="Bez"/>
          <w:rFonts w:ascii="Arial" w:eastAsia="Helvetica" w:hAnsi="Arial" w:cs="Arial"/>
          <w:sz w:val="22"/>
          <w:szCs w:val="22"/>
          <w:lang w:val="pt-PT"/>
        </w:rPr>
      </w:pPr>
    </w:p>
    <w:p w:rsidR="0079485B" w:rsidRPr="008939F4" w:rsidRDefault="0079485B" w:rsidP="0079485B">
      <w:pPr>
        <w:pStyle w:val="Standardno"/>
        <w:spacing w:before="0"/>
        <w:jc w:val="both"/>
        <w:rPr>
          <w:rFonts w:ascii="Arial" w:hAnsi="Arial" w:cs="Arial"/>
          <w:sz w:val="22"/>
          <w:szCs w:val="22"/>
          <w:lang w:val="pt-PT"/>
        </w:rPr>
      </w:pPr>
      <w:r w:rsidRPr="008939F4">
        <w:rPr>
          <w:rFonts w:ascii="Arial" w:hAnsi="Arial" w:cs="Arial"/>
          <w:sz w:val="22"/>
          <w:szCs w:val="22"/>
          <w:lang w:val="pt-PT"/>
        </w:rPr>
        <w:t>Ovaj program stupa na snagu osmog dana od dana objave u "Službenom glasniku Grada Dubrovnika".</w:t>
      </w:r>
    </w:p>
    <w:p w:rsidR="0079485B" w:rsidRPr="008939F4" w:rsidRDefault="0079485B" w:rsidP="0079485B">
      <w:pPr>
        <w:pStyle w:val="Standardno"/>
        <w:spacing w:before="0"/>
        <w:jc w:val="both"/>
        <w:rPr>
          <w:rFonts w:ascii="Arial" w:hAnsi="Arial" w:cs="Arial"/>
          <w:sz w:val="22"/>
          <w:szCs w:val="22"/>
          <w:lang w:val="pt-PT"/>
        </w:rPr>
      </w:pPr>
    </w:p>
    <w:p w:rsidR="0079485B" w:rsidRPr="008939F4" w:rsidRDefault="0079485B" w:rsidP="0079485B">
      <w:pPr>
        <w:autoSpaceDE w:val="0"/>
        <w:adjustRightInd w:val="0"/>
        <w:jc w:val="both"/>
        <w:rPr>
          <w:rFonts w:ascii="Arial" w:hAnsi="Arial" w:cs="Arial"/>
          <w:color w:val="000000"/>
          <w:sz w:val="22"/>
          <w:szCs w:val="22"/>
        </w:rPr>
      </w:pPr>
      <w:r w:rsidRPr="008939F4">
        <w:rPr>
          <w:rFonts w:ascii="Arial" w:hAnsi="Arial" w:cs="Arial"/>
          <w:color w:val="000000"/>
          <w:sz w:val="22"/>
          <w:szCs w:val="22"/>
          <w:lang w:val="pl-PL"/>
        </w:rPr>
        <w:t>KLASA</w:t>
      </w:r>
      <w:r w:rsidRPr="008939F4">
        <w:rPr>
          <w:rFonts w:ascii="Arial" w:hAnsi="Arial" w:cs="Arial"/>
          <w:color w:val="000000"/>
          <w:sz w:val="22"/>
          <w:szCs w:val="22"/>
        </w:rPr>
        <w:t xml:space="preserve">: </w:t>
      </w:r>
      <w:r>
        <w:rPr>
          <w:rFonts w:ascii="Arial" w:hAnsi="Arial" w:cs="Arial"/>
          <w:color w:val="000000"/>
          <w:sz w:val="22"/>
          <w:szCs w:val="22"/>
        </w:rPr>
        <w:t>240-01/24-02/18</w:t>
      </w:r>
    </w:p>
    <w:p w:rsidR="0079485B" w:rsidRPr="008939F4" w:rsidRDefault="0079485B" w:rsidP="0079485B">
      <w:pPr>
        <w:autoSpaceDE w:val="0"/>
        <w:adjustRightInd w:val="0"/>
        <w:jc w:val="both"/>
        <w:rPr>
          <w:rFonts w:ascii="Arial" w:hAnsi="Arial" w:cs="Arial"/>
          <w:color w:val="000000"/>
          <w:sz w:val="22"/>
          <w:szCs w:val="22"/>
        </w:rPr>
      </w:pPr>
      <w:r w:rsidRPr="008939F4">
        <w:rPr>
          <w:rFonts w:ascii="Arial" w:hAnsi="Arial" w:cs="Arial"/>
          <w:color w:val="000000"/>
          <w:sz w:val="22"/>
          <w:szCs w:val="22"/>
          <w:lang w:val="pl-PL"/>
        </w:rPr>
        <w:t>URBROJ</w:t>
      </w:r>
      <w:r w:rsidRPr="008939F4">
        <w:rPr>
          <w:rFonts w:ascii="Arial" w:hAnsi="Arial" w:cs="Arial"/>
          <w:color w:val="000000"/>
          <w:sz w:val="22"/>
          <w:szCs w:val="22"/>
        </w:rPr>
        <w:t>: 2117-1-09-24-0</w:t>
      </w:r>
      <w:r w:rsidR="004E0B9F">
        <w:rPr>
          <w:rFonts w:ascii="Arial" w:hAnsi="Arial" w:cs="Arial"/>
          <w:color w:val="000000"/>
          <w:sz w:val="22"/>
          <w:szCs w:val="22"/>
        </w:rPr>
        <w:t>3</w:t>
      </w:r>
    </w:p>
    <w:p w:rsidR="0079485B" w:rsidRPr="008939F4" w:rsidRDefault="0079485B" w:rsidP="0079485B">
      <w:pPr>
        <w:autoSpaceDE w:val="0"/>
        <w:adjustRightInd w:val="0"/>
        <w:jc w:val="both"/>
        <w:rPr>
          <w:rFonts w:ascii="Arial" w:hAnsi="Arial" w:cs="Arial"/>
          <w:color w:val="000000"/>
          <w:sz w:val="22"/>
          <w:szCs w:val="22"/>
        </w:rPr>
      </w:pPr>
      <w:r w:rsidRPr="008939F4">
        <w:rPr>
          <w:rFonts w:ascii="Arial" w:hAnsi="Arial" w:cs="Arial"/>
          <w:color w:val="000000"/>
          <w:sz w:val="22"/>
          <w:szCs w:val="22"/>
          <w:lang w:val="pl-PL"/>
        </w:rPr>
        <w:t>Dubrovnik</w:t>
      </w:r>
      <w:r w:rsidRPr="008939F4">
        <w:rPr>
          <w:rFonts w:ascii="Arial" w:hAnsi="Arial" w:cs="Arial"/>
          <w:color w:val="000000"/>
          <w:sz w:val="22"/>
          <w:szCs w:val="22"/>
        </w:rPr>
        <w:t>, 18. prosinca 2024.</w:t>
      </w:r>
    </w:p>
    <w:p w:rsidR="00FC10F2" w:rsidRDefault="00FC10F2">
      <w:pPr>
        <w:rPr>
          <w:rFonts w:ascii="Arial" w:hAnsi="Arial" w:cs="Arial"/>
          <w:sz w:val="22"/>
          <w:szCs w:val="22"/>
        </w:rPr>
      </w:pPr>
    </w:p>
    <w:p w:rsidR="00FC10F2" w:rsidRDefault="00FC10F2" w:rsidP="00FC10F2">
      <w:pPr>
        <w:rPr>
          <w:rFonts w:ascii="Arial" w:hAnsi="Arial" w:cs="Arial"/>
          <w:sz w:val="22"/>
          <w:szCs w:val="22"/>
        </w:rPr>
      </w:pPr>
      <w:r>
        <w:rPr>
          <w:rFonts w:ascii="Arial" w:hAnsi="Arial" w:cs="Arial"/>
          <w:sz w:val="22"/>
          <w:szCs w:val="22"/>
        </w:rPr>
        <w:t>Predsjednik Gradskog vijeća:</w:t>
      </w:r>
    </w:p>
    <w:p w:rsidR="00FC10F2" w:rsidRDefault="00FC10F2" w:rsidP="00FC10F2">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FC10F2" w:rsidRDefault="00FC10F2" w:rsidP="00FC10F2">
      <w:pPr>
        <w:rPr>
          <w:rFonts w:ascii="Arial" w:hAnsi="Arial" w:cs="Arial"/>
          <w:sz w:val="22"/>
          <w:szCs w:val="22"/>
        </w:rPr>
      </w:pPr>
      <w:r>
        <w:rPr>
          <w:rFonts w:ascii="Arial" w:hAnsi="Arial" w:cs="Arial"/>
          <w:sz w:val="22"/>
          <w:szCs w:val="22"/>
        </w:rPr>
        <w:t>-------------------------------------------</w:t>
      </w: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Pr="00FC10F2" w:rsidRDefault="00FC10F2">
      <w:pPr>
        <w:rPr>
          <w:rFonts w:ascii="Arial" w:hAnsi="Arial" w:cs="Arial"/>
          <w:b/>
          <w:sz w:val="22"/>
          <w:szCs w:val="22"/>
        </w:rPr>
      </w:pPr>
      <w:r w:rsidRPr="00FC10F2">
        <w:rPr>
          <w:rFonts w:ascii="Arial" w:hAnsi="Arial" w:cs="Arial"/>
          <w:b/>
          <w:sz w:val="22"/>
          <w:szCs w:val="22"/>
        </w:rPr>
        <w:t>40</w:t>
      </w:r>
      <w:r w:rsidR="00AD1A40">
        <w:rPr>
          <w:rFonts w:ascii="Arial" w:hAnsi="Arial" w:cs="Arial"/>
          <w:b/>
          <w:sz w:val="22"/>
          <w:szCs w:val="22"/>
        </w:rPr>
        <w:t>8</w:t>
      </w:r>
    </w:p>
    <w:p w:rsidR="00FC10F2" w:rsidRDefault="00FC10F2">
      <w:pPr>
        <w:rPr>
          <w:rFonts w:ascii="Arial" w:hAnsi="Arial" w:cs="Arial"/>
          <w:sz w:val="22"/>
          <w:szCs w:val="22"/>
        </w:rPr>
      </w:pPr>
    </w:p>
    <w:p w:rsidR="0079485B" w:rsidRDefault="0079485B">
      <w:pPr>
        <w:rPr>
          <w:rFonts w:ascii="Arial" w:hAnsi="Arial" w:cs="Arial"/>
          <w:sz w:val="22"/>
          <w:szCs w:val="22"/>
        </w:rPr>
      </w:pPr>
    </w:p>
    <w:p w:rsidR="0079485B" w:rsidRP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jc w:val="both"/>
        <w:rPr>
          <w:rFonts w:ascii="Arial" w:hAnsi="Arial" w:cs="Arial"/>
          <w:sz w:val="22"/>
          <w:szCs w:val="22"/>
          <w:shd w:val="clear" w:color="auto" w:fill="FFFFFF"/>
        </w:rPr>
      </w:pPr>
      <w:r w:rsidRPr="0079485B">
        <w:rPr>
          <w:rFonts w:ascii="Arial" w:hAnsi="Arial" w:cs="Arial"/>
          <w:sz w:val="22"/>
          <w:szCs w:val="22"/>
          <w:shd w:val="clear" w:color="auto" w:fill="FFFFFF"/>
        </w:rPr>
        <w:t xml:space="preserve">Na temelju članka 17. stavka 1. Zakona o sustavu civilne zaštite ("Narodne novine", broj 82/15, 118/18, 31/20 i 20/21), </w:t>
      </w:r>
      <w:r w:rsidRPr="0079485B">
        <w:rPr>
          <w:rFonts w:ascii="Arial" w:eastAsia="Times New Roman" w:hAnsi="Arial" w:cs="Arial"/>
          <w:sz w:val="22"/>
          <w:szCs w:val="22"/>
        </w:rPr>
        <w:t>članka 35. točke 2. Zakona o lokalnoj i područnoj (regionalnoj) samoupravi ("Narodne novine", broj 33/01, 60/01, 129/05, 109/07, 125/08, 36/09, 150/11, 144/12, 19/13 – pročišćeni tekst, 137/15, 123/17, 98/19 i 144/20)</w:t>
      </w:r>
      <w:r w:rsidRPr="0079485B">
        <w:rPr>
          <w:rFonts w:ascii="Arial" w:hAnsi="Arial" w:cs="Arial"/>
          <w:sz w:val="22"/>
          <w:szCs w:val="22"/>
          <w:shd w:val="clear" w:color="auto" w:fill="FFFFFF"/>
        </w:rPr>
        <w:t xml:space="preserve"> i članka 39. Statuta Grada Dubrovnika ("Službeni glasnik Grada Dubrovnika", broj 2/21), Gradsko vijeće Grada Dubrovnika na 38. sjednici, održanoj 18. prosinca 2024., donijelo je</w:t>
      </w:r>
    </w:p>
    <w:p w:rsidR="0079485B" w:rsidRP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jc w:val="both"/>
        <w:rPr>
          <w:rFonts w:ascii="Arial" w:eastAsia="Helvetica" w:hAnsi="Arial" w:cs="Arial"/>
          <w:sz w:val="22"/>
          <w:szCs w:val="22"/>
          <w:shd w:val="clear" w:color="auto" w:fill="FFFFFF"/>
        </w:rPr>
      </w:pPr>
    </w:p>
    <w:p w:rsidR="0079485B" w:rsidRP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rPr>
          <w:rFonts w:ascii="Arial" w:eastAsia="Helvetica" w:hAnsi="Arial" w:cs="Arial"/>
          <w:sz w:val="22"/>
          <w:szCs w:val="22"/>
          <w:shd w:val="clear" w:color="auto" w:fill="FFFFFF"/>
        </w:rPr>
      </w:pPr>
      <w:r w:rsidRPr="0079485B">
        <w:rPr>
          <w:rFonts w:ascii="Arial" w:hAnsi="Arial" w:cs="Arial"/>
          <w:b/>
          <w:bCs/>
          <w:sz w:val="22"/>
          <w:szCs w:val="22"/>
          <w:shd w:val="clear" w:color="auto" w:fill="FFFFFF"/>
        </w:rPr>
        <w:t>ANALIZU STANJA</w:t>
      </w:r>
    </w:p>
    <w:p w:rsidR="0079485B" w:rsidRP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rPr>
          <w:rFonts w:ascii="Arial" w:hAnsi="Arial" w:cs="Arial"/>
          <w:b/>
          <w:bCs/>
          <w:sz w:val="22"/>
          <w:szCs w:val="22"/>
          <w:shd w:val="clear" w:color="auto" w:fill="FFFFFF"/>
        </w:rPr>
      </w:pPr>
      <w:r w:rsidRPr="0079485B">
        <w:rPr>
          <w:rFonts w:ascii="Arial" w:hAnsi="Arial" w:cs="Arial"/>
          <w:b/>
          <w:bCs/>
          <w:sz w:val="22"/>
          <w:szCs w:val="22"/>
          <w:shd w:val="clear" w:color="auto" w:fill="FFFFFF"/>
        </w:rPr>
        <w:t>sustava civilne zaštite na području Grada Dubrovnika za 2024. godinu</w:t>
      </w:r>
    </w:p>
    <w:p w:rsidR="0079485B" w:rsidRP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rPr>
          <w:rFonts w:ascii="Arial" w:eastAsia="Helvetica" w:hAnsi="Arial" w:cs="Arial"/>
          <w:sz w:val="22"/>
          <w:szCs w:val="22"/>
          <w:shd w:val="clear" w:color="auto" w:fill="FFFFFF"/>
        </w:rPr>
      </w:pPr>
    </w:p>
    <w:p w:rsidR="0079485B" w:rsidRP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rPr>
          <w:rFonts w:ascii="Arial" w:eastAsia="Helvetica" w:hAnsi="Arial" w:cs="Arial"/>
          <w:sz w:val="22"/>
          <w:szCs w:val="22"/>
          <w:shd w:val="clear" w:color="auto" w:fill="FFFFFF"/>
        </w:rPr>
      </w:pPr>
    </w:p>
    <w:p w:rsidR="0079485B" w:rsidRPr="0079485B" w:rsidRDefault="0079485B" w:rsidP="004F40DD">
      <w:pPr>
        <w:pStyle w:val="Standardno"/>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shd w:val="clear" w:color="auto" w:fill="FFFFFF"/>
        </w:rPr>
      </w:pPr>
      <w:r w:rsidRPr="0079485B">
        <w:rPr>
          <w:rFonts w:ascii="Arial" w:hAnsi="Arial" w:cs="Arial"/>
          <w:b/>
          <w:bCs/>
          <w:sz w:val="22"/>
          <w:szCs w:val="22"/>
          <w:shd w:val="clear" w:color="auto" w:fill="FFFFFF"/>
        </w:rPr>
        <w:t>UVOD</w:t>
      </w:r>
    </w:p>
    <w:p w:rsidR="0079485B" w:rsidRP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shd w:val="clear" w:color="auto" w:fill="FFFFFF"/>
        </w:rPr>
      </w:pPr>
    </w:p>
    <w:p w:rsidR="0079485B" w:rsidRP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shd w:val="clear" w:color="auto" w:fill="FFFFFF"/>
        </w:rPr>
      </w:pPr>
      <w:r w:rsidRPr="0079485B">
        <w:rPr>
          <w:rFonts w:ascii="Arial" w:hAnsi="Arial" w:cs="Arial"/>
          <w:sz w:val="22"/>
          <w:szCs w:val="22"/>
          <w:shd w:val="clear" w:color="auto" w:fill="FFFFFF"/>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rsidR="0079485B" w:rsidRP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shd w:val="clear" w:color="auto" w:fill="FFFFFF"/>
        </w:rPr>
      </w:pPr>
    </w:p>
    <w:p w:rsidR="0079485B" w:rsidRP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shd w:val="clear" w:color="auto" w:fill="FFFFFF"/>
        </w:rPr>
      </w:pPr>
      <w:r w:rsidRPr="0079485B">
        <w:rPr>
          <w:rFonts w:ascii="Arial" w:hAnsi="Arial" w:cs="Arial"/>
          <w:sz w:val="22"/>
          <w:szCs w:val="22"/>
          <w:shd w:val="clear" w:color="auto" w:fill="FFFFFF"/>
        </w:rPr>
        <w:t>Grad Dubrovnik obavezan je organizirati poslove iz svog samoupravnog djelokruga koji se odnose na planiranje, razvoj, učinkovito funkcioniranje i financiranje sustava civilne zaštite.</w:t>
      </w:r>
    </w:p>
    <w:p w:rsidR="0079485B" w:rsidRP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shd w:val="clear" w:color="auto" w:fill="FFFFFF"/>
        </w:rPr>
      </w:pPr>
    </w:p>
    <w:p w:rsidR="0079485B" w:rsidRP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shd w:val="clear" w:color="auto" w:fill="FFFFFF"/>
        </w:rPr>
      </w:pPr>
      <w:r w:rsidRPr="0079485B">
        <w:rPr>
          <w:rFonts w:ascii="Arial" w:hAnsi="Arial" w:cs="Arial"/>
          <w:sz w:val="22"/>
          <w:szCs w:val="22"/>
          <w:shd w:val="clear" w:color="auto" w:fill="FFFFFF"/>
        </w:rPr>
        <w:t>Člankom 17. stavak 1. Zakona o sustavu civilne zaštite ("Narodne Novine", broj: 82/15, 118/18, 31/20, 20/21 i 114/22) definirano je da predstavničko tijelo na prijedlog izvršnog tijela jedinica lokalne i područne (regionalne) samouprave u postupku donošenja proračuna razmatra i usvaja godišnju Analizu stanja sustava civilne zaštite i Godišnji plan razvoja sustava civilne zaštite s financijskim učincima za trogodišnje razdoblje.</w:t>
      </w:r>
    </w:p>
    <w:p w:rsidR="0079485B" w:rsidRP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shd w:val="clear" w:color="auto" w:fill="FFFFFF"/>
        </w:rPr>
      </w:pPr>
    </w:p>
    <w:p w:rsidR="0079485B" w:rsidRP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shd w:val="clear" w:color="auto" w:fill="FFFFFF"/>
        </w:rPr>
      </w:pPr>
    </w:p>
    <w:p w:rsidR="0079485B" w:rsidRPr="0079485B" w:rsidRDefault="0079485B" w:rsidP="004F40DD">
      <w:pPr>
        <w:pStyle w:val="Standardno"/>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hAnsi="Arial" w:cs="Arial"/>
          <w:b/>
          <w:bCs/>
          <w:sz w:val="22"/>
          <w:szCs w:val="22"/>
          <w:shd w:val="clear" w:color="auto" w:fill="FFFFFF"/>
        </w:rPr>
      </w:pPr>
      <w:r w:rsidRPr="0079485B">
        <w:rPr>
          <w:rFonts w:ascii="Arial" w:hAnsi="Arial" w:cs="Arial"/>
          <w:b/>
          <w:bCs/>
          <w:sz w:val="22"/>
          <w:szCs w:val="22"/>
          <w:shd w:val="clear" w:color="auto" w:fill="FFFFFF"/>
        </w:rPr>
        <w:t>ZADAĆE I AKTIVNOSTI TIJEKOM 2024. GODINE</w:t>
      </w:r>
    </w:p>
    <w:p w:rsidR="0079485B" w:rsidRP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jc w:val="both"/>
        <w:rPr>
          <w:rFonts w:ascii="Arial" w:hAnsi="Arial" w:cs="Arial"/>
          <w:b/>
          <w:bCs/>
          <w:sz w:val="22"/>
          <w:szCs w:val="22"/>
          <w:shd w:val="clear" w:color="auto" w:fill="FFFFFF"/>
        </w:rPr>
      </w:pPr>
    </w:p>
    <w:p w:rsidR="0079485B" w:rsidRPr="0079485B" w:rsidRDefault="0079485B" w:rsidP="004F40DD">
      <w:pPr>
        <w:pStyle w:val="NoSpacing"/>
        <w:numPr>
          <w:ilvl w:val="0"/>
          <w:numId w:val="52"/>
        </w:numPr>
        <w:pBdr>
          <w:top w:val="nil"/>
          <w:left w:val="nil"/>
          <w:bottom w:val="nil"/>
          <w:right w:val="nil"/>
          <w:between w:val="nil"/>
          <w:bar w:val="nil"/>
        </w:pBdr>
        <w:ind w:left="357" w:hanging="357"/>
        <w:jc w:val="both"/>
        <w:rPr>
          <w:rFonts w:ascii="Arial" w:eastAsia="Times New Roman" w:hAnsi="Arial" w:cs="Arial"/>
        </w:rPr>
      </w:pPr>
      <w:r w:rsidRPr="0079485B">
        <w:rPr>
          <w:rFonts w:ascii="Arial" w:hAnsi="Arial" w:cs="Arial"/>
          <w:b/>
        </w:rPr>
        <w:t>Cilj postavljen Smjernicama i Godišnjim planom razvoja sustava Civilne zaštite ("Službeni glasnik Grada Dubrovnika", broj: 21/23):</w:t>
      </w:r>
    </w:p>
    <w:p w:rsidR="0079485B" w:rsidRPr="0079485B" w:rsidRDefault="0079485B" w:rsidP="004F40DD">
      <w:pPr>
        <w:pStyle w:val="NoSpacing"/>
        <w:numPr>
          <w:ilvl w:val="0"/>
          <w:numId w:val="53"/>
        </w:numPr>
        <w:pBdr>
          <w:top w:val="nil"/>
          <w:left w:val="nil"/>
          <w:bottom w:val="nil"/>
          <w:right w:val="nil"/>
          <w:between w:val="nil"/>
          <w:bar w:val="nil"/>
        </w:pBdr>
        <w:ind w:left="714" w:hanging="357"/>
        <w:jc w:val="both"/>
        <w:rPr>
          <w:rFonts w:ascii="Arial" w:eastAsia="Times New Roman" w:hAnsi="Arial" w:cs="Arial"/>
        </w:rPr>
      </w:pPr>
      <w:r w:rsidRPr="0079485B">
        <w:rPr>
          <w:rFonts w:ascii="Arial" w:hAnsi="Arial" w:cs="Arial"/>
        </w:rPr>
        <w:t>A</w:t>
      </w:r>
      <w:r w:rsidRPr="0079485B">
        <w:rPr>
          <w:rFonts w:ascii="Arial" w:eastAsia="Times New Roman" w:hAnsi="Arial" w:cs="Arial"/>
        </w:rPr>
        <w:t>žurirati Procjenu rizika od velikih nesreća i Plan djelovanja civilne zaštite.</w:t>
      </w:r>
    </w:p>
    <w:p w:rsidR="0079485B" w:rsidRPr="0079485B" w:rsidRDefault="0079485B" w:rsidP="004F40DD">
      <w:pPr>
        <w:pStyle w:val="NoSpacing"/>
        <w:numPr>
          <w:ilvl w:val="0"/>
          <w:numId w:val="53"/>
        </w:numPr>
        <w:pBdr>
          <w:top w:val="nil"/>
          <w:left w:val="nil"/>
          <w:bottom w:val="nil"/>
          <w:right w:val="nil"/>
          <w:between w:val="nil"/>
          <w:bar w:val="nil"/>
        </w:pBdr>
        <w:ind w:left="714" w:hanging="357"/>
        <w:jc w:val="both"/>
        <w:rPr>
          <w:rFonts w:ascii="Arial" w:eastAsia="Times New Roman" w:hAnsi="Arial" w:cs="Arial"/>
        </w:rPr>
      </w:pPr>
      <w:r w:rsidRPr="0079485B">
        <w:rPr>
          <w:rFonts w:ascii="Arial" w:eastAsia="Times New Roman" w:hAnsi="Arial" w:cs="Arial"/>
        </w:rPr>
        <w:t xml:space="preserve">Nositelj izvršenja: </w:t>
      </w:r>
      <w:r w:rsidRPr="0079485B">
        <w:rPr>
          <w:rFonts w:ascii="Arial" w:hAnsi="Arial" w:cs="Arial"/>
        </w:rPr>
        <w:t>Upravni odjel za poslove Gradonačelnika</w:t>
      </w:r>
    </w:p>
    <w:p w:rsidR="0079485B" w:rsidRPr="0079485B" w:rsidRDefault="0079485B" w:rsidP="004F40DD">
      <w:pPr>
        <w:pStyle w:val="NoSpacing"/>
        <w:numPr>
          <w:ilvl w:val="0"/>
          <w:numId w:val="53"/>
        </w:numPr>
        <w:pBdr>
          <w:top w:val="nil"/>
          <w:left w:val="nil"/>
          <w:bottom w:val="nil"/>
          <w:right w:val="nil"/>
          <w:between w:val="nil"/>
          <w:bar w:val="nil"/>
        </w:pBdr>
        <w:ind w:left="714" w:hanging="357"/>
        <w:jc w:val="both"/>
        <w:rPr>
          <w:rFonts w:ascii="Arial" w:eastAsia="Times New Roman" w:hAnsi="Arial" w:cs="Arial"/>
        </w:rPr>
      </w:pPr>
      <w:r w:rsidRPr="0079485B">
        <w:rPr>
          <w:rFonts w:ascii="Arial" w:eastAsia="Times New Roman" w:hAnsi="Arial" w:cs="Arial"/>
        </w:rPr>
        <w:t>Suradnici: Ministarstvo unutarnjih poslova, Služba civilne zaštite Dubrovnik</w:t>
      </w:r>
    </w:p>
    <w:p w:rsidR="0079485B" w:rsidRPr="0079485B" w:rsidRDefault="0079485B" w:rsidP="004F40DD">
      <w:pPr>
        <w:pStyle w:val="NoSpacing"/>
        <w:numPr>
          <w:ilvl w:val="0"/>
          <w:numId w:val="53"/>
        </w:numPr>
        <w:pBdr>
          <w:top w:val="nil"/>
          <w:left w:val="nil"/>
          <w:bottom w:val="nil"/>
          <w:right w:val="nil"/>
          <w:between w:val="nil"/>
          <w:bar w:val="nil"/>
        </w:pBdr>
        <w:ind w:left="714" w:hanging="357"/>
        <w:jc w:val="both"/>
        <w:rPr>
          <w:rFonts w:ascii="Arial" w:eastAsia="Times New Roman" w:hAnsi="Arial" w:cs="Arial"/>
        </w:rPr>
      </w:pPr>
      <w:r w:rsidRPr="0079485B">
        <w:rPr>
          <w:rFonts w:ascii="Arial" w:eastAsia="Times New Roman" w:hAnsi="Arial" w:cs="Arial"/>
        </w:rPr>
        <w:t>Rok izvršenja: tijekom 2024. godine</w:t>
      </w:r>
    </w:p>
    <w:p w:rsidR="0079485B" w:rsidRPr="0079485B" w:rsidRDefault="0079485B" w:rsidP="004F40DD">
      <w:pPr>
        <w:pStyle w:val="NoSpacing"/>
        <w:numPr>
          <w:ilvl w:val="0"/>
          <w:numId w:val="53"/>
        </w:numPr>
        <w:pBdr>
          <w:top w:val="nil"/>
          <w:left w:val="nil"/>
          <w:bottom w:val="nil"/>
          <w:right w:val="nil"/>
          <w:between w:val="nil"/>
          <w:bar w:val="nil"/>
        </w:pBdr>
        <w:ind w:left="714" w:hanging="357"/>
        <w:jc w:val="both"/>
        <w:rPr>
          <w:rFonts w:ascii="Arial" w:eastAsia="Times New Roman" w:hAnsi="Arial" w:cs="Arial"/>
        </w:rPr>
      </w:pPr>
      <w:r w:rsidRPr="0079485B">
        <w:rPr>
          <w:rFonts w:ascii="Arial" w:eastAsia="Times New Roman" w:hAnsi="Arial" w:cs="Arial"/>
        </w:rPr>
        <w:t>Zaključak: zadani cilj je ispunjen jer su se tijekom 2024. godine izvršila potrebna ažuriranja u prethodno navedenim planskim dokumentima.</w:t>
      </w:r>
    </w:p>
    <w:p w:rsidR="0079485B" w:rsidRPr="0079485B" w:rsidRDefault="0079485B" w:rsidP="0079485B">
      <w:pPr>
        <w:pStyle w:val="NoSpacing"/>
        <w:ind w:left="714"/>
        <w:rPr>
          <w:rFonts w:ascii="Arial" w:eastAsia="Times New Roman" w:hAnsi="Arial" w:cs="Arial"/>
        </w:rPr>
      </w:pPr>
    </w:p>
    <w:p w:rsidR="0079485B" w:rsidRPr="0079485B" w:rsidRDefault="0079485B" w:rsidP="004F40DD">
      <w:pPr>
        <w:pStyle w:val="NoSpacing"/>
        <w:numPr>
          <w:ilvl w:val="0"/>
          <w:numId w:val="52"/>
        </w:numPr>
        <w:pBdr>
          <w:top w:val="nil"/>
          <w:left w:val="nil"/>
          <w:bottom w:val="nil"/>
          <w:right w:val="nil"/>
          <w:between w:val="nil"/>
          <w:bar w:val="nil"/>
        </w:pBdr>
        <w:ind w:left="357" w:hanging="357"/>
        <w:jc w:val="both"/>
        <w:rPr>
          <w:rFonts w:ascii="Arial" w:hAnsi="Arial" w:cs="Arial"/>
        </w:rPr>
      </w:pPr>
      <w:r w:rsidRPr="0079485B">
        <w:rPr>
          <w:rFonts w:ascii="Arial" w:hAnsi="Arial" w:cs="Arial"/>
          <w:b/>
        </w:rPr>
        <w:t>Cilj postavljen Smjernicama i Godišnjim planom razvoja sustava Civilne zaštite ("Službeni</w:t>
      </w:r>
      <w:r w:rsidRPr="0079485B">
        <w:rPr>
          <w:rFonts w:ascii="Arial" w:hAnsi="Arial" w:cs="Arial"/>
        </w:rPr>
        <w:t xml:space="preserve"> </w:t>
      </w:r>
      <w:r w:rsidRPr="0079485B">
        <w:rPr>
          <w:rFonts w:ascii="Arial" w:hAnsi="Arial" w:cs="Arial"/>
          <w:b/>
        </w:rPr>
        <w:t>glasnik Grada Dubrovnika", broj: 21/23):</w:t>
      </w:r>
    </w:p>
    <w:p w:rsidR="0079485B" w:rsidRPr="0079485B" w:rsidRDefault="0079485B" w:rsidP="004F40DD">
      <w:pPr>
        <w:pStyle w:val="NoSpacing"/>
        <w:numPr>
          <w:ilvl w:val="0"/>
          <w:numId w:val="54"/>
        </w:numPr>
        <w:pBdr>
          <w:top w:val="nil"/>
          <w:left w:val="nil"/>
          <w:bottom w:val="nil"/>
          <w:right w:val="nil"/>
          <w:between w:val="nil"/>
          <w:bar w:val="nil"/>
        </w:pBdr>
        <w:ind w:left="714" w:hanging="357"/>
        <w:jc w:val="both"/>
        <w:rPr>
          <w:rFonts w:ascii="Arial" w:hAnsi="Arial" w:cs="Arial"/>
        </w:rPr>
      </w:pPr>
      <w:r w:rsidRPr="0079485B">
        <w:rPr>
          <w:rFonts w:ascii="Arial" w:hAnsi="Arial" w:cs="Arial"/>
        </w:rPr>
        <w:t>Ažurirati operativne planove pravnih osoba od interesa za sustav civilne zaštite imenovanih Odlukom o određivanju pravnih osoba od interesa za sustav civilne zaštite za Grad temeljem Procjene rizika od velikih nesreća i Plana djelovanja civilne zaštite</w:t>
      </w:r>
    </w:p>
    <w:p w:rsidR="0079485B" w:rsidRPr="0079485B" w:rsidRDefault="0079485B" w:rsidP="004F40DD">
      <w:pPr>
        <w:pStyle w:val="NoSpacing"/>
        <w:numPr>
          <w:ilvl w:val="0"/>
          <w:numId w:val="54"/>
        </w:numPr>
        <w:pBdr>
          <w:top w:val="nil"/>
          <w:left w:val="nil"/>
          <w:bottom w:val="nil"/>
          <w:right w:val="nil"/>
          <w:between w:val="nil"/>
          <w:bar w:val="nil"/>
        </w:pBdr>
        <w:ind w:left="714" w:hanging="357"/>
        <w:jc w:val="both"/>
        <w:rPr>
          <w:rFonts w:ascii="Arial" w:hAnsi="Arial" w:cs="Arial"/>
        </w:rPr>
      </w:pPr>
      <w:r w:rsidRPr="0079485B">
        <w:rPr>
          <w:rFonts w:ascii="Arial" w:hAnsi="Arial" w:cs="Arial"/>
        </w:rPr>
        <w:t>Nositelj izvršenja: Upravni odjel za poslove Gradonačelnika</w:t>
      </w:r>
    </w:p>
    <w:p w:rsidR="0079485B" w:rsidRPr="0079485B" w:rsidRDefault="0079485B" w:rsidP="004F40DD">
      <w:pPr>
        <w:pStyle w:val="NoSpacing"/>
        <w:numPr>
          <w:ilvl w:val="0"/>
          <w:numId w:val="54"/>
        </w:numPr>
        <w:pBdr>
          <w:top w:val="nil"/>
          <w:left w:val="nil"/>
          <w:bottom w:val="nil"/>
          <w:right w:val="nil"/>
          <w:between w:val="nil"/>
          <w:bar w:val="nil"/>
        </w:pBdr>
        <w:ind w:left="714" w:hanging="357"/>
        <w:jc w:val="both"/>
        <w:rPr>
          <w:rFonts w:ascii="Arial" w:hAnsi="Arial" w:cs="Arial"/>
        </w:rPr>
      </w:pPr>
      <w:r w:rsidRPr="0079485B">
        <w:rPr>
          <w:rFonts w:ascii="Arial" w:hAnsi="Arial" w:cs="Arial"/>
        </w:rPr>
        <w:t>Suradnici: Pravne osobe od interesa za sustav civilne zaštite</w:t>
      </w:r>
    </w:p>
    <w:p w:rsidR="0079485B" w:rsidRPr="0079485B" w:rsidRDefault="0079485B" w:rsidP="004F40DD">
      <w:pPr>
        <w:pStyle w:val="NoSpacing"/>
        <w:numPr>
          <w:ilvl w:val="0"/>
          <w:numId w:val="54"/>
        </w:numPr>
        <w:pBdr>
          <w:top w:val="nil"/>
          <w:left w:val="nil"/>
          <w:bottom w:val="nil"/>
          <w:right w:val="nil"/>
          <w:between w:val="nil"/>
          <w:bar w:val="nil"/>
        </w:pBdr>
        <w:ind w:left="714" w:hanging="357"/>
        <w:jc w:val="both"/>
        <w:rPr>
          <w:rFonts w:ascii="Arial" w:eastAsia="Times New Roman" w:hAnsi="Arial" w:cs="Arial"/>
        </w:rPr>
      </w:pPr>
      <w:r w:rsidRPr="0079485B">
        <w:rPr>
          <w:rFonts w:ascii="Arial" w:hAnsi="Arial" w:cs="Arial"/>
        </w:rPr>
        <w:t>Rok izvršenja: tijekom 2024. godine</w:t>
      </w:r>
    </w:p>
    <w:p w:rsidR="0079485B" w:rsidRPr="0079485B" w:rsidRDefault="0079485B" w:rsidP="004F40DD">
      <w:pPr>
        <w:pStyle w:val="NoSpacing"/>
        <w:numPr>
          <w:ilvl w:val="0"/>
          <w:numId w:val="54"/>
        </w:numPr>
        <w:pBdr>
          <w:top w:val="nil"/>
          <w:left w:val="nil"/>
          <w:bottom w:val="nil"/>
          <w:right w:val="nil"/>
          <w:between w:val="nil"/>
          <w:bar w:val="nil"/>
        </w:pBdr>
        <w:ind w:left="714" w:hanging="357"/>
        <w:jc w:val="both"/>
        <w:rPr>
          <w:rFonts w:ascii="Arial" w:eastAsia="Times New Roman" w:hAnsi="Arial" w:cs="Arial"/>
        </w:rPr>
      </w:pPr>
      <w:r w:rsidRPr="0079485B">
        <w:rPr>
          <w:rFonts w:ascii="Arial" w:eastAsia="Times New Roman" w:hAnsi="Arial" w:cs="Arial"/>
        </w:rPr>
        <w:t>Zaključak: zadani cilj je ispunjen jer su se tijekom 2024. godine vršila potrebna ažuriranja.</w:t>
      </w:r>
    </w:p>
    <w:p w:rsidR="0079485B" w:rsidRPr="0079485B" w:rsidRDefault="0079485B" w:rsidP="0079485B">
      <w:pPr>
        <w:pStyle w:val="NoSpacing"/>
        <w:ind w:left="714"/>
        <w:rPr>
          <w:rFonts w:ascii="Arial" w:eastAsia="Times New Roman" w:hAnsi="Arial" w:cs="Arial"/>
        </w:rPr>
      </w:pPr>
    </w:p>
    <w:p w:rsidR="0079485B" w:rsidRPr="0079485B" w:rsidRDefault="0079485B" w:rsidP="004F40DD">
      <w:pPr>
        <w:pStyle w:val="Footer"/>
        <w:numPr>
          <w:ilvl w:val="0"/>
          <w:numId w:val="52"/>
        </w:numPr>
        <w:pBdr>
          <w:top w:val="nil"/>
          <w:left w:val="nil"/>
          <w:bottom w:val="nil"/>
          <w:right w:val="nil"/>
          <w:between w:val="nil"/>
          <w:bar w:val="nil"/>
        </w:pBdr>
        <w:tabs>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uppressAutoHyphens/>
        <w:overflowPunct/>
        <w:autoSpaceDE/>
        <w:autoSpaceDN/>
        <w:adjustRightInd/>
        <w:ind w:left="357" w:hanging="357"/>
        <w:jc w:val="both"/>
        <w:textAlignment w:val="auto"/>
        <w:rPr>
          <w:rFonts w:ascii="Arial" w:hAnsi="Arial" w:cs="Arial"/>
          <w:sz w:val="22"/>
          <w:szCs w:val="22"/>
        </w:rPr>
      </w:pPr>
      <w:r w:rsidRPr="0079485B">
        <w:rPr>
          <w:rFonts w:ascii="Arial" w:hAnsi="Arial" w:cs="Arial"/>
          <w:b/>
          <w:sz w:val="22"/>
          <w:szCs w:val="22"/>
        </w:rPr>
        <w:t>Cilj postavljen Smjernicama i Godišnjim planom razvoja sustava Civilne zaštite ("Službeni glasnik Grada Dubrovnika", broj: 21/23):</w:t>
      </w:r>
    </w:p>
    <w:p w:rsidR="0079485B" w:rsidRPr="0079485B" w:rsidRDefault="0079485B" w:rsidP="004F40DD">
      <w:pPr>
        <w:pStyle w:val="Footer"/>
        <w:numPr>
          <w:ilvl w:val="0"/>
          <w:numId w:val="55"/>
        </w:numPr>
        <w:pBdr>
          <w:top w:val="nil"/>
          <w:left w:val="nil"/>
          <w:bottom w:val="nil"/>
          <w:right w:val="nil"/>
          <w:between w:val="nil"/>
          <w:bar w:val="nil"/>
        </w:pBdr>
        <w:tabs>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uppressAutoHyphens/>
        <w:overflowPunct/>
        <w:autoSpaceDE/>
        <w:autoSpaceDN/>
        <w:adjustRightInd/>
        <w:ind w:left="714" w:hanging="357"/>
        <w:jc w:val="both"/>
        <w:textAlignment w:val="auto"/>
        <w:rPr>
          <w:rFonts w:ascii="Arial" w:hAnsi="Arial" w:cs="Arial"/>
          <w:sz w:val="22"/>
          <w:szCs w:val="22"/>
        </w:rPr>
      </w:pPr>
      <w:r w:rsidRPr="0079485B">
        <w:rPr>
          <w:rFonts w:ascii="Arial" w:hAnsi="Arial" w:cs="Arial"/>
          <w:sz w:val="22"/>
          <w:szCs w:val="22"/>
        </w:rPr>
        <w:t>Kontinuirano ažurirati i popunjavati postrojbe civilne zaštite</w:t>
      </w:r>
    </w:p>
    <w:p w:rsidR="0079485B" w:rsidRPr="0079485B" w:rsidRDefault="0079485B" w:rsidP="004F40DD">
      <w:pPr>
        <w:pStyle w:val="NoSpacing"/>
        <w:numPr>
          <w:ilvl w:val="0"/>
          <w:numId w:val="55"/>
        </w:numPr>
        <w:pBdr>
          <w:top w:val="nil"/>
          <w:left w:val="nil"/>
          <w:bottom w:val="nil"/>
          <w:right w:val="nil"/>
          <w:between w:val="nil"/>
          <w:bar w:val="nil"/>
        </w:pBdr>
        <w:ind w:left="714" w:hanging="357"/>
        <w:jc w:val="both"/>
        <w:rPr>
          <w:rFonts w:ascii="Arial" w:hAnsi="Arial" w:cs="Arial"/>
        </w:rPr>
      </w:pPr>
      <w:r w:rsidRPr="0079485B">
        <w:rPr>
          <w:rFonts w:ascii="Arial" w:hAnsi="Arial" w:cs="Arial"/>
        </w:rPr>
        <w:t xml:space="preserve">Nositelj izvršenja: Upravni odjel za poslove Gradonačelnika </w:t>
      </w:r>
    </w:p>
    <w:p w:rsidR="0079485B" w:rsidRPr="0079485B" w:rsidRDefault="0079485B" w:rsidP="004F40DD">
      <w:pPr>
        <w:pStyle w:val="NoSpacing"/>
        <w:numPr>
          <w:ilvl w:val="0"/>
          <w:numId w:val="55"/>
        </w:numPr>
        <w:pBdr>
          <w:top w:val="nil"/>
          <w:left w:val="nil"/>
          <w:bottom w:val="nil"/>
          <w:right w:val="nil"/>
          <w:between w:val="nil"/>
          <w:bar w:val="nil"/>
        </w:pBdr>
        <w:ind w:left="714" w:hanging="357"/>
        <w:jc w:val="both"/>
        <w:rPr>
          <w:rFonts w:ascii="Arial" w:hAnsi="Arial" w:cs="Arial"/>
        </w:rPr>
      </w:pPr>
      <w:r w:rsidRPr="0079485B">
        <w:rPr>
          <w:rFonts w:ascii="Arial" w:hAnsi="Arial" w:cs="Arial"/>
        </w:rPr>
        <w:t>Suradnici: MORH, Područni odsjek za poslove obrane Dubrovnik</w:t>
      </w:r>
    </w:p>
    <w:p w:rsidR="0079485B" w:rsidRPr="0079485B" w:rsidRDefault="0079485B" w:rsidP="004F40DD">
      <w:pPr>
        <w:pStyle w:val="NoSpacing"/>
        <w:numPr>
          <w:ilvl w:val="0"/>
          <w:numId w:val="55"/>
        </w:numPr>
        <w:pBdr>
          <w:top w:val="nil"/>
          <w:left w:val="nil"/>
          <w:bottom w:val="nil"/>
          <w:right w:val="nil"/>
          <w:between w:val="nil"/>
          <w:bar w:val="nil"/>
        </w:pBdr>
        <w:ind w:left="714" w:hanging="357"/>
        <w:jc w:val="both"/>
        <w:rPr>
          <w:rFonts w:ascii="Arial" w:hAnsi="Arial" w:cs="Arial"/>
        </w:rPr>
      </w:pPr>
      <w:r w:rsidRPr="0079485B">
        <w:rPr>
          <w:rFonts w:ascii="Arial" w:hAnsi="Arial" w:cs="Arial"/>
        </w:rPr>
        <w:t>Rok izvršenja: tijekom 2024.godine</w:t>
      </w:r>
    </w:p>
    <w:p w:rsidR="0079485B" w:rsidRPr="0079485B" w:rsidRDefault="0079485B" w:rsidP="004F40DD">
      <w:pPr>
        <w:pStyle w:val="NoSpacing"/>
        <w:numPr>
          <w:ilvl w:val="0"/>
          <w:numId w:val="55"/>
        </w:numPr>
        <w:pBdr>
          <w:top w:val="nil"/>
          <w:left w:val="nil"/>
          <w:bottom w:val="nil"/>
          <w:right w:val="nil"/>
          <w:between w:val="nil"/>
          <w:bar w:val="nil"/>
        </w:pBdr>
        <w:ind w:left="714" w:hanging="357"/>
        <w:jc w:val="both"/>
        <w:rPr>
          <w:rFonts w:ascii="Arial" w:eastAsia="Times New Roman" w:hAnsi="Arial" w:cs="Arial"/>
        </w:rPr>
      </w:pPr>
      <w:r w:rsidRPr="0079485B">
        <w:rPr>
          <w:rFonts w:ascii="Arial" w:eastAsia="Times New Roman" w:hAnsi="Arial" w:cs="Arial"/>
        </w:rPr>
        <w:t>Zaključak: Zadani cilj ispunjen jer su se tijekom 2024. godine vršila potrebna ažuriranja.</w:t>
      </w:r>
    </w:p>
    <w:p w:rsidR="0079485B" w:rsidRPr="0079485B" w:rsidRDefault="0079485B" w:rsidP="0079485B">
      <w:pPr>
        <w:pStyle w:val="NoSpacing"/>
        <w:ind w:left="714"/>
        <w:rPr>
          <w:rFonts w:ascii="Arial" w:eastAsia="Times New Roman" w:hAnsi="Arial" w:cs="Arial"/>
        </w:rPr>
      </w:pPr>
    </w:p>
    <w:p w:rsidR="0079485B" w:rsidRPr="0079485B" w:rsidRDefault="0079485B" w:rsidP="004F40DD">
      <w:pPr>
        <w:pStyle w:val="NoSpacing"/>
        <w:numPr>
          <w:ilvl w:val="0"/>
          <w:numId w:val="56"/>
        </w:numPr>
        <w:pBdr>
          <w:top w:val="nil"/>
          <w:left w:val="nil"/>
          <w:bottom w:val="nil"/>
          <w:right w:val="nil"/>
          <w:between w:val="nil"/>
          <w:bar w:val="nil"/>
        </w:pBdr>
        <w:ind w:left="357" w:hanging="357"/>
        <w:jc w:val="both"/>
        <w:rPr>
          <w:rFonts w:ascii="Arial" w:hAnsi="Arial" w:cs="Arial"/>
        </w:rPr>
      </w:pPr>
      <w:r w:rsidRPr="0079485B">
        <w:rPr>
          <w:rFonts w:ascii="Arial" w:hAnsi="Arial" w:cs="Arial"/>
          <w:b/>
        </w:rPr>
        <w:t>Cilj postavljen Smjernicama i Godišnjim planom razvoja sustava Civilne zaštite ("Službeni glasnik Grada Dubrovnika", broj: 21/23):</w:t>
      </w:r>
    </w:p>
    <w:p w:rsidR="0079485B" w:rsidRPr="0079485B" w:rsidRDefault="0079485B" w:rsidP="004F40DD">
      <w:pPr>
        <w:pStyle w:val="NoSpacing"/>
        <w:numPr>
          <w:ilvl w:val="0"/>
          <w:numId w:val="57"/>
        </w:numPr>
        <w:pBdr>
          <w:top w:val="nil"/>
          <w:left w:val="nil"/>
          <w:bottom w:val="nil"/>
          <w:right w:val="nil"/>
          <w:between w:val="nil"/>
          <w:bar w:val="nil"/>
        </w:pBdr>
        <w:ind w:left="714" w:hanging="357"/>
        <w:jc w:val="both"/>
        <w:rPr>
          <w:rFonts w:ascii="Arial" w:hAnsi="Arial" w:cs="Arial"/>
        </w:rPr>
      </w:pPr>
      <w:r w:rsidRPr="0079485B">
        <w:rPr>
          <w:rFonts w:ascii="Arial" w:hAnsi="Arial" w:cs="Arial"/>
        </w:rPr>
        <w:t xml:space="preserve">Kontinuirano ažurirati i imenovati povjerenike i zamjenike povjerenika civilne zaštite </w:t>
      </w:r>
    </w:p>
    <w:p w:rsidR="0079485B" w:rsidRPr="0079485B" w:rsidRDefault="0079485B" w:rsidP="004F40DD">
      <w:pPr>
        <w:pStyle w:val="NoSpacing"/>
        <w:numPr>
          <w:ilvl w:val="0"/>
          <w:numId w:val="57"/>
        </w:numPr>
        <w:pBdr>
          <w:top w:val="nil"/>
          <w:left w:val="nil"/>
          <w:bottom w:val="nil"/>
          <w:right w:val="nil"/>
          <w:between w:val="nil"/>
          <w:bar w:val="nil"/>
        </w:pBdr>
        <w:ind w:left="714" w:hanging="357"/>
        <w:jc w:val="both"/>
        <w:rPr>
          <w:rFonts w:ascii="Arial" w:hAnsi="Arial" w:cs="Arial"/>
        </w:rPr>
      </w:pPr>
      <w:r w:rsidRPr="0079485B">
        <w:rPr>
          <w:rFonts w:ascii="Arial" w:hAnsi="Arial" w:cs="Arial"/>
        </w:rPr>
        <w:t xml:space="preserve">Nositelj izvršenja: Upravni odjel za poslove Gradonačelnika </w:t>
      </w:r>
    </w:p>
    <w:p w:rsidR="0079485B" w:rsidRPr="0079485B" w:rsidRDefault="0079485B" w:rsidP="004F40DD">
      <w:pPr>
        <w:pStyle w:val="NoSpacing"/>
        <w:numPr>
          <w:ilvl w:val="0"/>
          <w:numId w:val="57"/>
        </w:numPr>
        <w:pBdr>
          <w:top w:val="nil"/>
          <w:left w:val="nil"/>
          <w:bottom w:val="nil"/>
          <w:right w:val="nil"/>
          <w:between w:val="nil"/>
          <w:bar w:val="nil"/>
        </w:pBdr>
        <w:ind w:left="714" w:hanging="357"/>
        <w:jc w:val="both"/>
        <w:rPr>
          <w:rFonts w:ascii="Arial" w:hAnsi="Arial" w:cs="Arial"/>
        </w:rPr>
      </w:pPr>
      <w:r w:rsidRPr="0079485B">
        <w:rPr>
          <w:rFonts w:ascii="Arial" w:hAnsi="Arial" w:cs="Arial"/>
        </w:rPr>
        <w:t>Suradnici: MORH, Područni odsjek za poslove obrane Dubrovnik</w:t>
      </w:r>
    </w:p>
    <w:p w:rsidR="0079485B" w:rsidRPr="0079485B" w:rsidRDefault="0079485B" w:rsidP="004F40DD">
      <w:pPr>
        <w:pStyle w:val="NoSpacing"/>
        <w:numPr>
          <w:ilvl w:val="0"/>
          <w:numId w:val="57"/>
        </w:numPr>
        <w:pBdr>
          <w:top w:val="nil"/>
          <w:left w:val="nil"/>
          <w:bottom w:val="nil"/>
          <w:right w:val="nil"/>
          <w:between w:val="nil"/>
          <w:bar w:val="nil"/>
        </w:pBdr>
        <w:ind w:left="714" w:hanging="357"/>
        <w:jc w:val="both"/>
        <w:rPr>
          <w:rFonts w:ascii="Arial" w:eastAsia="Times New Roman" w:hAnsi="Arial" w:cs="Arial"/>
        </w:rPr>
      </w:pPr>
      <w:r w:rsidRPr="0079485B">
        <w:rPr>
          <w:rFonts w:ascii="Arial" w:hAnsi="Arial" w:cs="Arial"/>
        </w:rPr>
        <w:t>Rok izvršenja: tijekom 2024. godine</w:t>
      </w:r>
    </w:p>
    <w:p w:rsidR="0079485B" w:rsidRPr="0079485B" w:rsidRDefault="0079485B" w:rsidP="004F40DD">
      <w:pPr>
        <w:pStyle w:val="NoSpacing"/>
        <w:numPr>
          <w:ilvl w:val="0"/>
          <w:numId w:val="57"/>
        </w:numPr>
        <w:pBdr>
          <w:top w:val="nil"/>
          <w:left w:val="nil"/>
          <w:bottom w:val="nil"/>
          <w:right w:val="nil"/>
          <w:between w:val="nil"/>
          <w:bar w:val="nil"/>
        </w:pBdr>
        <w:ind w:left="714" w:hanging="357"/>
        <w:jc w:val="both"/>
        <w:rPr>
          <w:rFonts w:ascii="Arial" w:eastAsia="Times New Roman" w:hAnsi="Arial" w:cs="Arial"/>
        </w:rPr>
      </w:pPr>
      <w:r w:rsidRPr="0079485B">
        <w:rPr>
          <w:rFonts w:ascii="Arial" w:eastAsia="Times New Roman" w:hAnsi="Arial" w:cs="Arial"/>
        </w:rPr>
        <w:t>Zaključak: zadani cilj ispunjen jer su se tijekom 2024. godine vršila potrebna ažuriranja</w:t>
      </w:r>
    </w:p>
    <w:p w:rsidR="0079485B" w:rsidRPr="0079485B" w:rsidRDefault="0079485B" w:rsidP="0079485B">
      <w:pPr>
        <w:pStyle w:val="NoSpacing"/>
        <w:ind w:left="714"/>
        <w:rPr>
          <w:rFonts w:ascii="Arial" w:eastAsia="Times New Roman" w:hAnsi="Arial" w:cs="Arial"/>
        </w:rPr>
      </w:pPr>
    </w:p>
    <w:p w:rsidR="0079485B" w:rsidRPr="0079485B" w:rsidRDefault="0079485B" w:rsidP="004F40DD">
      <w:pPr>
        <w:pStyle w:val="NoSpacing"/>
        <w:numPr>
          <w:ilvl w:val="0"/>
          <w:numId w:val="56"/>
        </w:numPr>
        <w:pBdr>
          <w:top w:val="nil"/>
          <w:left w:val="nil"/>
          <w:bottom w:val="nil"/>
          <w:right w:val="nil"/>
          <w:between w:val="nil"/>
          <w:bar w:val="nil"/>
        </w:pBdr>
        <w:ind w:left="357" w:hanging="357"/>
        <w:jc w:val="both"/>
        <w:rPr>
          <w:rFonts w:ascii="Arial" w:hAnsi="Arial" w:cs="Arial"/>
        </w:rPr>
      </w:pPr>
      <w:r w:rsidRPr="0079485B">
        <w:rPr>
          <w:rFonts w:ascii="Arial" w:hAnsi="Arial" w:cs="Arial"/>
          <w:b/>
        </w:rPr>
        <w:t>Cilj postavljen Smjernicama i Godišnjim planom razvoja sustava Civilne zaštite ("Službeni glasnik Grada Dubrovnika", broj: 21/23):</w:t>
      </w:r>
    </w:p>
    <w:p w:rsidR="0079485B" w:rsidRPr="0079485B" w:rsidRDefault="0079485B" w:rsidP="004F40DD">
      <w:pPr>
        <w:pStyle w:val="NoSpacing"/>
        <w:numPr>
          <w:ilvl w:val="0"/>
          <w:numId w:val="58"/>
        </w:numPr>
        <w:pBdr>
          <w:top w:val="nil"/>
          <w:left w:val="nil"/>
          <w:bottom w:val="nil"/>
          <w:right w:val="nil"/>
          <w:between w:val="nil"/>
          <w:bar w:val="nil"/>
        </w:pBdr>
        <w:ind w:left="714" w:hanging="357"/>
        <w:jc w:val="both"/>
        <w:rPr>
          <w:rFonts w:ascii="Arial" w:hAnsi="Arial" w:cs="Arial"/>
        </w:rPr>
      </w:pPr>
      <w:r w:rsidRPr="0079485B">
        <w:rPr>
          <w:rFonts w:ascii="Arial" w:hAnsi="Arial" w:cs="Arial"/>
        </w:rPr>
        <w:lastRenderedPageBreak/>
        <w:t>Izvršiti osposobljavanje pripadnika postrojbi civilne zaštite u suradnji sa Službom civilne zaštite Dubrovnik prema Programu osposobljavanja Ravnateljstva civilne zaštite</w:t>
      </w:r>
    </w:p>
    <w:p w:rsidR="0079485B" w:rsidRPr="0079485B" w:rsidRDefault="0079485B" w:rsidP="004F40DD">
      <w:pPr>
        <w:pStyle w:val="NoSpacing"/>
        <w:numPr>
          <w:ilvl w:val="0"/>
          <w:numId w:val="58"/>
        </w:numPr>
        <w:pBdr>
          <w:top w:val="nil"/>
          <w:left w:val="nil"/>
          <w:bottom w:val="nil"/>
          <w:right w:val="nil"/>
          <w:between w:val="nil"/>
          <w:bar w:val="nil"/>
        </w:pBdr>
        <w:ind w:left="714" w:hanging="357"/>
        <w:jc w:val="both"/>
        <w:rPr>
          <w:rFonts w:ascii="Arial" w:hAnsi="Arial" w:cs="Arial"/>
        </w:rPr>
      </w:pPr>
      <w:r w:rsidRPr="0079485B">
        <w:rPr>
          <w:rFonts w:ascii="Arial" w:hAnsi="Arial" w:cs="Arial"/>
        </w:rPr>
        <w:t xml:space="preserve">Nositelj izvršenja: Upravni odjel za poslove Gradonačelnika </w:t>
      </w:r>
    </w:p>
    <w:p w:rsidR="0079485B" w:rsidRPr="0079485B" w:rsidRDefault="0079485B" w:rsidP="004F40DD">
      <w:pPr>
        <w:pStyle w:val="NoSpacing"/>
        <w:numPr>
          <w:ilvl w:val="0"/>
          <w:numId w:val="58"/>
        </w:numPr>
        <w:pBdr>
          <w:top w:val="nil"/>
          <w:left w:val="nil"/>
          <w:bottom w:val="nil"/>
          <w:right w:val="nil"/>
          <w:between w:val="nil"/>
          <w:bar w:val="nil"/>
        </w:pBdr>
        <w:ind w:left="714" w:hanging="357"/>
        <w:jc w:val="both"/>
        <w:rPr>
          <w:rFonts w:ascii="Arial" w:hAnsi="Arial" w:cs="Arial"/>
        </w:rPr>
      </w:pPr>
      <w:r w:rsidRPr="0079485B">
        <w:rPr>
          <w:rFonts w:ascii="Arial" w:hAnsi="Arial" w:cs="Arial"/>
        </w:rPr>
        <w:t>Suradnici: Ministarstvo unutarnjih poslova, Služba civilne zaštite Dubrovnik</w:t>
      </w:r>
    </w:p>
    <w:p w:rsidR="0079485B" w:rsidRPr="0079485B" w:rsidRDefault="0079485B" w:rsidP="004F40DD">
      <w:pPr>
        <w:pStyle w:val="NoSpacing"/>
        <w:numPr>
          <w:ilvl w:val="0"/>
          <w:numId w:val="58"/>
        </w:numPr>
        <w:pBdr>
          <w:top w:val="nil"/>
          <w:left w:val="nil"/>
          <w:bottom w:val="nil"/>
          <w:right w:val="nil"/>
          <w:between w:val="nil"/>
          <w:bar w:val="nil"/>
        </w:pBdr>
        <w:ind w:left="714" w:hanging="357"/>
        <w:jc w:val="both"/>
        <w:rPr>
          <w:rFonts w:ascii="Arial" w:hAnsi="Arial" w:cs="Arial"/>
        </w:rPr>
      </w:pPr>
      <w:r w:rsidRPr="0079485B">
        <w:rPr>
          <w:rFonts w:ascii="Arial" w:hAnsi="Arial" w:cs="Arial"/>
        </w:rPr>
        <w:t>Rok izvršenja: tijekom 2024.godine</w:t>
      </w:r>
    </w:p>
    <w:p w:rsidR="0079485B" w:rsidRPr="0079485B" w:rsidRDefault="0079485B" w:rsidP="004F40DD">
      <w:pPr>
        <w:pStyle w:val="NoSpacing"/>
        <w:numPr>
          <w:ilvl w:val="0"/>
          <w:numId w:val="58"/>
        </w:numPr>
        <w:pBdr>
          <w:top w:val="nil"/>
          <w:left w:val="nil"/>
          <w:bottom w:val="nil"/>
          <w:right w:val="nil"/>
          <w:between w:val="nil"/>
          <w:bar w:val="nil"/>
        </w:pBdr>
        <w:ind w:left="714" w:hanging="357"/>
        <w:jc w:val="both"/>
        <w:rPr>
          <w:rFonts w:ascii="Arial" w:hAnsi="Arial" w:cs="Arial"/>
        </w:rPr>
      </w:pPr>
      <w:r w:rsidRPr="0079485B">
        <w:rPr>
          <w:rFonts w:ascii="Arial" w:hAnsi="Arial" w:cs="Arial"/>
        </w:rPr>
        <w:t xml:space="preserve">Zaključak: zadani cilj nije ispunjen </w:t>
      </w:r>
    </w:p>
    <w:p w:rsidR="0079485B" w:rsidRPr="0079485B" w:rsidRDefault="0079485B" w:rsidP="004F40DD">
      <w:pPr>
        <w:pStyle w:val="NoSpacing"/>
        <w:numPr>
          <w:ilvl w:val="0"/>
          <w:numId w:val="58"/>
        </w:numPr>
        <w:pBdr>
          <w:top w:val="nil"/>
          <w:left w:val="nil"/>
          <w:bottom w:val="nil"/>
          <w:right w:val="nil"/>
          <w:between w:val="nil"/>
          <w:bar w:val="nil"/>
        </w:pBdr>
        <w:ind w:left="714" w:hanging="357"/>
        <w:jc w:val="both"/>
        <w:rPr>
          <w:rFonts w:ascii="Arial" w:hAnsi="Arial" w:cs="Arial"/>
        </w:rPr>
      </w:pPr>
      <w:r w:rsidRPr="0079485B">
        <w:rPr>
          <w:rFonts w:ascii="Arial" w:hAnsi="Arial" w:cs="Arial"/>
        </w:rPr>
        <w:t>Redefiniranje cilja: dogovoriti osposobljavanje pripadnika postrojbi civilne zaštite sa Službom civilne zaštite Dubrovnik</w:t>
      </w:r>
    </w:p>
    <w:p w:rsidR="0079485B" w:rsidRPr="0079485B" w:rsidRDefault="0079485B" w:rsidP="0079485B">
      <w:pPr>
        <w:pStyle w:val="NoSpacing"/>
        <w:ind w:left="714"/>
        <w:rPr>
          <w:rFonts w:ascii="Arial" w:hAnsi="Arial" w:cs="Arial"/>
        </w:rPr>
      </w:pPr>
    </w:p>
    <w:p w:rsidR="0079485B" w:rsidRPr="0079485B" w:rsidRDefault="0079485B" w:rsidP="004F40DD">
      <w:pPr>
        <w:pStyle w:val="NoSpacing"/>
        <w:numPr>
          <w:ilvl w:val="0"/>
          <w:numId w:val="56"/>
        </w:numPr>
        <w:pBdr>
          <w:top w:val="nil"/>
          <w:left w:val="nil"/>
          <w:bottom w:val="nil"/>
          <w:right w:val="nil"/>
          <w:between w:val="nil"/>
          <w:bar w:val="nil"/>
        </w:pBdr>
        <w:ind w:left="357" w:hanging="357"/>
        <w:jc w:val="both"/>
        <w:rPr>
          <w:rFonts w:ascii="Arial" w:hAnsi="Arial" w:cs="Arial"/>
        </w:rPr>
      </w:pPr>
      <w:r w:rsidRPr="0079485B">
        <w:rPr>
          <w:rFonts w:ascii="Arial" w:hAnsi="Arial" w:cs="Arial"/>
          <w:b/>
        </w:rPr>
        <w:t>Cilj postavljen Smjernicama i Godišnjim planom razvoja sustava Civilne zaštite ("Službeni glasnik Grada Dubrovnika", broj: 21/23):</w:t>
      </w:r>
    </w:p>
    <w:p w:rsidR="0079485B" w:rsidRPr="0079485B" w:rsidRDefault="0079485B" w:rsidP="004F40DD">
      <w:pPr>
        <w:pStyle w:val="NoSpacing"/>
        <w:numPr>
          <w:ilvl w:val="0"/>
          <w:numId w:val="59"/>
        </w:numPr>
        <w:pBdr>
          <w:top w:val="nil"/>
          <w:left w:val="nil"/>
          <w:bottom w:val="nil"/>
          <w:right w:val="nil"/>
          <w:between w:val="nil"/>
          <w:bar w:val="nil"/>
        </w:pBdr>
        <w:ind w:left="714" w:hanging="357"/>
        <w:jc w:val="both"/>
        <w:rPr>
          <w:rFonts w:ascii="Arial" w:hAnsi="Arial" w:cs="Arial"/>
        </w:rPr>
      </w:pPr>
      <w:r w:rsidRPr="0079485B">
        <w:rPr>
          <w:rFonts w:ascii="Arial" w:hAnsi="Arial" w:cs="Arial"/>
        </w:rPr>
        <w:t>Izvršiti osposobljavanje povjerenika i zamjenika povjerenika civilne zaštite u suradnji sa Službom civilne zaštite Dubrovnik prema Programu osposobljavanja Ravnateljstva civilne zaštite</w:t>
      </w:r>
    </w:p>
    <w:p w:rsidR="0079485B" w:rsidRPr="0079485B" w:rsidRDefault="0079485B" w:rsidP="004F40DD">
      <w:pPr>
        <w:pStyle w:val="NoSpacing"/>
        <w:numPr>
          <w:ilvl w:val="0"/>
          <w:numId w:val="59"/>
        </w:numPr>
        <w:pBdr>
          <w:top w:val="nil"/>
          <w:left w:val="nil"/>
          <w:bottom w:val="nil"/>
          <w:right w:val="nil"/>
          <w:between w:val="nil"/>
          <w:bar w:val="nil"/>
        </w:pBdr>
        <w:ind w:left="714" w:hanging="357"/>
        <w:jc w:val="both"/>
        <w:rPr>
          <w:rFonts w:ascii="Arial" w:hAnsi="Arial" w:cs="Arial"/>
        </w:rPr>
      </w:pPr>
      <w:r w:rsidRPr="0079485B">
        <w:rPr>
          <w:rFonts w:ascii="Arial" w:hAnsi="Arial" w:cs="Arial"/>
        </w:rPr>
        <w:t xml:space="preserve">Nositelj izvršenja: Upravni odjel za poslove Gradonačelnika </w:t>
      </w:r>
    </w:p>
    <w:p w:rsidR="0079485B" w:rsidRPr="0079485B" w:rsidRDefault="0079485B" w:rsidP="004F40DD">
      <w:pPr>
        <w:pStyle w:val="NoSpacing"/>
        <w:numPr>
          <w:ilvl w:val="0"/>
          <w:numId w:val="59"/>
        </w:numPr>
        <w:pBdr>
          <w:top w:val="nil"/>
          <w:left w:val="nil"/>
          <w:bottom w:val="nil"/>
          <w:right w:val="nil"/>
          <w:between w:val="nil"/>
          <w:bar w:val="nil"/>
        </w:pBdr>
        <w:ind w:left="714" w:hanging="357"/>
        <w:jc w:val="both"/>
        <w:rPr>
          <w:rFonts w:ascii="Arial" w:hAnsi="Arial" w:cs="Arial"/>
        </w:rPr>
      </w:pPr>
      <w:r w:rsidRPr="0079485B">
        <w:rPr>
          <w:rFonts w:ascii="Arial" w:hAnsi="Arial" w:cs="Arial"/>
        </w:rPr>
        <w:t>Suradnici: Ministarstvo unutarnjih poslova, Služba civilne zaštite Dubrovnik</w:t>
      </w:r>
    </w:p>
    <w:p w:rsidR="0079485B" w:rsidRPr="0079485B" w:rsidRDefault="0079485B" w:rsidP="004F40DD">
      <w:pPr>
        <w:pStyle w:val="NoSpacing"/>
        <w:numPr>
          <w:ilvl w:val="0"/>
          <w:numId w:val="59"/>
        </w:numPr>
        <w:pBdr>
          <w:top w:val="nil"/>
          <w:left w:val="nil"/>
          <w:bottom w:val="nil"/>
          <w:right w:val="nil"/>
          <w:between w:val="nil"/>
          <w:bar w:val="nil"/>
        </w:pBdr>
        <w:ind w:left="714" w:hanging="357"/>
        <w:jc w:val="both"/>
        <w:rPr>
          <w:rFonts w:ascii="Arial" w:hAnsi="Arial" w:cs="Arial"/>
        </w:rPr>
      </w:pPr>
      <w:r w:rsidRPr="0079485B">
        <w:rPr>
          <w:rFonts w:ascii="Arial" w:hAnsi="Arial" w:cs="Arial"/>
        </w:rPr>
        <w:t>Rok izvršenja: tijekom 2024.godine</w:t>
      </w:r>
    </w:p>
    <w:p w:rsidR="0079485B" w:rsidRPr="0079485B" w:rsidRDefault="0079485B" w:rsidP="0079485B">
      <w:pPr>
        <w:pStyle w:val="NoSpacing"/>
        <w:rPr>
          <w:rFonts w:ascii="Arial" w:hAnsi="Arial" w:cs="Arial"/>
        </w:rPr>
      </w:pPr>
    </w:p>
    <w:p w:rsidR="0079485B" w:rsidRPr="0079485B" w:rsidRDefault="0079485B" w:rsidP="0079485B">
      <w:pPr>
        <w:pStyle w:val="NoSpacing"/>
        <w:rPr>
          <w:rFonts w:ascii="Arial" w:hAnsi="Arial" w:cs="Arial"/>
        </w:rPr>
      </w:pPr>
      <w:r w:rsidRPr="0079485B">
        <w:rPr>
          <w:rFonts w:ascii="Arial" w:hAnsi="Arial" w:cs="Arial"/>
        </w:rPr>
        <w:t xml:space="preserve">Zaključak: zadani cilj djelomično ispunjen jer je potrebno izvršiti osposobljavanja novoimenovanih povjerenika i zamjenika povjerenika civilne zaštite. </w:t>
      </w:r>
    </w:p>
    <w:p w:rsidR="0079485B" w:rsidRPr="0079485B" w:rsidRDefault="0079485B" w:rsidP="0079485B">
      <w:pPr>
        <w:pStyle w:val="NoSpacing"/>
        <w:rPr>
          <w:rFonts w:ascii="Arial" w:hAnsi="Arial" w:cs="Arial"/>
          <w:b/>
        </w:rPr>
      </w:pPr>
    </w:p>
    <w:p w:rsidR="0079485B" w:rsidRPr="0079485B" w:rsidRDefault="0079485B" w:rsidP="004F40DD">
      <w:pPr>
        <w:pStyle w:val="NoSpacing"/>
        <w:numPr>
          <w:ilvl w:val="0"/>
          <w:numId w:val="56"/>
        </w:numPr>
        <w:pBdr>
          <w:top w:val="nil"/>
          <w:left w:val="nil"/>
          <w:bottom w:val="nil"/>
          <w:right w:val="nil"/>
          <w:between w:val="nil"/>
          <w:bar w:val="nil"/>
        </w:pBdr>
        <w:ind w:left="357" w:hanging="357"/>
        <w:jc w:val="both"/>
        <w:rPr>
          <w:rFonts w:ascii="Arial" w:hAnsi="Arial" w:cs="Arial"/>
          <w:b/>
        </w:rPr>
      </w:pPr>
      <w:r w:rsidRPr="0079485B">
        <w:rPr>
          <w:rFonts w:ascii="Arial" w:hAnsi="Arial" w:cs="Arial"/>
          <w:b/>
        </w:rPr>
        <w:t>Cilj postavljen Smjernicama i Godišnjim planom razvoja sustava Civilne zaštite ("Službeni glasnik Grada Dubrovnika", broj: 21/23):</w:t>
      </w:r>
    </w:p>
    <w:p w:rsidR="0079485B" w:rsidRPr="0079485B" w:rsidRDefault="0079485B" w:rsidP="004F40DD">
      <w:pPr>
        <w:pStyle w:val="NoSpacing"/>
        <w:numPr>
          <w:ilvl w:val="0"/>
          <w:numId w:val="60"/>
        </w:numPr>
        <w:pBdr>
          <w:top w:val="nil"/>
          <w:left w:val="nil"/>
          <w:bottom w:val="nil"/>
          <w:right w:val="nil"/>
          <w:between w:val="nil"/>
          <w:bar w:val="nil"/>
        </w:pBdr>
        <w:ind w:left="714" w:hanging="357"/>
        <w:jc w:val="both"/>
        <w:rPr>
          <w:rFonts w:ascii="Arial" w:hAnsi="Arial" w:cs="Arial"/>
          <w:b/>
        </w:rPr>
      </w:pPr>
      <w:r w:rsidRPr="0079485B">
        <w:rPr>
          <w:rFonts w:ascii="Arial" w:hAnsi="Arial" w:cs="Arial"/>
        </w:rPr>
        <w:t>Osigurati, za slučaj nezgode, povjerenike, zamjenike i pripadnike postrojbi civilne zaštite</w:t>
      </w:r>
    </w:p>
    <w:p w:rsidR="0079485B" w:rsidRPr="0079485B" w:rsidRDefault="0079485B" w:rsidP="004F40DD">
      <w:pPr>
        <w:pStyle w:val="NoSpacing"/>
        <w:numPr>
          <w:ilvl w:val="0"/>
          <w:numId w:val="60"/>
        </w:numPr>
        <w:pBdr>
          <w:top w:val="nil"/>
          <w:left w:val="nil"/>
          <w:bottom w:val="nil"/>
          <w:right w:val="nil"/>
          <w:between w:val="nil"/>
          <w:bar w:val="nil"/>
        </w:pBdr>
        <w:ind w:left="714" w:hanging="357"/>
        <w:jc w:val="both"/>
        <w:rPr>
          <w:rFonts w:ascii="Arial" w:hAnsi="Arial" w:cs="Arial"/>
        </w:rPr>
      </w:pPr>
      <w:r w:rsidRPr="0079485B">
        <w:rPr>
          <w:rFonts w:ascii="Arial" w:hAnsi="Arial" w:cs="Arial"/>
        </w:rPr>
        <w:t>Nositelj izvršenja: Upravni odjel za poslove Gradonačelnika</w:t>
      </w:r>
    </w:p>
    <w:p w:rsidR="0079485B" w:rsidRPr="0079485B" w:rsidRDefault="0079485B" w:rsidP="004F40DD">
      <w:pPr>
        <w:pStyle w:val="NoSpacing"/>
        <w:numPr>
          <w:ilvl w:val="0"/>
          <w:numId w:val="60"/>
        </w:numPr>
        <w:pBdr>
          <w:top w:val="nil"/>
          <w:left w:val="nil"/>
          <w:bottom w:val="nil"/>
          <w:right w:val="nil"/>
          <w:between w:val="nil"/>
          <w:bar w:val="nil"/>
        </w:pBdr>
        <w:ind w:left="714" w:hanging="357"/>
        <w:jc w:val="both"/>
        <w:rPr>
          <w:rFonts w:ascii="Arial" w:hAnsi="Arial" w:cs="Arial"/>
        </w:rPr>
      </w:pPr>
      <w:r w:rsidRPr="0079485B">
        <w:rPr>
          <w:rFonts w:ascii="Arial" w:hAnsi="Arial" w:cs="Arial"/>
        </w:rPr>
        <w:t>Suradnici: Osiguravajuća kuća</w:t>
      </w:r>
    </w:p>
    <w:p w:rsidR="0079485B" w:rsidRPr="0079485B" w:rsidRDefault="0079485B" w:rsidP="004F40DD">
      <w:pPr>
        <w:pStyle w:val="NoSpacing"/>
        <w:numPr>
          <w:ilvl w:val="0"/>
          <w:numId w:val="60"/>
        </w:numPr>
        <w:pBdr>
          <w:top w:val="nil"/>
          <w:left w:val="nil"/>
          <w:bottom w:val="nil"/>
          <w:right w:val="nil"/>
          <w:between w:val="nil"/>
          <w:bar w:val="nil"/>
        </w:pBdr>
        <w:ind w:left="714" w:hanging="357"/>
        <w:jc w:val="both"/>
        <w:rPr>
          <w:rFonts w:ascii="Arial" w:hAnsi="Arial" w:cs="Arial"/>
          <w:b/>
        </w:rPr>
      </w:pPr>
      <w:r w:rsidRPr="0079485B">
        <w:rPr>
          <w:rFonts w:ascii="Arial" w:hAnsi="Arial" w:cs="Arial"/>
        </w:rPr>
        <w:t>Rok izvršenja: po isteku police osiguranja za prethodno razdoblje</w:t>
      </w:r>
    </w:p>
    <w:p w:rsidR="0079485B" w:rsidRPr="0079485B" w:rsidRDefault="0079485B" w:rsidP="004F40DD">
      <w:pPr>
        <w:pStyle w:val="NoSpacing"/>
        <w:numPr>
          <w:ilvl w:val="0"/>
          <w:numId w:val="60"/>
        </w:numPr>
        <w:pBdr>
          <w:top w:val="nil"/>
          <w:left w:val="nil"/>
          <w:bottom w:val="nil"/>
          <w:right w:val="nil"/>
          <w:between w:val="nil"/>
          <w:bar w:val="nil"/>
        </w:pBdr>
        <w:ind w:left="714" w:hanging="357"/>
        <w:jc w:val="both"/>
        <w:rPr>
          <w:rFonts w:ascii="Arial" w:hAnsi="Arial" w:cs="Arial"/>
          <w:b/>
        </w:rPr>
      </w:pPr>
      <w:r w:rsidRPr="0079485B">
        <w:rPr>
          <w:rFonts w:ascii="Arial" w:hAnsi="Arial" w:cs="Arial"/>
        </w:rPr>
        <w:t>Zaključak: zadani cilj ispunjen jer sklopljen ugovor s osiguravajućom kućom na godišnjoj razini o osiguranju povjerenika, zamjenika i pripadnika postrojbi civilne zaštite za slučaj nezgode.</w:t>
      </w:r>
    </w:p>
    <w:p w:rsidR="0079485B" w:rsidRPr="0079485B" w:rsidRDefault="0079485B" w:rsidP="0079485B">
      <w:pPr>
        <w:pStyle w:val="NoSpacing"/>
        <w:ind w:left="714"/>
        <w:rPr>
          <w:rFonts w:ascii="Arial" w:hAnsi="Arial" w:cs="Arial"/>
          <w:b/>
        </w:rPr>
      </w:pPr>
    </w:p>
    <w:p w:rsidR="0079485B" w:rsidRPr="0079485B" w:rsidRDefault="0079485B" w:rsidP="004F40DD">
      <w:pPr>
        <w:pStyle w:val="NoSpacing"/>
        <w:numPr>
          <w:ilvl w:val="0"/>
          <w:numId w:val="56"/>
        </w:numPr>
        <w:pBdr>
          <w:top w:val="nil"/>
          <w:left w:val="nil"/>
          <w:bottom w:val="nil"/>
          <w:right w:val="nil"/>
          <w:between w:val="nil"/>
          <w:bar w:val="nil"/>
        </w:pBdr>
        <w:ind w:left="357" w:hanging="357"/>
        <w:jc w:val="both"/>
        <w:rPr>
          <w:rFonts w:ascii="Arial" w:hAnsi="Arial" w:cs="Arial"/>
        </w:rPr>
      </w:pPr>
      <w:r w:rsidRPr="0079485B">
        <w:rPr>
          <w:rFonts w:ascii="Arial" w:hAnsi="Arial" w:cs="Arial"/>
          <w:b/>
        </w:rPr>
        <w:t>Cilj postavljen Smjernicama i Godišnjim planom razvoja sustava Civilne zaštite ("Službeni glasnik Grada Dubrovnika", broj: 21/23):</w:t>
      </w:r>
    </w:p>
    <w:p w:rsidR="0079485B" w:rsidRPr="0079485B" w:rsidRDefault="0079485B" w:rsidP="004F40DD">
      <w:pPr>
        <w:pStyle w:val="NoSpacing"/>
        <w:numPr>
          <w:ilvl w:val="0"/>
          <w:numId w:val="61"/>
        </w:numPr>
        <w:pBdr>
          <w:top w:val="nil"/>
          <w:left w:val="nil"/>
          <w:bottom w:val="nil"/>
          <w:right w:val="nil"/>
          <w:between w:val="nil"/>
          <w:bar w:val="nil"/>
        </w:pBdr>
        <w:ind w:left="714" w:hanging="357"/>
        <w:jc w:val="both"/>
        <w:rPr>
          <w:rFonts w:ascii="Arial" w:hAnsi="Arial" w:cs="Arial"/>
        </w:rPr>
      </w:pPr>
      <w:r w:rsidRPr="0079485B">
        <w:rPr>
          <w:rFonts w:ascii="Arial" w:hAnsi="Arial" w:cs="Arial"/>
        </w:rPr>
        <w:t>Voditi evidenciju pripadnika operativnih  snaga sustava civilne zaštite na svom području:</w:t>
      </w:r>
    </w:p>
    <w:p w:rsidR="0079485B" w:rsidRPr="0079485B" w:rsidRDefault="0079485B" w:rsidP="004F40DD">
      <w:pPr>
        <w:pStyle w:val="NoSpacing"/>
        <w:numPr>
          <w:ilvl w:val="0"/>
          <w:numId w:val="61"/>
        </w:numPr>
        <w:pBdr>
          <w:top w:val="nil"/>
          <w:left w:val="nil"/>
          <w:bottom w:val="nil"/>
          <w:right w:val="nil"/>
          <w:between w:val="nil"/>
          <w:bar w:val="nil"/>
        </w:pBdr>
        <w:ind w:left="714" w:hanging="357"/>
        <w:jc w:val="both"/>
        <w:rPr>
          <w:rFonts w:ascii="Arial" w:hAnsi="Arial" w:cs="Arial"/>
        </w:rPr>
      </w:pPr>
      <w:r w:rsidRPr="0079485B">
        <w:rPr>
          <w:rFonts w:ascii="Arial" w:hAnsi="Arial" w:cs="Arial"/>
        </w:rPr>
        <w:t>Nositelj izvršenja: Upravni odjel za poslove Gradonačelnika</w:t>
      </w:r>
    </w:p>
    <w:p w:rsidR="0079485B" w:rsidRPr="0079485B" w:rsidRDefault="0079485B" w:rsidP="004F40DD">
      <w:pPr>
        <w:pStyle w:val="NoSpacing"/>
        <w:numPr>
          <w:ilvl w:val="0"/>
          <w:numId w:val="61"/>
        </w:numPr>
        <w:pBdr>
          <w:top w:val="nil"/>
          <w:left w:val="nil"/>
          <w:bottom w:val="nil"/>
          <w:right w:val="nil"/>
          <w:between w:val="nil"/>
          <w:bar w:val="nil"/>
        </w:pBdr>
        <w:ind w:left="714" w:hanging="357"/>
        <w:jc w:val="both"/>
        <w:rPr>
          <w:rFonts w:ascii="Arial" w:hAnsi="Arial" w:cs="Arial"/>
        </w:rPr>
      </w:pPr>
      <w:r w:rsidRPr="0079485B">
        <w:rPr>
          <w:rFonts w:ascii="Arial" w:hAnsi="Arial" w:cs="Arial"/>
        </w:rPr>
        <w:t>Suradnici: operativne snage sustava civilne zaštite Grada Dubrovnika</w:t>
      </w:r>
    </w:p>
    <w:p w:rsidR="0079485B" w:rsidRPr="0079485B" w:rsidRDefault="0079485B" w:rsidP="004F40DD">
      <w:pPr>
        <w:pStyle w:val="NoSpacing"/>
        <w:numPr>
          <w:ilvl w:val="0"/>
          <w:numId w:val="61"/>
        </w:numPr>
        <w:pBdr>
          <w:top w:val="nil"/>
          <w:left w:val="nil"/>
          <w:bottom w:val="nil"/>
          <w:right w:val="nil"/>
          <w:between w:val="nil"/>
          <w:bar w:val="nil"/>
        </w:pBdr>
        <w:ind w:left="714" w:hanging="357"/>
        <w:jc w:val="both"/>
        <w:rPr>
          <w:rFonts w:ascii="Arial" w:hAnsi="Arial" w:cs="Arial"/>
        </w:rPr>
      </w:pPr>
      <w:r w:rsidRPr="0079485B">
        <w:rPr>
          <w:rFonts w:ascii="Arial" w:hAnsi="Arial" w:cs="Arial"/>
        </w:rPr>
        <w:t>Rok izvršenja: tijekom 2024 godine</w:t>
      </w:r>
    </w:p>
    <w:p w:rsidR="0079485B" w:rsidRPr="0079485B" w:rsidRDefault="0079485B" w:rsidP="004F40DD">
      <w:pPr>
        <w:pStyle w:val="NoSpacing"/>
        <w:numPr>
          <w:ilvl w:val="0"/>
          <w:numId w:val="61"/>
        </w:numPr>
        <w:pBdr>
          <w:top w:val="nil"/>
          <w:left w:val="nil"/>
          <w:bottom w:val="nil"/>
          <w:right w:val="nil"/>
          <w:between w:val="nil"/>
          <w:bar w:val="nil"/>
        </w:pBdr>
        <w:ind w:left="714" w:hanging="357"/>
        <w:jc w:val="both"/>
        <w:rPr>
          <w:rFonts w:ascii="Arial" w:hAnsi="Arial" w:cs="Arial"/>
          <w:shd w:val="clear" w:color="auto" w:fill="FFFFFF"/>
        </w:rPr>
      </w:pPr>
      <w:r w:rsidRPr="0079485B">
        <w:rPr>
          <w:rFonts w:ascii="Arial" w:hAnsi="Arial" w:cs="Arial"/>
        </w:rPr>
        <w:t>Zaključak: zadani cilj je ispunjen jer su formirane tablične evidencije pripadnika operativnih snaga sustava civilne zaštite sukladno zakonu o sustavu civilne zaštite ("</w:t>
      </w:r>
      <w:r w:rsidRPr="0079485B">
        <w:rPr>
          <w:rFonts w:ascii="Arial" w:hAnsi="Arial" w:cs="Arial"/>
          <w:shd w:val="clear" w:color="auto" w:fill="FFFFFF"/>
        </w:rPr>
        <w:t>Narodne novine", broj: 82/15, 118/18, 31/20, 20/21 i 114/22) i pravilnika o vođenju evidencija pripadnika operativnih snaga sustava civilne zaštite  ("Narodne novine", broj: 75/16).</w:t>
      </w:r>
    </w:p>
    <w:p w:rsidR="0079485B" w:rsidRPr="0079485B" w:rsidRDefault="0079485B" w:rsidP="0079485B">
      <w:pPr>
        <w:pStyle w:val="NoSpacing"/>
        <w:ind w:left="714"/>
        <w:rPr>
          <w:rFonts w:ascii="Arial" w:hAnsi="Arial" w:cs="Arial"/>
          <w:shd w:val="clear" w:color="auto" w:fill="FFFFFF"/>
        </w:rPr>
      </w:pPr>
    </w:p>
    <w:p w:rsidR="0079485B" w:rsidRPr="0079485B" w:rsidRDefault="0079485B" w:rsidP="004F40DD">
      <w:pPr>
        <w:pStyle w:val="NoSpacing"/>
        <w:numPr>
          <w:ilvl w:val="0"/>
          <w:numId w:val="56"/>
        </w:numPr>
        <w:pBdr>
          <w:top w:val="nil"/>
          <w:left w:val="nil"/>
          <w:bottom w:val="nil"/>
          <w:right w:val="nil"/>
          <w:between w:val="nil"/>
          <w:bar w:val="nil"/>
        </w:pBdr>
        <w:ind w:left="357" w:hanging="357"/>
        <w:jc w:val="both"/>
        <w:rPr>
          <w:rFonts w:ascii="Arial" w:hAnsi="Arial" w:cs="Arial"/>
        </w:rPr>
      </w:pPr>
      <w:r w:rsidRPr="0079485B">
        <w:rPr>
          <w:rFonts w:ascii="Arial" w:hAnsi="Arial" w:cs="Arial"/>
          <w:b/>
        </w:rPr>
        <w:t>Cilj postavljen Smjernicama i Godišnjim planom razvoja sustava Civilne zaštite ("Službeni glasnik Grada Dubrovnika", broj: 21/23):</w:t>
      </w:r>
    </w:p>
    <w:p w:rsidR="0079485B" w:rsidRPr="0079485B" w:rsidRDefault="0079485B" w:rsidP="004F40DD">
      <w:pPr>
        <w:pStyle w:val="NoSpacing"/>
        <w:numPr>
          <w:ilvl w:val="0"/>
          <w:numId w:val="62"/>
        </w:numPr>
        <w:pBdr>
          <w:top w:val="nil"/>
          <w:left w:val="nil"/>
          <w:bottom w:val="nil"/>
          <w:right w:val="nil"/>
          <w:between w:val="nil"/>
          <w:bar w:val="nil"/>
        </w:pBdr>
        <w:ind w:left="714" w:hanging="357"/>
        <w:jc w:val="both"/>
        <w:rPr>
          <w:rFonts w:ascii="Arial" w:hAnsi="Arial" w:cs="Arial"/>
        </w:rPr>
      </w:pPr>
      <w:r w:rsidRPr="0079485B">
        <w:rPr>
          <w:rFonts w:ascii="Arial" w:hAnsi="Arial" w:cs="Arial"/>
        </w:rPr>
        <w:t>Donijeti Plan vježbi civilne zaštite za 2024.godinu</w:t>
      </w:r>
    </w:p>
    <w:p w:rsidR="0079485B" w:rsidRPr="0079485B" w:rsidRDefault="0079485B" w:rsidP="004F40DD">
      <w:pPr>
        <w:pStyle w:val="NoSpacing"/>
        <w:numPr>
          <w:ilvl w:val="0"/>
          <w:numId w:val="62"/>
        </w:numPr>
        <w:pBdr>
          <w:top w:val="nil"/>
          <w:left w:val="nil"/>
          <w:bottom w:val="nil"/>
          <w:right w:val="nil"/>
          <w:between w:val="nil"/>
          <w:bar w:val="nil"/>
        </w:pBdr>
        <w:ind w:left="714" w:hanging="357"/>
        <w:jc w:val="both"/>
        <w:rPr>
          <w:rFonts w:ascii="Arial" w:hAnsi="Arial" w:cs="Arial"/>
        </w:rPr>
      </w:pPr>
      <w:r w:rsidRPr="0079485B">
        <w:rPr>
          <w:rFonts w:ascii="Arial" w:hAnsi="Arial" w:cs="Arial"/>
        </w:rPr>
        <w:t>Nositelj izvršenja: Gradonačelnik, Upravni odjel za poslove Gradonačelnika</w:t>
      </w:r>
    </w:p>
    <w:p w:rsidR="0079485B" w:rsidRPr="0079485B" w:rsidRDefault="0079485B" w:rsidP="004F40DD">
      <w:pPr>
        <w:pStyle w:val="NoSpacing"/>
        <w:numPr>
          <w:ilvl w:val="0"/>
          <w:numId w:val="62"/>
        </w:numPr>
        <w:pBdr>
          <w:top w:val="nil"/>
          <w:left w:val="nil"/>
          <w:bottom w:val="nil"/>
          <w:right w:val="nil"/>
          <w:between w:val="nil"/>
          <w:bar w:val="nil"/>
        </w:pBdr>
        <w:ind w:left="714" w:hanging="357"/>
        <w:jc w:val="both"/>
        <w:rPr>
          <w:rFonts w:ascii="Arial" w:hAnsi="Arial" w:cs="Arial"/>
        </w:rPr>
      </w:pPr>
      <w:r w:rsidRPr="0079485B">
        <w:rPr>
          <w:rFonts w:ascii="Arial" w:hAnsi="Arial" w:cs="Arial"/>
        </w:rPr>
        <w:t>Rok izvršenja: ožujak 2024.</w:t>
      </w:r>
    </w:p>
    <w:p w:rsidR="0079485B" w:rsidRPr="0079485B" w:rsidRDefault="0079485B" w:rsidP="004F40DD">
      <w:pPr>
        <w:pStyle w:val="NoSpacing"/>
        <w:numPr>
          <w:ilvl w:val="0"/>
          <w:numId w:val="62"/>
        </w:numPr>
        <w:pBdr>
          <w:top w:val="nil"/>
          <w:left w:val="nil"/>
          <w:bottom w:val="nil"/>
          <w:right w:val="nil"/>
          <w:between w:val="nil"/>
          <w:bar w:val="nil"/>
        </w:pBdr>
        <w:ind w:left="714" w:hanging="357"/>
        <w:jc w:val="both"/>
        <w:rPr>
          <w:rFonts w:ascii="Arial" w:hAnsi="Arial" w:cs="Arial"/>
        </w:rPr>
      </w:pPr>
      <w:r w:rsidRPr="0079485B">
        <w:rPr>
          <w:rFonts w:ascii="Arial" w:hAnsi="Arial" w:cs="Arial"/>
        </w:rPr>
        <w:t>Zaključak: zadani cilj je ispunjen jer je Plan vježbi civilne zaštite za 2025. godinu donesen 25. lipnja 2024. godine (KLASA: 240-01/24-02/13, URBROJ: 2117-1-01-24-1).</w:t>
      </w:r>
    </w:p>
    <w:p w:rsidR="0079485B" w:rsidRPr="0079485B" w:rsidRDefault="0079485B" w:rsidP="0079485B">
      <w:pPr>
        <w:pStyle w:val="NoSpacing"/>
        <w:ind w:left="714"/>
        <w:rPr>
          <w:rFonts w:ascii="Arial" w:hAnsi="Arial" w:cs="Arial"/>
        </w:rPr>
      </w:pPr>
    </w:p>
    <w:p w:rsidR="0079485B" w:rsidRPr="0079485B" w:rsidRDefault="0079485B" w:rsidP="004F40DD">
      <w:pPr>
        <w:pStyle w:val="NoSpacing"/>
        <w:numPr>
          <w:ilvl w:val="0"/>
          <w:numId w:val="56"/>
        </w:numPr>
        <w:pBdr>
          <w:top w:val="nil"/>
          <w:left w:val="nil"/>
          <w:bottom w:val="nil"/>
          <w:right w:val="nil"/>
          <w:between w:val="nil"/>
          <w:bar w:val="nil"/>
        </w:pBdr>
        <w:ind w:left="357" w:hanging="357"/>
        <w:jc w:val="both"/>
        <w:rPr>
          <w:rFonts w:ascii="Arial" w:hAnsi="Arial" w:cs="Arial"/>
          <w:b/>
        </w:rPr>
      </w:pPr>
      <w:r w:rsidRPr="0079485B">
        <w:rPr>
          <w:rFonts w:ascii="Arial" w:hAnsi="Arial" w:cs="Arial"/>
          <w:b/>
        </w:rPr>
        <w:lastRenderedPageBreak/>
        <w:t>Cilj postavljen Smjernicama i Godišnjim planom razvoja sustava Civilne zaštite ("Službeni glasnik Grada Dubrovnika", broj: 21/23):</w:t>
      </w:r>
    </w:p>
    <w:p w:rsidR="0079485B" w:rsidRPr="0079485B" w:rsidRDefault="0079485B" w:rsidP="004F40DD">
      <w:pPr>
        <w:pStyle w:val="NoSpacing"/>
        <w:numPr>
          <w:ilvl w:val="0"/>
          <w:numId w:val="63"/>
        </w:numPr>
        <w:pBdr>
          <w:top w:val="nil"/>
          <w:left w:val="nil"/>
          <w:bottom w:val="nil"/>
          <w:right w:val="nil"/>
          <w:between w:val="nil"/>
          <w:bar w:val="nil"/>
        </w:pBdr>
        <w:ind w:left="714" w:hanging="357"/>
        <w:jc w:val="both"/>
        <w:rPr>
          <w:rFonts w:ascii="Arial" w:hAnsi="Arial" w:cs="Arial"/>
        </w:rPr>
      </w:pPr>
      <w:r w:rsidRPr="0079485B">
        <w:rPr>
          <w:rFonts w:ascii="Arial" w:hAnsi="Arial" w:cs="Arial"/>
        </w:rPr>
        <w:t>Donijeti Odluku o pripremi i održavanju vježbe civilne zaštite za 2024.</w:t>
      </w:r>
    </w:p>
    <w:p w:rsidR="0079485B" w:rsidRPr="0079485B" w:rsidRDefault="0079485B" w:rsidP="004F40DD">
      <w:pPr>
        <w:pStyle w:val="NoSpacing"/>
        <w:numPr>
          <w:ilvl w:val="0"/>
          <w:numId w:val="63"/>
        </w:numPr>
        <w:pBdr>
          <w:top w:val="nil"/>
          <w:left w:val="nil"/>
          <w:bottom w:val="nil"/>
          <w:right w:val="nil"/>
          <w:between w:val="nil"/>
          <w:bar w:val="nil"/>
        </w:pBdr>
        <w:ind w:left="714" w:hanging="357"/>
        <w:jc w:val="both"/>
        <w:rPr>
          <w:rFonts w:ascii="Arial" w:hAnsi="Arial" w:cs="Arial"/>
        </w:rPr>
      </w:pPr>
      <w:r w:rsidRPr="0079485B">
        <w:rPr>
          <w:rFonts w:ascii="Arial" w:hAnsi="Arial" w:cs="Arial"/>
        </w:rPr>
        <w:t xml:space="preserve">Nositelj izvršenja: Gradonačelnik, Upravni odjel za poslove Gradonačelnika </w:t>
      </w:r>
    </w:p>
    <w:p w:rsidR="0079485B" w:rsidRPr="0079485B" w:rsidRDefault="0079485B" w:rsidP="004F40DD">
      <w:pPr>
        <w:pStyle w:val="NoSpacing"/>
        <w:numPr>
          <w:ilvl w:val="0"/>
          <w:numId w:val="63"/>
        </w:numPr>
        <w:pBdr>
          <w:top w:val="nil"/>
          <w:left w:val="nil"/>
          <w:bottom w:val="nil"/>
          <w:right w:val="nil"/>
          <w:between w:val="nil"/>
          <w:bar w:val="nil"/>
        </w:pBdr>
        <w:ind w:left="714" w:hanging="357"/>
        <w:jc w:val="both"/>
        <w:rPr>
          <w:rFonts w:ascii="Arial" w:hAnsi="Arial" w:cs="Arial"/>
        </w:rPr>
      </w:pPr>
      <w:r w:rsidRPr="0079485B">
        <w:rPr>
          <w:rFonts w:ascii="Arial" w:hAnsi="Arial" w:cs="Arial"/>
        </w:rPr>
        <w:t>Rok izvršenja: 30 do 90 dana prije početka vježbe</w:t>
      </w:r>
    </w:p>
    <w:p w:rsidR="0079485B" w:rsidRPr="0079485B" w:rsidRDefault="0079485B" w:rsidP="004F40DD">
      <w:pPr>
        <w:pStyle w:val="NoSpacing"/>
        <w:numPr>
          <w:ilvl w:val="0"/>
          <w:numId w:val="63"/>
        </w:numPr>
        <w:pBdr>
          <w:top w:val="nil"/>
          <w:left w:val="nil"/>
          <w:bottom w:val="nil"/>
          <w:right w:val="nil"/>
          <w:between w:val="nil"/>
          <w:bar w:val="nil"/>
        </w:pBdr>
        <w:ind w:left="714" w:hanging="357"/>
        <w:jc w:val="both"/>
        <w:rPr>
          <w:rFonts w:ascii="Arial" w:hAnsi="Arial" w:cs="Arial"/>
        </w:rPr>
      </w:pPr>
      <w:r w:rsidRPr="0079485B">
        <w:rPr>
          <w:rFonts w:ascii="Arial" w:hAnsi="Arial" w:cs="Arial"/>
        </w:rPr>
        <w:t>Zaključak: zadani cilj je ispunjen sukladno Planu vježbi za 2024. godinu donesen 27. lipnja 2023. godine (KLASA: 240-01/23-02/11, URBROJ: 2117-1-01-23-1).</w:t>
      </w:r>
    </w:p>
    <w:p w:rsidR="0079485B" w:rsidRPr="0079485B" w:rsidRDefault="0079485B" w:rsidP="0079485B">
      <w:pPr>
        <w:pStyle w:val="NoSpacing"/>
        <w:ind w:left="714"/>
        <w:rPr>
          <w:rFonts w:ascii="Arial" w:hAnsi="Arial" w:cs="Arial"/>
        </w:rPr>
      </w:pPr>
    </w:p>
    <w:p w:rsidR="0079485B" w:rsidRPr="0079485B" w:rsidRDefault="0079485B" w:rsidP="004F40DD">
      <w:pPr>
        <w:pStyle w:val="NoSpacing"/>
        <w:numPr>
          <w:ilvl w:val="0"/>
          <w:numId w:val="56"/>
        </w:numPr>
        <w:pBdr>
          <w:top w:val="nil"/>
          <w:left w:val="nil"/>
          <w:bottom w:val="nil"/>
          <w:right w:val="nil"/>
          <w:between w:val="nil"/>
          <w:bar w:val="nil"/>
        </w:pBdr>
        <w:ind w:left="357" w:hanging="357"/>
        <w:jc w:val="both"/>
        <w:rPr>
          <w:rFonts w:ascii="Arial" w:hAnsi="Arial" w:cs="Arial"/>
        </w:rPr>
      </w:pPr>
      <w:r w:rsidRPr="0079485B">
        <w:rPr>
          <w:rFonts w:ascii="Arial" w:hAnsi="Arial" w:cs="Arial"/>
          <w:b/>
        </w:rPr>
        <w:t>Cilj postavljen Smjernicama i Godišnjim planom razvoja sustava Civilne zaštite ("Službeni glasnik Grada Dubrovnika", broj: 21/23):</w:t>
      </w:r>
    </w:p>
    <w:p w:rsidR="0079485B" w:rsidRPr="0079485B" w:rsidRDefault="0079485B" w:rsidP="004F40DD">
      <w:pPr>
        <w:pStyle w:val="NoSpacing"/>
        <w:numPr>
          <w:ilvl w:val="0"/>
          <w:numId w:val="64"/>
        </w:numPr>
        <w:pBdr>
          <w:top w:val="nil"/>
          <w:left w:val="nil"/>
          <w:bottom w:val="nil"/>
          <w:right w:val="nil"/>
          <w:between w:val="nil"/>
          <w:bar w:val="nil"/>
        </w:pBdr>
        <w:ind w:left="714" w:hanging="357"/>
        <w:jc w:val="both"/>
        <w:rPr>
          <w:rFonts w:ascii="Arial" w:hAnsi="Arial" w:cs="Arial"/>
        </w:rPr>
      </w:pPr>
      <w:r w:rsidRPr="0079485B">
        <w:rPr>
          <w:rFonts w:ascii="Arial" w:hAnsi="Arial" w:cs="Arial"/>
        </w:rPr>
        <w:t>Osigurati sredstva za financiranje i opremanje operativnih snaga sustava civilne zaštite</w:t>
      </w:r>
    </w:p>
    <w:p w:rsidR="0079485B" w:rsidRPr="0079485B" w:rsidRDefault="0079485B" w:rsidP="004F40DD">
      <w:pPr>
        <w:pStyle w:val="NoSpacing"/>
        <w:numPr>
          <w:ilvl w:val="0"/>
          <w:numId w:val="64"/>
        </w:numPr>
        <w:pBdr>
          <w:top w:val="nil"/>
          <w:left w:val="nil"/>
          <w:bottom w:val="nil"/>
          <w:right w:val="nil"/>
          <w:between w:val="nil"/>
          <w:bar w:val="nil"/>
        </w:pBdr>
        <w:ind w:left="714" w:hanging="357"/>
        <w:jc w:val="both"/>
        <w:rPr>
          <w:rFonts w:ascii="Arial" w:hAnsi="Arial" w:cs="Arial"/>
        </w:rPr>
      </w:pPr>
      <w:r w:rsidRPr="0079485B">
        <w:rPr>
          <w:rFonts w:ascii="Arial" w:hAnsi="Arial" w:cs="Arial"/>
        </w:rPr>
        <w:t>Nositelj izvršenja: Gradsko vijeće</w:t>
      </w:r>
    </w:p>
    <w:p w:rsidR="0079485B" w:rsidRPr="0079485B" w:rsidRDefault="0079485B" w:rsidP="004F40DD">
      <w:pPr>
        <w:pStyle w:val="NoSpacing"/>
        <w:numPr>
          <w:ilvl w:val="0"/>
          <w:numId w:val="64"/>
        </w:numPr>
        <w:pBdr>
          <w:top w:val="nil"/>
          <w:left w:val="nil"/>
          <w:bottom w:val="nil"/>
          <w:right w:val="nil"/>
          <w:between w:val="nil"/>
          <w:bar w:val="nil"/>
        </w:pBdr>
        <w:ind w:left="714" w:hanging="357"/>
        <w:jc w:val="both"/>
        <w:rPr>
          <w:rFonts w:ascii="Arial" w:hAnsi="Arial" w:cs="Arial"/>
        </w:rPr>
      </w:pPr>
      <w:r w:rsidRPr="0079485B">
        <w:rPr>
          <w:rFonts w:ascii="Arial" w:hAnsi="Arial" w:cs="Arial"/>
        </w:rPr>
        <w:t>Suradnici: Operativne snage sustava civilne zaštite</w:t>
      </w:r>
    </w:p>
    <w:p w:rsidR="0079485B" w:rsidRPr="0079485B" w:rsidRDefault="0079485B" w:rsidP="004F40DD">
      <w:pPr>
        <w:pStyle w:val="NoSpacing"/>
        <w:numPr>
          <w:ilvl w:val="0"/>
          <w:numId w:val="64"/>
        </w:numPr>
        <w:pBdr>
          <w:top w:val="nil"/>
          <w:left w:val="nil"/>
          <w:bottom w:val="nil"/>
          <w:right w:val="nil"/>
          <w:between w:val="nil"/>
          <w:bar w:val="nil"/>
        </w:pBdr>
        <w:ind w:left="714" w:hanging="357"/>
        <w:jc w:val="both"/>
        <w:rPr>
          <w:rFonts w:ascii="Arial" w:hAnsi="Arial" w:cs="Arial"/>
        </w:rPr>
      </w:pPr>
      <w:r w:rsidRPr="0079485B">
        <w:rPr>
          <w:rFonts w:ascii="Arial" w:hAnsi="Arial" w:cs="Arial"/>
        </w:rPr>
        <w:t>Rok izvršenja: kod donošenja proračuna</w:t>
      </w:r>
    </w:p>
    <w:p w:rsidR="0079485B" w:rsidRPr="0079485B" w:rsidRDefault="0079485B" w:rsidP="004F40DD">
      <w:pPr>
        <w:pStyle w:val="NoSpacing"/>
        <w:numPr>
          <w:ilvl w:val="0"/>
          <w:numId w:val="64"/>
        </w:numPr>
        <w:pBdr>
          <w:top w:val="nil"/>
          <w:left w:val="nil"/>
          <w:bottom w:val="nil"/>
          <w:right w:val="nil"/>
          <w:between w:val="nil"/>
          <w:bar w:val="nil"/>
        </w:pBdr>
        <w:ind w:left="714" w:hanging="357"/>
        <w:jc w:val="both"/>
        <w:rPr>
          <w:rFonts w:ascii="Arial" w:hAnsi="Arial" w:cs="Arial"/>
        </w:rPr>
      </w:pPr>
      <w:r w:rsidRPr="0079485B">
        <w:rPr>
          <w:rFonts w:ascii="Arial" w:hAnsi="Arial" w:cs="Arial"/>
        </w:rPr>
        <w:t>Zaključak: zadani cilj je ispunjen jer su osigurana financijska sredstva proračunom za 2024. godinu kako slijedi: Za sustav civilne zaštite (bez vatrogastva) 113.290,00 EUR, za vatrogastvo 4.745.000,00 EUR i za Gradsko društvo Crvenog križa Dubrovnik 226.900,00 EUR.</w:t>
      </w:r>
    </w:p>
    <w:p w:rsidR="0079485B" w:rsidRPr="0079485B" w:rsidRDefault="0079485B" w:rsidP="0079485B">
      <w:pPr>
        <w:pStyle w:val="NoSpacing"/>
        <w:ind w:left="714"/>
        <w:rPr>
          <w:rFonts w:ascii="Arial" w:hAnsi="Arial" w:cs="Arial"/>
        </w:rPr>
      </w:pPr>
    </w:p>
    <w:p w:rsidR="0079485B" w:rsidRPr="0079485B" w:rsidRDefault="0079485B" w:rsidP="004F40DD">
      <w:pPr>
        <w:pStyle w:val="NoSpacing"/>
        <w:numPr>
          <w:ilvl w:val="0"/>
          <w:numId w:val="56"/>
        </w:numPr>
        <w:pBdr>
          <w:top w:val="nil"/>
          <w:left w:val="nil"/>
          <w:bottom w:val="nil"/>
          <w:right w:val="nil"/>
          <w:between w:val="nil"/>
          <w:bar w:val="nil"/>
        </w:pBdr>
        <w:ind w:left="357" w:hanging="357"/>
        <w:jc w:val="both"/>
        <w:rPr>
          <w:rFonts w:ascii="Arial" w:hAnsi="Arial" w:cs="Arial"/>
        </w:rPr>
      </w:pPr>
      <w:r w:rsidRPr="0079485B">
        <w:rPr>
          <w:rFonts w:ascii="Arial" w:hAnsi="Arial" w:cs="Arial"/>
          <w:b/>
        </w:rPr>
        <w:t>Cilj postavljen Smjernicama i Godišnjim planom razvoja sustava Civilne zaštite ("Službeni glasnik Grada Dubrovnika", broj: 21/23):</w:t>
      </w:r>
    </w:p>
    <w:p w:rsidR="0079485B" w:rsidRPr="0079485B" w:rsidRDefault="0079485B" w:rsidP="004F40DD">
      <w:pPr>
        <w:pStyle w:val="NoSpacing"/>
        <w:numPr>
          <w:ilvl w:val="0"/>
          <w:numId w:val="65"/>
        </w:numPr>
        <w:pBdr>
          <w:top w:val="nil"/>
          <w:left w:val="nil"/>
          <w:bottom w:val="nil"/>
          <w:right w:val="nil"/>
          <w:between w:val="nil"/>
          <w:bar w:val="nil"/>
        </w:pBdr>
        <w:ind w:left="714" w:hanging="357"/>
        <w:jc w:val="both"/>
        <w:rPr>
          <w:rFonts w:ascii="Arial" w:hAnsi="Arial" w:cs="Arial"/>
        </w:rPr>
      </w:pPr>
      <w:r w:rsidRPr="0079485B">
        <w:rPr>
          <w:rFonts w:ascii="Arial" w:hAnsi="Arial" w:cs="Arial"/>
        </w:rPr>
        <w:t>Osigurati financijska sredstva za pozivanje, raspoređivanje, popunu, osposobljavanje, uvježbavanje, aktiviranje, mobiliziranje i djelovanje operativnih snaga sustava civilne zaštite sukladno Smjernicama za organizaciju i razvoj sustava civilne zaštite  i Godišnjem planu razvoja sustava civilne zaštite</w:t>
      </w:r>
    </w:p>
    <w:p w:rsidR="0079485B" w:rsidRPr="0079485B" w:rsidRDefault="0079485B" w:rsidP="004F40DD">
      <w:pPr>
        <w:pStyle w:val="NoSpacing"/>
        <w:numPr>
          <w:ilvl w:val="0"/>
          <w:numId w:val="65"/>
        </w:numPr>
        <w:pBdr>
          <w:top w:val="nil"/>
          <w:left w:val="nil"/>
          <w:bottom w:val="nil"/>
          <w:right w:val="nil"/>
          <w:between w:val="nil"/>
          <w:bar w:val="nil"/>
        </w:pBdr>
        <w:ind w:left="714" w:hanging="357"/>
        <w:jc w:val="both"/>
        <w:rPr>
          <w:rFonts w:ascii="Arial" w:hAnsi="Arial" w:cs="Arial"/>
        </w:rPr>
      </w:pPr>
      <w:r w:rsidRPr="0079485B">
        <w:rPr>
          <w:rFonts w:ascii="Arial" w:hAnsi="Arial" w:cs="Arial"/>
        </w:rPr>
        <w:t>Nositelj izvršenja: Gradsko vijeće</w:t>
      </w:r>
    </w:p>
    <w:p w:rsidR="0079485B" w:rsidRPr="0079485B" w:rsidRDefault="0079485B" w:rsidP="004F40DD">
      <w:pPr>
        <w:pStyle w:val="NoSpacing"/>
        <w:numPr>
          <w:ilvl w:val="0"/>
          <w:numId w:val="65"/>
        </w:numPr>
        <w:pBdr>
          <w:top w:val="nil"/>
          <w:left w:val="nil"/>
          <w:bottom w:val="nil"/>
          <w:right w:val="nil"/>
          <w:between w:val="nil"/>
          <w:bar w:val="nil"/>
        </w:pBdr>
        <w:ind w:left="714" w:hanging="357"/>
        <w:jc w:val="both"/>
        <w:rPr>
          <w:rFonts w:ascii="Arial" w:hAnsi="Arial" w:cs="Arial"/>
        </w:rPr>
      </w:pPr>
      <w:r w:rsidRPr="0079485B">
        <w:rPr>
          <w:rFonts w:ascii="Arial" w:hAnsi="Arial" w:cs="Arial"/>
        </w:rPr>
        <w:t>Suradnici: Operativne snage sustava civilne zaštite</w:t>
      </w:r>
    </w:p>
    <w:p w:rsidR="0079485B" w:rsidRPr="0079485B" w:rsidRDefault="0079485B" w:rsidP="004F40DD">
      <w:pPr>
        <w:pStyle w:val="NoSpacing"/>
        <w:numPr>
          <w:ilvl w:val="0"/>
          <w:numId w:val="65"/>
        </w:numPr>
        <w:pBdr>
          <w:top w:val="nil"/>
          <w:left w:val="nil"/>
          <w:bottom w:val="nil"/>
          <w:right w:val="nil"/>
          <w:between w:val="nil"/>
          <w:bar w:val="nil"/>
        </w:pBdr>
        <w:ind w:left="714" w:hanging="357"/>
        <w:jc w:val="both"/>
        <w:rPr>
          <w:rFonts w:ascii="Arial" w:hAnsi="Arial" w:cs="Arial"/>
        </w:rPr>
      </w:pPr>
      <w:r w:rsidRPr="0079485B">
        <w:rPr>
          <w:rFonts w:ascii="Arial" w:hAnsi="Arial" w:cs="Arial"/>
        </w:rPr>
        <w:t>Rok izvršenja: kod donošenja proračuna</w:t>
      </w:r>
    </w:p>
    <w:p w:rsidR="0079485B" w:rsidRPr="0079485B" w:rsidRDefault="0079485B" w:rsidP="004F40DD">
      <w:pPr>
        <w:pStyle w:val="NoSpacing"/>
        <w:numPr>
          <w:ilvl w:val="0"/>
          <w:numId w:val="65"/>
        </w:numPr>
        <w:pBdr>
          <w:top w:val="nil"/>
          <w:left w:val="nil"/>
          <w:bottom w:val="nil"/>
          <w:right w:val="nil"/>
          <w:between w:val="nil"/>
          <w:bar w:val="nil"/>
        </w:pBdr>
        <w:ind w:left="714" w:hanging="357"/>
        <w:jc w:val="both"/>
        <w:rPr>
          <w:rFonts w:ascii="Arial" w:hAnsi="Arial" w:cs="Arial"/>
        </w:rPr>
      </w:pPr>
      <w:r w:rsidRPr="0079485B">
        <w:rPr>
          <w:rFonts w:ascii="Arial" w:hAnsi="Arial" w:cs="Arial"/>
        </w:rPr>
        <w:t>Zaključak: zadani cilj je ispunjen jer su osigurana financijska sredstva prilikom donošenja proračuna za 2024. godinu kako slijedi: za sustav civilne zaštite (bez vatrogastva) 113.290,00 EUR, Za vatrogastvo 4.745.000,00 EUR i za Gradsko društvo Crvenog križa Dubrovnik 226.900,00 EUR.</w:t>
      </w:r>
    </w:p>
    <w:p w:rsidR="0079485B" w:rsidRPr="0079485B" w:rsidRDefault="0079485B" w:rsidP="0079485B">
      <w:pPr>
        <w:pStyle w:val="NoSpacing"/>
        <w:ind w:left="714"/>
        <w:rPr>
          <w:rFonts w:ascii="Arial" w:hAnsi="Arial" w:cs="Arial"/>
        </w:rPr>
      </w:pPr>
    </w:p>
    <w:p w:rsidR="0079485B" w:rsidRPr="0079485B" w:rsidRDefault="0079485B" w:rsidP="004F40DD">
      <w:pPr>
        <w:pStyle w:val="NoSpacing"/>
        <w:numPr>
          <w:ilvl w:val="0"/>
          <w:numId w:val="56"/>
        </w:numPr>
        <w:pBdr>
          <w:top w:val="nil"/>
          <w:left w:val="nil"/>
          <w:bottom w:val="nil"/>
          <w:right w:val="nil"/>
          <w:between w:val="nil"/>
          <w:bar w:val="nil"/>
        </w:pBdr>
        <w:ind w:left="357" w:hanging="357"/>
        <w:jc w:val="both"/>
        <w:rPr>
          <w:rFonts w:ascii="Arial" w:hAnsi="Arial" w:cs="Arial"/>
        </w:rPr>
      </w:pPr>
      <w:r w:rsidRPr="0079485B">
        <w:rPr>
          <w:rFonts w:ascii="Arial" w:hAnsi="Arial" w:cs="Arial"/>
          <w:b/>
        </w:rPr>
        <w:t>Cilj postavljen Smjernicama i Godišnjim planom razvoja sustava  Civilne zaštite (Službeni glasnik Grada Dubrovnika 21/23):</w:t>
      </w:r>
    </w:p>
    <w:p w:rsidR="0079485B" w:rsidRPr="0079485B" w:rsidRDefault="0079485B" w:rsidP="004F40DD">
      <w:pPr>
        <w:pStyle w:val="NoSpacing"/>
        <w:numPr>
          <w:ilvl w:val="0"/>
          <w:numId w:val="66"/>
        </w:numPr>
        <w:pBdr>
          <w:top w:val="nil"/>
          <w:left w:val="nil"/>
          <w:bottom w:val="nil"/>
          <w:right w:val="nil"/>
          <w:between w:val="nil"/>
          <w:bar w:val="nil"/>
        </w:pBdr>
        <w:ind w:left="714" w:hanging="357"/>
        <w:jc w:val="both"/>
        <w:rPr>
          <w:rFonts w:ascii="Arial" w:hAnsi="Arial" w:cs="Arial"/>
        </w:rPr>
      </w:pPr>
      <w:r w:rsidRPr="0079485B">
        <w:rPr>
          <w:rFonts w:ascii="Arial" w:hAnsi="Arial" w:cs="Arial"/>
        </w:rPr>
        <w:t>Izrada Godišnje analize stanja sustava civilne zaštite i Godišnjeg plana razvoja sustava civilne zaštite s financijskim učincima za trogodišnje razdoblje</w:t>
      </w:r>
    </w:p>
    <w:p w:rsidR="0079485B" w:rsidRPr="0079485B" w:rsidRDefault="0079485B" w:rsidP="004F40DD">
      <w:pPr>
        <w:pStyle w:val="NoSpacing"/>
        <w:numPr>
          <w:ilvl w:val="0"/>
          <w:numId w:val="66"/>
        </w:numPr>
        <w:pBdr>
          <w:top w:val="nil"/>
          <w:left w:val="nil"/>
          <w:bottom w:val="nil"/>
          <w:right w:val="nil"/>
          <w:between w:val="nil"/>
          <w:bar w:val="nil"/>
        </w:pBdr>
        <w:ind w:left="714" w:hanging="357"/>
        <w:jc w:val="both"/>
        <w:rPr>
          <w:rFonts w:ascii="Arial" w:hAnsi="Arial" w:cs="Arial"/>
        </w:rPr>
      </w:pPr>
      <w:r w:rsidRPr="0079485B">
        <w:rPr>
          <w:rFonts w:ascii="Arial" w:hAnsi="Arial" w:cs="Arial"/>
        </w:rPr>
        <w:t>Nositelj izvršenja: Gradonačelnik i Upravni odjel za poslove Gradonačelnika</w:t>
      </w:r>
    </w:p>
    <w:p w:rsidR="0079485B" w:rsidRPr="0079485B" w:rsidRDefault="0079485B" w:rsidP="004F40DD">
      <w:pPr>
        <w:pStyle w:val="NoSpacing"/>
        <w:numPr>
          <w:ilvl w:val="0"/>
          <w:numId w:val="66"/>
        </w:numPr>
        <w:pBdr>
          <w:top w:val="nil"/>
          <w:left w:val="nil"/>
          <w:bottom w:val="nil"/>
          <w:right w:val="nil"/>
          <w:between w:val="nil"/>
          <w:bar w:val="nil"/>
        </w:pBdr>
        <w:ind w:left="714" w:hanging="357"/>
        <w:jc w:val="both"/>
        <w:rPr>
          <w:rFonts w:ascii="Arial" w:hAnsi="Arial" w:cs="Arial"/>
        </w:rPr>
      </w:pPr>
      <w:r w:rsidRPr="0079485B">
        <w:rPr>
          <w:rFonts w:ascii="Arial" w:hAnsi="Arial" w:cs="Arial"/>
        </w:rPr>
        <w:t>Suradnici: Ministarstvo unutarnjih poslova, Služba civilne zaštite Dubrovnik</w:t>
      </w:r>
    </w:p>
    <w:p w:rsidR="0079485B" w:rsidRPr="0079485B" w:rsidRDefault="0079485B" w:rsidP="004F40DD">
      <w:pPr>
        <w:pStyle w:val="NoSpacing"/>
        <w:numPr>
          <w:ilvl w:val="0"/>
          <w:numId w:val="66"/>
        </w:numPr>
        <w:pBdr>
          <w:top w:val="nil"/>
          <w:left w:val="nil"/>
          <w:bottom w:val="nil"/>
          <w:right w:val="nil"/>
          <w:between w:val="nil"/>
          <w:bar w:val="nil"/>
        </w:pBdr>
        <w:ind w:left="714" w:hanging="357"/>
        <w:jc w:val="both"/>
        <w:rPr>
          <w:rFonts w:ascii="Arial" w:hAnsi="Arial" w:cs="Arial"/>
        </w:rPr>
      </w:pPr>
      <w:r w:rsidRPr="0079485B">
        <w:rPr>
          <w:rFonts w:ascii="Arial" w:hAnsi="Arial" w:cs="Arial"/>
        </w:rPr>
        <w:t>Rok izvršenja: listopad-prosinac 2024. godine pri izradi proračuna za 2025. godinu</w:t>
      </w:r>
    </w:p>
    <w:p w:rsidR="0079485B" w:rsidRPr="0079485B" w:rsidRDefault="0079485B" w:rsidP="004F40DD">
      <w:pPr>
        <w:pStyle w:val="NoSpacing"/>
        <w:numPr>
          <w:ilvl w:val="0"/>
          <w:numId w:val="66"/>
        </w:numPr>
        <w:pBdr>
          <w:top w:val="nil"/>
          <w:left w:val="nil"/>
          <w:bottom w:val="nil"/>
          <w:right w:val="nil"/>
          <w:between w:val="nil"/>
          <w:bar w:val="nil"/>
        </w:pBdr>
        <w:ind w:left="714" w:hanging="357"/>
        <w:jc w:val="both"/>
        <w:rPr>
          <w:rFonts w:ascii="Arial" w:hAnsi="Arial" w:cs="Arial"/>
        </w:rPr>
      </w:pPr>
      <w:r w:rsidRPr="0079485B">
        <w:rPr>
          <w:rFonts w:ascii="Arial" w:hAnsi="Arial" w:cs="Arial"/>
        </w:rPr>
        <w:t>Zaključak: zadani cilj je ispunjen jer su Analiza sustava civilne zaštite za 2023. i Godišnji plan razvoja sustava civilne zaštite s financijskim učincima za trogodišnje razdoblje izrađeni u zadanim rokovima.</w:t>
      </w:r>
    </w:p>
    <w:p w:rsidR="0079485B" w:rsidRPr="0079485B" w:rsidRDefault="0079485B" w:rsidP="0079485B">
      <w:pPr>
        <w:pStyle w:val="NoSpacing"/>
        <w:rPr>
          <w:rFonts w:ascii="Arial" w:hAnsi="Arial" w:cs="Arial"/>
        </w:rPr>
      </w:pPr>
    </w:p>
    <w:p w:rsidR="0079485B" w:rsidRPr="0079485B" w:rsidRDefault="0079485B" w:rsidP="0079485B">
      <w:pPr>
        <w:pStyle w:val="NoSpacing"/>
        <w:rPr>
          <w:rFonts w:ascii="Arial" w:hAnsi="Arial" w:cs="Arial"/>
        </w:rPr>
      </w:pPr>
    </w:p>
    <w:p w:rsidR="0079485B" w:rsidRPr="0079485B" w:rsidRDefault="0079485B" w:rsidP="004F40DD">
      <w:pPr>
        <w:pStyle w:val="Standardno"/>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hAnsi="Arial" w:cs="Arial"/>
          <w:b/>
          <w:bCs/>
          <w:sz w:val="22"/>
          <w:szCs w:val="22"/>
          <w:shd w:val="clear" w:color="auto" w:fill="FFFFFF"/>
        </w:rPr>
      </w:pPr>
      <w:r w:rsidRPr="0079485B">
        <w:rPr>
          <w:rFonts w:ascii="Arial" w:hAnsi="Arial" w:cs="Arial"/>
          <w:b/>
          <w:bCs/>
          <w:sz w:val="22"/>
          <w:szCs w:val="22"/>
          <w:shd w:val="clear" w:color="auto" w:fill="FFFFFF"/>
        </w:rPr>
        <w:t>ZAKLJUČAK</w:t>
      </w:r>
    </w:p>
    <w:p w:rsidR="0079485B" w:rsidRP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shd w:val="clear" w:color="auto" w:fill="FFFFFF"/>
        </w:rPr>
      </w:pPr>
    </w:p>
    <w:p w:rsid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shd w:val="clear" w:color="auto" w:fill="FFFFFF"/>
        </w:rPr>
      </w:pPr>
      <w:r w:rsidRPr="0079485B">
        <w:rPr>
          <w:rFonts w:ascii="Arial" w:hAnsi="Arial" w:cs="Arial"/>
          <w:sz w:val="22"/>
          <w:szCs w:val="22"/>
          <w:shd w:val="clear" w:color="auto" w:fill="FFFFFF"/>
        </w:rPr>
        <w:t>Zakonom o sustavu civilne zaštite ("Narodne Novine", broj: 82/15, 118/18, 31/20, 20/21 i 114/22) uređuje se sustav i djelovanje civilne zaštite kao i obaveze jedinica lokalne i područne (regionalne) samouprave u sustavu civilne zaštite. Navedenim Zakonom dana je velika autonomnost JLP(R)S u izvršavanju poslova i zadaća iz područja sustava civilne zaštite iz kojeg proizlaze i sve veće obveze.</w:t>
      </w:r>
    </w:p>
    <w:p w:rsidR="0079485B" w:rsidRP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shd w:val="clear" w:color="auto" w:fill="FFFFFF"/>
        </w:rPr>
      </w:pPr>
    </w:p>
    <w:p w:rsid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shd w:val="clear" w:color="auto" w:fill="FFFFFF"/>
        </w:rPr>
      </w:pPr>
      <w:r w:rsidRPr="0079485B">
        <w:rPr>
          <w:rFonts w:ascii="Arial" w:hAnsi="Arial" w:cs="Arial"/>
          <w:sz w:val="22"/>
          <w:szCs w:val="22"/>
          <w:shd w:val="clear" w:color="auto" w:fill="FFFFFF"/>
        </w:rPr>
        <w:lastRenderedPageBreak/>
        <w:t>Izradom planskih dokumenata iz područja civilne zaštite Grad Dubrovnika redefinirao je operativne snage sustava civilne zaštite sukladno potrebama proizašlih iz Procjene rizika od velikih nesreća.</w:t>
      </w:r>
    </w:p>
    <w:p w:rsidR="0079485B" w:rsidRP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shd w:val="clear" w:color="auto" w:fill="FFFFFF"/>
        </w:rPr>
      </w:pPr>
    </w:p>
    <w:p w:rsid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shd w:val="clear" w:color="auto" w:fill="FFFFFF"/>
        </w:rPr>
      </w:pPr>
      <w:r w:rsidRPr="0079485B">
        <w:rPr>
          <w:rFonts w:ascii="Arial" w:hAnsi="Arial" w:cs="Arial"/>
          <w:sz w:val="22"/>
          <w:szCs w:val="22"/>
          <w:shd w:val="clear" w:color="auto" w:fill="FFFFFF"/>
        </w:rPr>
        <w:t>Ulaganje u operativne snage sustava civilne zaštite provodi se kontinuirano kako u kvalitativnom tako i u kvantitativnom smislu što rezultira i većom spremnošću snaga sustava civilne zaštite. Analizom sustava civilne zaštite na području preventive i na području reagiranja i rizika, koja je sastavni dio Procjene rizika od velikih nesreća Grada Dubrovnika, utvrđena je visoka spremnost i dostatnost kapaciteta operativnih snaga sustava civilne zaštite Grada Dubrovnika koje u slučaju velike nesreće i katastrofe mogu u dovoljnoj mjeri samostalno i učinkovito reagirati na otklanjanju posljedica velikih nesreća i katastrofa.</w:t>
      </w:r>
    </w:p>
    <w:p w:rsidR="0079485B" w:rsidRP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shd w:val="clear" w:color="auto" w:fill="FFFFFF"/>
        </w:rPr>
      </w:pPr>
    </w:p>
    <w:p w:rsidR="0079485B" w:rsidRPr="0079485B" w:rsidRDefault="0079485B" w:rsidP="0079485B">
      <w:pPr>
        <w:rPr>
          <w:rFonts w:ascii="Arial" w:hAnsi="Arial" w:cs="Arial"/>
          <w:color w:val="000000" w:themeColor="text1"/>
          <w:sz w:val="22"/>
          <w:szCs w:val="22"/>
        </w:rPr>
      </w:pPr>
      <w:r w:rsidRPr="0079485B">
        <w:rPr>
          <w:rFonts w:ascii="Arial" w:hAnsi="Arial" w:cs="Arial"/>
          <w:color w:val="000000" w:themeColor="text1"/>
          <w:sz w:val="22"/>
          <w:szCs w:val="22"/>
        </w:rPr>
        <w:t>KLASA: 240-01/24-02/19</w:t>
      </w:r>
    </w:p>
    <w:p w:rsidR="0079485B" w:rsidRPr="0079485B" w:rsidRDefault="0079485B" w:rsidP="0079485B">
      <w:pPr>
        <w:rPr>
          <w:rFonts w:ascii="Arial" w:hAnsi="Arial" w:cs="Arial"/>
          <w:color w:val="000000" w:themeColor="text1"/>
          <w:sz w:val="22"/>
          <w:szCs w:val="22"/>
        </w:rPr>
      </w:pPr>
      <w:r w:rsidRPr="0079485B">
        <w:rPr>
          <w:rFonts w:ascii="Arial" w:hAnsi="Arial" w:cs="Arial"/>
          <w:color w:val="000000" w:themeColor="text1"/>
          <w:sz w:val="22"/>
          <w:szCs w:val="22"/>
        </w:rPr>
        <w:t>URBROJ: 2117-1-09-24-</w:t>
      </w:r>
      <w:r w:rsidR="004E0B9F">
        <w:rPr>
          <w:rFonts w:ascii="Arial" w:hAnsi="Arial" w:cs="Arial"/>
          <w:color w:val="000000" w:themeColor="text1"/>
          <w:sz w:val="22"/>
          <w:szCs w:val="22"/>
        </w:rPr>
        <w:t>03</w:t>
      </w:r>
    </w:p>
    <w:p w:rsidR="0079485B" w:rsidRPr="0079485B" w:rsidRDefault="0079485B" w:rsidP="0079485B">
      <w:pPr>
        <w:rPr>
          <w:rFonts w:ascii="Arial" w:hAnsi="Arial" w:cs="Arial"/>
          <w:sz w:val="22"/>
          <w:szCs w:val="22"/>
        </w:rPr>
      </w:pPr>
      <w:r w:rsidRPr="0079485B">
        <w:rPr>
          <w:rFonts w:ascii="Arial" w:hAnsi="Arial" w:cs="Arial"/>
          <w:sz w:val="22"/>
          <w:szCs w:val="22"/>
        </w:rPr>
        <w:t>Dubrovnik, 18. prosinca 2024.</w:t>
      </w:r>
    </w:p>
    <w:p w:rsidR="0079485B" w:rsidRP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rsidR="00FC10F2" w:rsidRDefault="00FC10F2" w:rsidP="00FC10F2">
      <w:pPr>
        <w:rPr>
          <w:rFonts w:ascii="Arial" w:hAnsi="Arial" w:cs="Arial"/>
          <w:sz w:val="22"/>
          <w:szCs w:val="22"/>
        </w:rPr>
      </w:pPr>
      <w:r>
        <w:rPr>
          <w:rFonts w:ascii="Arial" w:hAnsi="Arial" w:cs="Arial"/>
          <w:sz w:val="22"/>
          <w:szCs w:val="22"/>
        </w:rPr>
        <w:t>Predsjednik Gradskog vijeća:</w:t>
      </w:r>
    </w:p>
    <w:p w:rsidR="00FC10F2" w:rsidRDefault="00FC10F2" w:rsidP="00FC10F2">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FC10F2" w:rsidRDefault="00FC10F2" w:rsidP="00FC10F2">
      <w:pPr>
        <w:rPr>
          <w:rFonts w:ascii="Arial" w:hAnsi="Arial" w:cs="Arial"/>
          <w:sz w:val="22"/>
          <w:szCs w:val="22"/>
        </w:rPr>
      </w:pPr>
      <w:r>
        <w:rPr>
          <w:rFonts w:ascii="Arial" w:hAnsi="Arial" w:cs="Arial"/>
          <w:sz w:val="22"/>
          <w:szCs w:val="22"/>
        </w:rPr>
        <w:t>-------------------------------------------</w:t>
      </w: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Pr="00FC10F2" w:rsidRDefault="00FC10F2">
      <w:pPr>
        <w:rPr>
          <w:rFonts w:ascii="Arial" w:hAnsi="Arial" w:cs="Arial"/>
          <w:b/>
          <w:sz w:val="22"/>
          <w:szCs w:val="22"/>
        </w:rPr>
      </w:pPr>
      <w:r w:rsidRPr="00FC10F2">
        <w:rPr>
          <w:rFonts w:ascii="Arial" w:hAnsi="Arial" w:cs="Arial"/>
          <w:b/>
          <w:sz w:val="22"/>
          <w:szCs w:val="22"/>
        </w:rPr>
        <w:t>40</w:t>
      </w:r>
      <w:r w:rsidR="00AD1A40">
        <w:rPr>
          <w:rFonts w:ascii="Arial" w:hAnsi="Arial" w:cs="Arial"/>
          <w:b/>
          <w:sz w:val="22"/>
          <w:szCs w:val="22"/>
        </w:rPr>
        <w:t>9</w:t>
      </w:r>
    </w:p>
    <w:p w:rsidR="00FC10F2" w:rsidRDefault="00FC10F2">
      <w:pPr>
        <w:rPr>
          <w:rFonts w:ascii="Arial" w:hAnsi="Arial" w:cs="Arial"/>
          <w:sz w:val="22"/>
          <w:szCs w:val="22"/>
        </w:rPr>
      </w:pPr>
    </w:p>
    <w:p w:rsidR="0079485B" w:rsidRDefault="0079485B">
      <w:pPr>
        <w:rPr>
          <w:rFonts w:ascii="Arial" w:hAnsi="Arial" w:cs="Arial"/>
          <w:sz w:val="22"/>
          <w:szCs w:val="22"/>
        </w:rPr>
      </w:pPr>
    </w:p>
    <w:p w:rsidR="0079485B" w:rsidRPr="0079485B" w:rsidRDefault="0079485B" w:rsidP="0079485B">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79485B">
        <w:rPr>
          <w:rFonts w:ascii="Arial" w:hAnsi="Arial" w:cs="Arial"/>
          <w:sz w:val="22"/>
          <w:szCs w:val="22"/>
          <w:shd w:val="clear" w:color="auto" w:fill="FFFFFF"/>
        </w:rPr>
        <w:t xml:space="preserve">Na temelju članka 17. stavka 1. Zakona o sustavu civilne zaštite ("Narodne novine", broj 82/15, 118/18, 31/20 i 20/21), </w:t>
      </w:r>
      <w:r w:rsidRPr="0079485B">
        <w:rPr>
          <w:rFonts w:ascii="Arial" w:eastAsia="Times New Roman" w:hAnsi="Arial" w:cs="Arial"/>
          <w:sz w:val="22"/>
          <w:szCs w:val="22"/>
        </w:rPr>
        <w:t>članka 35. točke 2. Zakona o lokalnoj i područnoj (regionalnoj) samoupravi ("Narodne novine", broj 33/01, 60/01, 129/05, 109/07, 125/08, 36/09, 150/11, 144/12, 19/13 – pročišćeni tekst, 137/15, 123/17, 98/19 i 144/20)</w:t>
      </w:r>
      <w:r w:rsidRPr="0079485B">
        <w:rPr>
          <w:rFonts w:ascii="Arial" w:hAnsi="Arial" w:cs="Arial"/>
          <w:sz w:val="22"/>
          <w:szCs w:val="22"/>
          <w:shd w:val="clear" w:color="auto" w:fill="FFFFFF"/>
        </w:rPr>
        <w:t xml:space="preserve"> i članka 39. Statuta Grada Dubrovnika ("Službeni glasnik Grada Dubrovnika", broj 2/21), Gradsko vijeće Grada Dubrovnika na 38. sjednici, održanoj 18. prosinca 2024., donijelo je</w:t>
      </w:r>
    </w:p>
    <w:p w:rsidR="0079485B" w:rsidRPr="0079485B" w:rsidRDefault="0079485B" w:rsidP="0079485B">
      <w:pPr>
        <w:widowControl w:val="0"/>
        <w:suppressAutoHyphens/>
        <w:autoSpaceDE w:val="0"/>
        <w:autoSpaceDN w:val="0"/>
        <w:jc w:val="center"/>
        <w:rPr>
          <w:rFonts w:ascii="Arial" w:eastAsia="Arial" w:hAnsi="Arial" w:cs="Arial"/>
          <w:b/>
          <w:bCs/>
          <w:sz w:val="22"/>
          <w:szCs w:val="22"/>
          <w:lang w:eastAsia="en-US"/>
        </w:rPr>
      </w:pPr>
    </w:p>
    <w:p w:rsidR="0079485B" w:rsidRPr="0079485B" w:rsidRDefault="0079485B" w:rsidP="0079485B">
      <w:pPr>
        <w:widowControl w:val="0"/>
        <w:suppressAutoHyphens/>
        <w:autoSpaceDE w:val="0"/>
        <w:autoSpaceDN w:val="0"/>
        <w:jc w:val="center"/>
        <w:rPr>
          <w:rFonts w:ascii="Arial" w:eastAsia="Arial" w:hAnsi="Arial" w:cs="Arial"/>
          <w:b/>
          <w:bCs/>
          <w:sz w:val="22"/>
          <w:szCs w:val="22"/>
          <w:lang w:eastAsia="en-US"/>
        </w:rPr>
      </w:pPr>
    </w:p>
    <w:p w:rsidR="0079485B" w:rsidRPr="0079485B" w:rsidRDefault="0079485B" w:rsidP="0079485B">
      <w:pPr>
        <w:widowControl w:val="0"/>
        <w:suppressAutoHyphens/>
        <w:autoSpaceDE w:val="0"/>
        <w:autoSpaceDN w:val="0"/>
        <w:jc w:val="center"/>
        <w:rPr>
          <w:rFonts w:ascii="Arial" w:eastAsia="Arial" w:hAnsi="Arial" w:cs="Arial"/>
          <w:b/>
          <w:bCs/>
          <w:sz w:val="22"/>
          <w:szCs w:val="22"/>
          <w:lang w:eastAsia="en-US"/>
        </w:rPr>
      </w:pPr>
      <w:r w:rsidRPr="0079485B">
        <w:rPr>
          <w:rFonts w:ascii="Arial" w:eastAsia="Arial" w:hAnsi="Arial" w:cs="Arial"/>
          <w:b/>
          <w:bCs/>
          <w:sz w:val="22"/>
          <w:szCs w:val="22"/>
          <w:lang w:eastAsia="en-US"/>
        </w:rPr>
        <w:t xml:space="preserve">GODIŠNJI PLAN RAZVOJA SUSTAVA CIVILNE ZAŠTITE </w:t>
      </w:r>
    </w:p>
    <w:p w:rsidR="0079485B" w:rsidRPr="0079485B" w:rsidRDefault="0079485B" w:rsidP="0079485B">
      <w:pPr>
        <w:widowControl w:val="0"/>
        <w:suppressAutoHyphens/>
        <w:autoSpaceDE w:val="0"/>
        <w:autoSpaceDN w:val="0"/>
        <w:jc w:val="center"/>
        <w:rPr>
          <w:rFonts w:ascii="Arial" w:eastAsia="Arial" w:hAnsi="Arial" w:cs="Arial"/>
          <w:b/>
          <w:bCs/>
          <w:sz w:val="22"/>
          <w:szCs w:val="22"/>
          <w:lang w:eastAsia="en-US"/>
        </w:rPr>
      </w:pPr>
      <w:r w:rsidRPr="0079485B">
        <w:rPr>
          <w:rFonts w:ascii="Arial" w:eastAsia="Arial" w:hAnsi="Arial" w:cs="Arial"/>
          <w:b/>
          <w:bCs/>
          <w:sz w:val="22"/>
          <w:szCs w:val="22"/>
          <w:lang w:eastAsia="en-US"/>
        </w:rPr>
        <w:t xml:space="preserve">NA PODRUČJU GRADA DUBROVNIKA ZA 2025. GODINU </w:t>
      </w:r>
    </w:p>
    <w:p w:rsidR="0079485B" w:rsidRPr="0079485B" w:rsidRDefault="0079485B" w:rsidP="0079485B">
      <w:pPr>
        <w:widowControl w:val="0"/>
        <w:suppressAutoHyphens/>
        <w:autoSpaceDE w:val="0"/>
        <w:autoSpaceDN w:val="0"/>
        <w:jc w:val="center"/>
        <w:rPr>
          <w:rFonts w:ascii="Arial" w:eastAsia="Arial" w:hAnsi="Arial" w:cs="Arial"/>
          <w:b/>
          <w:bCs/>
          <w:sz w:val="22"/>
          <w:szCs w:val="22"/>
          <w:lang w:eastAsia="en-US"/>
        </w:rPr>
      </w:pPr>
      <w:r w:rsidRPr="0079485B">
        <w:rPr>
          <w:rFonts w:ascii="Arial" w:eastAsia="Arial" w:hAnsi="Arial" w:cs="Arial"/>
          <w:b/>
          <w:bCs/>
          <w:sz w:val="22"/>
          <w:szCs w:val="22"/>
          <w:lang w:eastAsia="en-US"/>
        </w:rPr>
        <w:t>S FINANCIJSKIM UČINCIMA ZA TROGODIŠNJE RAZDOBLJE</w:t>
      </w:r>
    </w:p>
    <w:p w:rsidR="0079485B" w:rsidRPr="0079485B" w:rsidRDefault="0079485B" w:rsidP="0079485B">
      <w:pPr>
        <w:widowControl w:val="0"/>
        <w:suppressAutoHyphens/>
        <w:autoSpaceDE w:val="0"/>
        <w:autoSpaceDN w:val="0"/>
        <w:jc w:val="center"/>
        <w:rPr>
          <w:rFonts w:ascii="Arial" w:eastAsia="Arial" w:hAnsi="Arial" w:cs="Arial"/>
          <w:b/>
          <w:bCs/>
          <w:sz w:val="22"/>
          <w:szCs w:val="22"/>
          <w:lang w:eastAsia="en-US"/>
        </w:rPr>
      </w:pPr>
    </w:p>
    <w:p w:rsidR="0079485B" w:rsidRPr="0079485B" w:rsidRDefault="0079485B" w:rsidP="0079485B">
      <w:pPr>
        <w:widowControl w:val="0"/>
        <w:suppressAutoHyphens/>
        <w:autoSpaceDE w:val="0"/>
        <w:autoSpaceDN w:val="0"/>
        <w:jc w:val="center"/>
        <w:rPr>
          <w:rFonts w:ascii="Arial" w:eastAsia="Arial" w:hAnsi="Arial" w:cs="Arial"/>
          <w:b/>
          <w:bCs/>
          <w:sz w:val="22"/>
          <w:szCs w:val="22"/>
          <w:lang w:eastAsia="en-US"/>
        </w:rPr>
      </w:pPr>
    </w:p>
    <w:p w:rsidR="0079485B" w:rsidRPr="0079485B" w:rsidRDefault="0079485B" w:rsidP="004F40DD">
      <w:pPr>
        <w:widowControl w:val="0"/>
        <w:numPr>
          <w:ilvl w:val="0"/>
          <w:numId w:val="67"/>
        </w:numPr>
        <w:autoSpaceDE w:val="0"/>
        <w:autoSpaceDN w:val="0"/>
        <w:ind w:left="357" w:hanging="357"/>
        <w:rPr>
          <w:rFonts w:ascii="Arial" w:eastAsia="Arial" w:hAnsi="Arial" w:cs="Arial"/>
          <w:b/>
          <w:sz w:val="22"/>
          <w:szCs w:val="22"/>
          <w:lang w:eastAsia="en-US"/>
        </w:rPr>
      </w:pPr>
      <w:r w:rsidRPr="0079485B">
        <w:rPr>
          <w:rFonts w:ascii="Arial" w:eastAsia="Arial" w:hAnsi="Arial" w:cs="Arial"/>
          <w:b/>
          <w:sz w:val="22"/>
          <w:szCs w:val="22"/>
          <w:lang w:eastAsia="en-US"/>
        </w:rPr>
        <w:t>UVOD</w:t>
      </w:r>
    </w:p>
    <w:p w:rsidR="0079485B" w:rsidRPr="0079485B" w:rsidRDefault="0079485B" w:rsidP="0079485B">
      <w:pPr>
        <w:widowControl w:val="0"/>
        <w:autoSpaceDE w:val="0"/>
        <w:autoSpaceDN w:val="0"/>
        <w:ind w:left="357"/>
        <w:rPr>
          <w:rFonts w:ascii="Arial" w:eastAsia="Arial" w:hAnsi="Arial" w:cs="Arial"/>
          <w:b/>
          <w:sz w:val="22"/>
          <w:szCs w:val="22"/>
          <w:lang w:eastAsia="en-US"/>
        </w:rPr>
      </w:pPr>
    </w:p>
    <w:p w:rsidR="0079485B" w:rsidRPr="0079485B" w:rsidRDefault="0079485B" w:rsidP="0079485B">
      <w:pPr>
        <w:widowControl w:val="0"/>
        <w:autoSpaceDE w:val="0"/>
        <w:autoSpaceDN w:val="0"/>
        <w:jc w:val="both"/>
        <w:rPr>
          <w:rFonts w:ascii="Arial" w:eastAsia="Arial" w:hAnsi="Arial" w:cs="Arial"/>
          <w:sz w:val="22"/>
          <w:szCs w:val="22"/>
          <w:lang w:eastAsia="en-US"/>
        </w:rPr>
      </w:pPr>
      <w:r w:rsidRPr="0079485B">
        <w:rPr>
          <w:rFonts w:ascii="Arial" w:eastAsia="Arial" w:hAnsi="Arial" w:cs="Arial"/>
          <w:sz w:val="22"/>
          <w:szCs w:val="22"/>
          <w:lang w:eastAsia="en-US"/>
        </w:rPr>
        <w:t>Godišnji plan razvoja sustava civilne zaštite s financijskim učincima za trogodišnje razdoblje predstavlja dokument za implementaciju ciljeva iz Smjernica za organizaciju sustava civilne zaštite koji se iz njih prenose kako bi se konkretizirale mjere i aktivnosti te utvrdila dinamika njihovog ostvarivanja.</w:t>
      </w:r>
    </w:p>
    <w:p w:rsidR="0079485B" w:rsidRPr="0079485B" w:rsidRDefault="0079485B" w:rsidP="0079485B">
      <w:pPr>
        <w:widowControl w:val="0"/>
        <w:autoSpaceDE w:val="0"/>
        <w:autoSpaceDN w:val="0"/>
        <w:jc w:val="both"/>
        <w:rPr>
          <w:rFonts w:ascii="Arial" w:eastAsia="Arial" w:hAnsi="Arial" w:cs="Arial"/>
          <w:sz w:val="22"/>
          <w:szCs w:val="22"/>
          <w:lang w:eastAsia="en-US"/>
        </w:rPr>
      </w:pPr>
    </w:p>
    <w:p w:rsidR="0079485B" w:rsidRPr="0079485B" w:rsidRDefault="0079485B" w:rsidP="0079485B">
      <w:pPr>
        <w:widowControl w:val="0"/>
        <w:autoSpaceDE w:val="0"/>
        <w:autoSpaceDN w:val="0"/>
        <w:jc w:val="both"/>
        <w:rPr>
          <w:rFonts w:ascii="Arial" w:eastAsia="Arial" w:hAnsi="Arial" w:cs="Arial"/>
          <w:sz w:val="22"/>
          <w:szCs w:val="22"/>
          <w:lang w:eastAsia="en-US"/>
        </w:rPr>
      </w:pPr>
      <w:r w:rsidRPr="0079485B">
        <w:rPr>
          <w:rFonts w:ascii="Arial" w:eastAsia="Arial" w:hAnsi="Arial" w:cs="Arial"/>
          <w:sz w:val="22"/>
          <w:szCs w:val="22"/>
          <w:lang w:eastAsia="en-US"/>
        </w:rPr>
        <w:t>Godišnjim planom razvoja sustava civilne zaštite utvrđuju se nositelji, suradnici, rokovi za realizaciju ciljeva u narednoj godini te projekcija s financijskim učincima za trogodišnje razdoblje, odnosno do zaključenja razdoblja za koje se Smjernice usvoje.</w:t>
      </w:r>
    </w:p>
    <w:p w:rsidR="0079485B" w:rsidRPr="0079485B" w:rsidRDefault="0079485B" w:rsidP="0079485B">
      <w:pPr>
        <w:widowControl w:val="0"/>
        <w:autoSpaceDE w:val="0"/>
        <w:autoSpaceDN w:val="0"/>
        <w:jc w:val="both"/>
        <w:rPr>
          <w:rFonts w:ascii="Arial" w:eastAsia="Arial" w:hAnsi="Arial" w:cs="Arial"/>
          <w:sz w:val="22"/>
          <w:szCs w:val="22"/>
          <w:lang w:eastAsia="en-US"/>
        </w:rPr>
      </w:pPr>
    </w:p>
    <w:p w:rsidR="0079485B" w:rsidRPr="0079485B" w:rsidRDefault="0079485B" w:rsidP="0079485B">
      <w:pPr>
        <w:widowControl w:val="0"/>
        <w:autoSpaceDE w:val="0"/>
        <w:autoSpaceDN w:val="0"/>
        <w:jc w:val="both"/>
        <w:rPr>
          <w:rFonts w:ascii="Arial" w:eastAsia="Arial" w:hAnsi="Arial" w:cs="Arial"/>
          <w:sz w:val="22"/>
          <w:szCs w:val="22"/>
          <w:lang w:eastAsia="en-US"/>
        </w:rPr>
      </w:pPr>
    </w:p>
    <w:p w:rsidR="0079485B" w:rsidRPr="0079485B" w:rsidRDefault="0079485B" w:rsidP="004F40DD">
      <w:pPr>
        <w:widowControl w:val="0"/>
        <w:numPr>
          <w:ilvl w:val="0"/>
          <w:numId w:val="67"/>
        </w:numPr>
        <w:suppressAutoHyphens/>
        <w:autoSpaceDE w:val="0"/>
        <w:autoSpaceDN w:val="0"/>
        <w:ind w:left="357" w:hanging="357"/>
        <w:jc w:val="both"/>
        <w:rPr>
          <w:rFonts w:ascii="Arial" w:eastAsia="Arial" w:hAnsi="Arial" w:cs="Arial"/>
          <w:b/>
          <w:bCs/>
          <w:sz w:val="22"/>
          <w:szCs w:val="22"/>
          <w:lang w:eastAsia="en-US"/>
        </w:rPr>
      </w:pPr>
      <w:r w:rsidRPr="0079485B">
        <w:rPr>
          <w:rFonts w:ascii="Arial" w:eastAsia="Arial" w:hAnsi="Arial" w:cs="Arial"/>
          <w:b/>
          <w:bCs/>
          <w:sz w:val="22"/>
          <w:szCs w:val="22"/>
          <w:lang w:eastAsia="en-US"/>
        </w:rPr>
        <w:t>AKTIVNOSTI ZA RAZVOJ SUSTAVA CIVILNE ZAŠTITE NA PODRUČJU GRADA DUBROVNIKA U 2025. GODINI</w:t>
      </w:r>
    </w:p>
    <w:p w:rsidR="0079485B" w:rsidRPr="0079485B" w:rsidRDefault="0079485B" w:rsidP="0079485B">
      <w:pPr>
        <w:widowControl w:val="0"/>
        <w:autoSpaceDE w:val="0"/>
        <w:autoSpaceDN w:val="0"/>
        <w:jc w:val="both"/>
        <w:rPr>
          <w:rFonts w:ascii="Arial" w:eastAsia="Arial" w:hAnsi="Arial" w:cs="Arial"/>
          <w:sz w:val="22"/>
          <w:szCs w:val="22"/>
          <w:lang w:eastAsia="en-US"/>
        </w:rPr>
      </w:pPr>
    </w:p>
    <w:p w:rsidR="0079485B" w:rsidRPr="0079485B" w:rsidRDefault="0079485B" w:rsidP="0079485B">
      <w:pPr>
        <w:widowControl w:val="0"/>
        <w:autoSpaceDE w:val="0"/>
        <w:autoSpaceDN w:val="0"/>
        <w:jc w:val="both"/>
        <w:rPr>
          <w:rFonts w:ascii="Arial" w:eastAsia="Arial" w:hAnsi="Arial" w:cs="Arial"/>
          <w:sz w:val="22"/>
          <w:szCs w:val="22"/>
          <w:lang w:eastAsia="en-US"/>
        </w:rPr>
      </w:pPr>
      <w:r w:rsidRPr="0079485B">
        <w:rPr>
          <w:rFonts w:ascii="Arial" w:eastAsia="Arial" w:hAnsi="Arial" w:cs="Arial"/>
          <w:sz w:val="22"/>
          <w:szCs w:val="22"/>
          <w:lang w:eastAsia="en-US"/>
        </w:rPr>
        <w:t xml:space="preserve">Grad Dubrovnik će, u skladu sa Smjernicama i Analizom stanja sustava civilne zaštite na </w:t>
      </w:r>
      <w:r w:rsidRPr="0079485B">
        <w:rPr>
          <w:rFonts w:ascii="Arial" w:eastAsia="Arial" w:hAnsi="Arial" w:cs="Arial"/>
          <w:sz w:val="22"/>
          <w:szCs w:val="22"/>
          <w:lang w:eastAsia="en-US"/>
        </w:rPr>
        <w:lastRenderedPageBreak/>
        <w:t>području Grada Dubrovnika u narednoj godini izvršiti slijedeće aktivnosti:</w:t>
      </w:r>
    </w:p>
    <w:p w:rsidR="0079485B" w:rsidRPr="0079485B" w:rsidRDefault="0079485B" w:rsidP="0079485B">
      <w:pPr>
        <w:widowControl w:val="0"/>
        <w:autoSpaceDE w:val="0"/>
        <w:autoSpaceDN w:val="0"/>
        <w:jc w:val="both"/>
        <w:rPr>
          <w:rFonts w:ascii="Arial" w:eastAsia="Arial" w:hAnsi="Arial" w:cs="Arial"/>
          <w:sz w:val="22"/>
          <w:szCs w:val="22"/>
          <w:lang w:eastAsia="en-US"/>
        </w:rPr>
      </w:pPr>
    </w:p>
    <w:p w:rsidR="0079485B" w:rsidRPr="0079485B" w:rsidRDefault="0079485B" w:rsidP="004F40DD">
      <w:pPr>
        <w:widowControl w:val="0"/>
        <w:numPr>
          <w:ilvl w:val="0"/>
          <w:numId w:val="68"/>
        </w:numPr>
        <w:autoSpaceDE w:val="0"/>
        <w:autoSpaceDN w:val="0"/>
        <w:ind w:left="357" w:hanging="357"/>
        <w:jc w:val="both"/>
        <w:rPr>
          <w:rFonts w:ascii="Arial" w:eastAsia="Arial" w:hAnsi="Arial" w:cs="Arial"/>
          <w:sz w:val="22"/>
          <w:szCs w:val="22"/>
          <w:lang w:eastAsia="en-US"/>
        </w:rPr>
      </w:pPr>
      <w:r w:rsidRPr="0079485B">
        <w:rPr>
          <w:rFonts w:ascii="Arial" w:eastAsia="Calibri" w:hAnsi="Arial" w:cs="Arial"/>
          <w:sz w:val="22"/>
          <w:szCs w:val="22"/>
          <w:lang w:eastAsia="en-US"/>
        </w:rPr>
        <w:t xml:space="preserve">Organizirati tematske sjednice stožera civilne zaštite radi izvršenja i provedbe zadaća koje proizlaze iz Programa aktivnosti u provedbi posebnih mjera zaštite od požara od interesa za Republike Hrvatske te pripreme za turističku sezonu i pripreme za nepovoljne vremenske uvjete). </w:t>
      </w:r>
    </w:p>
    <w:p w:rsidR="0079485B" w:rsidRPr="0079485B" w:rsidRDefault="0079485B" w:rsidP="004F40DD">
      <w:pPr>
        <w:widowControl w:val="0"/>
        <w:numPr>
          <w:ilvl w:val="0"/>
          <w:numId w:val="69"/>
        </w:numPr>
        <w:autoSpaceDE w:val="0"/>
        <w:autoSpaceDN w:val="0"/>
        <w:ind w:left="714" w:hanging="357"/>
        <w:jc w:val="both"/>
        <w:rPr>
          <w:rFonts w:ascii="Arial" w:eastAsia="Arial" w:hAnsi="Arial" w:cs="Arial"/>
          <w:sz w:val="22"/>
          <w:szCs w:val="22"/>
          <w:lang w:eastAsia="en-US"/>
        </w:rPr>
      </w:pPr>
      <w:r w:rsidRPr="0079485B">
        <w:rPr>
          <w:rFonts w:ascii="Arial" w:eastAsia="Arial" w:hAnsi="Arial" w:cs="Arial"/>
          <w:sz w:val="22"/>
          <w:szCs w:val="22"/>
          <w:lang w:eastAsia="en-US"/>
        </w:rPr>
        <w:t xml:space="preserve">Nositelj izvršenja: Upravni odjel za poslove Gradonačelnika, Stožer civilne zaštite Grada Dubrovnika </w:t>
      </w:r>
    </w:p>
    <w:p w:rsidR="0079485B" w:rsidRPr="0079485B" w:rsidRDefault="0079485B" w:rsidP="004F40DD">
      <w:pPr>
        <w:widowControl w:val="0"/>
        <w:numPr>
          <w:ilvl w:val="0"/>
          <w:numId w:val="69"/>
        </w:numPr>
        <w:autoSpaceDE w:val="0"/>
        <w:autoSpaceDN w:val="0"/>
        <w:ind w:left="714" w:hanging="357"/>
        <w:jc w:val="both"/>
        <w:rPr>
          <w:rFonts w:ascii="Arial" w:eastAsia="Arial" w:hAnsi="Arial" w:cs="Arial"/>
          <w:sz w:val="22"/>
          <w:szCs w:val="22"/>
          <w:lang w:eastAsia="en-US"/>
        </w:rPr>
      </w:pPr>
      <w:r w:rsidRPr="0079485B">
        <w:rPr>
          <w:rFonts w:ascii="Arial" w:eastAsia="Arial" w:hAnsi="Arial" w:cs="Arial"/>
          <w:sz w:val="22"/>
          <w:szCs w:val="22"/>
          <w:lang w:eastAsia="en-US"/>
        </w:rPr>
        <w:t xml:space="preserve">Suradnici: Ministarstvo unutarnjih poslova, Služba civilne zaštite Dubrovnik </w:t>
      </w:r>
    </w:p>
    <w:p w:rsidR="0079485B" w:rsidRPr="0079485B" w:rsidRDefault="0079485B" w:rsidP="004F40DD">
      <w:pPr>
        <w:widowControl w:val="0"/>
        <w:numPr>
          <w:ilvl w:val="0"/>
          <w:numId w:val="69"/>
        </w:numPr>
        <w:autoSpaceDE w:val="0"/>
        <w:autoSpaceDN w:val="0"/>
        <w:ind w:left="714" w:hanging="357"/>
        <w:jc w:val="both"/>
        <w:rPr>
          <w:rFonts w:ascii="Arial" w:eastAsia="Arial" w:hAnsi="Arial" w:cs="Arial"/>
          <w:sz w:val="22"/>
          <w:szCs w:val="22"/>
          <w:lang w:eastAsia="en-US"/>
        </w:rPr>
      </w:pPr>
      <w:r w:rsidRPr="0079485B">
        <w:rPr>
          <w:rFonts w:ascii="Arial" w:eastAsia="Arial" w:hAnsi="Arial" w:cs="Arial"/>
          <w:sz w:val="22"/>
          <w:szCs w:val="22"/>
          <w:lang w:eastAsia="en-US"/>
        </w:rPr>
        <w:t xml:space="preserve">Rok izvršenja: u zadanim rokovima u 2025. godini. </w:t>
      </w:r>
    </w:p>
    <w:p w:rsidR="0079485B" w:rsidRPr="0079485B" w:rsidRDefault="0079485B" w:rsidP="004F40DD">
      <w:pPr>
        <w:widowControl w:val="0"/>
        <w:numPr>
          <w:ilvl w:val="0"/>
          <w:numId w:val="68"/>
        </w:numPr>
        <w:autoSpaceDE w:val="0"/>
        <w:autoSpaceDN w:val="0"/>
        <w:ind w:left="357" w:hanging="357"/>
        <w:jc w:val="both"/>
        <w:rPr>
          <w:rFonts w:ascii="Arial" w:eastAsia="Arial" w:hAnsi="Arial" w:cs="Arial"/>
          <w:sz w:val="22"/>
          <w:szCs w:val="22"/>
          <w:lang w:eastAsia="en-US"/>
        </w:rPr>
      </w:pPr>
      <w:r w:rsidRPr="0079485B">
        <w:rPr>
          <w:rFonts w:ascii="Arial" w:eastAsia="Arial" w:hAnsi="Arial" w:cs="Arial"/>
          <w:sz w:val="22"/>
          <w:szCs w:val="22"/>
          <w:lang w:eastAsia="en-US"/>
        </w:rPr>
        <w:t>Izvršiti osposobljavanje povjerenika i zamjenika povjerenika civilne zaštite te pripadnika postrojbi civilne zaštite opće namjene u suradnji sa Službom civilne zaštite Dubrovnik prema Programu osposobljavanja Ravnateljstva civilne zaštite.</w:t>
      </w:r>
    </w:p>
    <w:p w:rsidR="0079485B" w:rsidRPr="0079485B" w:rsidRDefault="0079485B" w:rsidP="004F40DD">
      <w:pPr>
        <w:widowControl w:val="0"/>
        <w:numPr>
          <w:ilvl w:val="0"/>
          <w:numId w:val="70"/>
        </w:numPr>
        <w:autoSpaceDE w:val="0"/>
        <w:autoSpaceDN w:val="0"/>
        <w:ind w:left="714" w:hanging="357"/>
        <w:jc w:val="both"/>
        <w:rPr>
          <w:rFonts w:ascii="Arial" w:eastAsia="Arial" w:hAnsi="Arial" w:cs="Arial"/>
          <w:sz w:val="22"/>
          <w:szCs w:val="22"/>
          <w:lang w:eastAsia="en-US"/>
        </w:rPr>
      </w:pPr>
      <w:r w:rsidRPr="0079485B">
        <w:rPr>
          <w:rFonts w:ascii="Arial" w:eastAsia="Arial" w:hAnsi="Arial" w:cs="Arial"/>
          <w:sz w:val="22"/>
          <w:szCs w:val="22"/>
          <w:lang w:eastAsia="en-US"/>
        </w:rPr>
        <w:t xml:space="preserve">Nositelj izvršenja: Upravni odjel za poslove Gradonačelnika </w:t>
      </w:r>
    </w:p>
    <w:p w:rsidR="0079485B" w:rsidRPr="0079485B" w:rsidRDefault="0079485B" w:rsidP="004F40DD">
      <w:pPr>
        <w:widowControl w:val="0"/>
        <w:numPr>
          <w:ilvl w:val="0"/>
          <w:numId w:val="70"/>
        </w:numPr>
        <w:autoSpaceDE w:val="0"/>
        <w:autoSpaceDN w:val="0"/>
        <w:ind w:left="714" w:hanging="357"/>
        <w:jc w:val="both"/>
        <w:rPr>
          <w:rFonts w:ascii="Arial" w:eastAsia="Arial" w:hAnsi="Arial" w:cs="Arial"/>
          <w:sz w:val="22"/>
          <w:szCs w:val="22"/>
          <w:lang w:eastAsia="en-US"/>
        </w:rPr>
      </w:pPr>
      <w:r w:rsidRPr="0079485B">
        <w:rPr>
          <w:rFonts w:ascii="Arial" w:eastAsia="Arial" w:hAnsi="Arial" w:cs="Arial"/>
          <w:sz w:val="22"/>
          <w:szCs w:val="22"/>
          <w:lang w:eastAsia="en-US"/>
        </w:rPr>
        <w:t>Suradnici: Ministarstvo unutarnjih poslova, Služba civilne zaštite Dubrovnik</w:t>
      </w:r>
    </w:p>
    <w:p w:rsidR="0079485B" w:rsidRPr="0079485B" w:rsidRDefault="0079485B" w:rsidP="004F40DD">
      <w:pPr>
        <w:widowControl w:val="0"/>
        <w:numPr>
          <w:ilvl w:val="0"/>
          <w:numId w:val="70"/>
        </w:numPr>
        <w:autoSpaceDE w:val="0"/>
        <w:autoSpaceDN w:val="0"/>
        <w:ind w:left="714" w:hanging="357"/>
        <w:jc w:val="both"/>
        <w:rPr>
          <w:rFonts w:ascii="Arial" w:eastAsia="Arial" w:hAnsi="Arial" w:cs="Arial"/>
          <w:sz w:val="22"/>
          <w:szCs w:val="22"/>
          <w:lang w:eastAsia="en-US"/>
        </w:rPr>
      </w:pPr>
      <w:r w:rsidRPr="0079485B">
        <w:rPr>
          <w:rFonts w:ascii="Arial" w:eastAsia="Arial" w:hAnsi="Arial" w:cs="Arial"/>
          <w:sz w:val="22"/>
          <w:szCs w:val="22"/>
          <w:lang w:eastAsia="en-US"/>
        </w:rPr>
        <w:t>Rok izvršenja: termini osposobljavanja u 2025. godini će se odrediti u dogovoru sa Službom civilne zaštite Dubrovnik.</w:t>
      </w:r>
    </w:p>
    <w:p w:rsidR="0079485B" w:rsidRPr="0079485B" w:rsidRDefault="0079485B" w:rsidP="004F40DD">
      <w:pPr>
        <w:widowControl w:val="0"/>
        <w:numPr>
          <w:ilvl w:val="0"/>
          <w:numId w:val="68"/>
        </w:numPr>
        <w:autoSpaceDE w:val="0"/>
        <w:autoSpaceDN w:val="0"/>
        <w:ind w:left="357" w:hanging="357"/>
        <w:jc w:val="both"/>
        <w:rPr>
          <w:rFonts w:ascii="Arial" w:hAnsi="Arial" w:cs="Arial"/>
          <w:sz w:val="22"/>
          <w:szCs w:val="22"/>
          <w:lang w:eastAsia="en-US"/>
        </w:rPr>
      </w:pPr>
      <w:r w:rsidRPr="0079485B">
        <w:rPr>
          <w:rFonts w:ascii="Arial" w:hAnsi="Arial" w:cs="Arial"/>
          <w:sz w:val="22"/>
          <w:szCs w:val="22"/>
          <w:lang w:eastAsia="en-US"/>
        </w:rPr>
        <w:t>Izraditi i donijeti Plan vježbi za 2025. godinu, a temeljem članka 17. stavak 3. podstavak 1. Zakona o sustavu civilne zaštite ("Narodne novine", broj: 82/15, 118/18, 31/20, 20/21 i 114/22).</w:t>
      </w:r>
    </w:p>
    <w:p w:rsidR="0079485B" w:rsidRPr="0079485B" w:rsidRDefault="0079485B" w:rsidP="004F40DD">
      <w:pPr>
        <w:widowControl w:val="0"/>
        <w:numPr>
          <w:ilvl w:val="0"/>
          <w:numId w:val="71"/>
        </w:numPr>
        <w:autoSpaceDE w:val="0"/>
        <w:autoSpaceDN w:val="0"/>
        <w:ind w:left="714" w:hanging="357"/>
        <w:jc w:val="both"/>
        <w:rPr>
          <w:rFonts w:ascii="Arial" w:hAnsi="Arial" w:cs="Arial"/>
          <w:sz w:val="22"/>
          <w:szCs w:val="22"/>
          <w:lang w:eastAsia="en-US"/>
        </w:rPr>
      </w:pPr>
      <w:r w:rsidRPr="0079485B">
        <w:rPr>
          <w:rFonts w:ascii="Arial" w:hAnsi="Arial" w:cs="Arial"/>
          <w:sz w:val="22"/>
          <w:szCs w:val="22"/>
          <w:lang w:eastAsia="en-US"/>
        </w:rPr>
        <w:t>Nositelj izvršenja: Gradonačelnik, Upravni odjel za poslove Gradonačelnika</w:t>
      </w:r>
    </w:p>
    <w:p w:rsidR="0079485B" w:rsidRPr="0079485B" w:rsidRDefault="0079485B" w:rsidP="004F40DD">
      <w:pPr>
        <w:widowControl w:val="0"/>
        <w:numPr>
          <w:ilvl w:val="0"/>
          <w:numId w:val="71"/>
        </w:numPr>
        <w:autoSpaceDE w:val="0"/>
        <w:autoSpaceDN w:val="0"/>
        <w:ind w:left="714" w:hanging="357"/>
        <w:jc w:val="both"/>
        <w:rPr>
          <w:rFonts w:ascii="Arial" w:hAnsi="Arial" w:cs="Arial"/>
          <w:sz w:val="22"/>
          <w:szCs w:val="22"/>
          <w:lang w:eastAsia="en-US"/>
        </w:rPr>
      </w:pPr>
      <w:r w:rsidRPr="0079485B">
        <w:rPr>
          <w:rFonts w:ascii="Arial" w:hAnsi="Arial" w:cs="Arial"/>
          <w:sz w:val="22"/>
          <w:szCs w:val="22"/>
          <w:lang w:eastAsia="en-US"/>
        </w:rPr>
        <w:t>Rok izvršenja: lipanj 2025. godine.</w:t>
      </w:r>
    </w:p>
    <w:p w:rsidR="0079485B" w:rsidRPr="0079485B" w:rsidRDefault="0079485B" w:rsidP="004F40DD">
      <w:pPr>
        <w:widowControl w:val="0"/>
        <w:numPr>
          <w:ilvl w:val="0"/>
          <w:numId w:val="68"/>
        </w:numPr>
        <w:autoSpaceDE w:val="0"/>
        <w:autoSpaceDN w:val="0"/>
        <w:ind w:left="357" w:hanging="357"/>
        <w:jc w:val="both"/>
        <w:rPr>
          <w:rFonts w:ascii="Arial" w:hAnsi="Arial" w:cs="Arial"/>
          <w:sz w:val="22"/>
          <w:szCs w:val="22"/>
          <w:lang w:eastAsia="en-US"/>
        </w:rPr>
      </w:pPr>
      <w:r w:rsidRPr="0079485B">
        <w:rPr>
          <w:rFonts w:ascii="Arial" w:hAnsi="Arial" w:cs="Arial"/>
          <w:sz w:val="22"/>
          <w:szCs w:val="22"/>
          <w:lang w:eastAsia="en-US"/>
        </w:rPr>
        <w:t>Sudjelovanje članova Stožera civilne zaštite i ostalih operativnih snaga sustava civilne zaštite Grada u pripremi i realizaciji vježbi prema Planu vježbi civilne zaštite za 2025. godinu. Vježba će biti pripremljena i organizirana sukladno Pravilniku o vrstama i načinu provođenja vježbi operativnih snaga sustava civilne zaštite ("Narodne novine", broj 49/16), a nositelj vježbe će biti Grad Dubrovnik, sudionici su operativne snage sustava civilne zaštite i druge službe prema dogovoru.</w:t>
      </w:r>
    </w:p>
    <w:p w:rsidR="0079485B" w:rsidRPr="0079485B" w:rsidRDefault="0079485B" w:rsidP="004F40DD">
      <w:pPr>
        <w:widowControl w:val="0"/>
        <w:numPr>
          <w:ilvl w:val="0"/>
          <w:numId w:val="72"/>
        </w:numPr>
        <w:autoSpaceDE w:val="0"/>
        <w:autoSpaceDN w:val="0"/>
        <w:ind w:left="714" w:hanging="357"/>
        <w:jc w:val="both"/>
        <w:rPr>
          <w:rFonts w:ascii="Arial" w:hAnsi="Arial" w:cs="Arial"/>
          <w:sz w:val="22"/>
          <w:szCs w:val="22"/>
          <w:lang w:eastAsia="en-US"/>
        </w:rPr>
      </w:pPr>
      <w:r w:rsidRPr="0079485B">
        <w:rPr>
          <w:rFonts w:ascii="Arial" w:hAnsi="Arial" w:cs="Arial"/>
          <w:sz w:val="22"/>
          <w:szCs w:val="22"/>
          <w:lang w:eastAsia="en-US"/>
        </w:rPr>
        <w:t>Nositelj izvršenja: Gradonačelnik, Upravni odjel za poslove Gradonačelnika</w:t>
      </w:r>
    </w:p>
    <w:p w:rsidR="0079485B" w:rsidRPr="0079485B" w:rsidRDefault="0079485B" w:rsidP="004F40DD">
      <w:pPr>
        <w:widowControl w:val="0"/>
        <w:numPr>
          <w:ilvl w:val="0"/>
          <w:numId w:val="72"/>
        </w:numPr>
        <w:autoSpaceDE w:val="0"/>
        <w:autoSpaceDN w:val="0"/>
        <w:ind w:left="714" w:hanging="357"/>
        <w:jc w:val="both"/>
        <w:rPr>
          <w:rFonts w:ascii="Arial" w:hAnsi="Arial" w:cs="Arial"/>
          <w:sz w:val="22"/>
          <w:szCs w:val="22"/>
          <w:lang w:eastAsia="en-US"/>
        </w:rPr>
      </w:pPr>
      <w:r w:rsidRPr="0079485B">
        <w:rPr>
          <w:rFonts w:ascii="Arial" w:hAnsi="Arial" w:cs="Arial"/>
          <w:sz w:val="22"/>
          <w:szCs w:val="22"/>
          <w:lang w:eastAsia="en-US"/>
        </w:rPr>
        <w:t>Suradnici: operativne snage sustava civilne zaštite Grada Dubrovnika, Ministarstvo unutarnjih poslova, ravnateljstvo civilne zaštite, Služba civilne zaštite Dubrovnik</w:t>
      </w:r>
    </w:p>
    <w:p w:rsidR="0079485B" w:rsidRPr="0079485B" w:rsidRDefault="0079485B" w:rsidP="004F40DD">
      <w:pPr>
        <w:widowControl w:val="0"/>
        <w:numPr>
          <w:ilvl w:val="0"/>
          <w:numId w:val="72"/>
        </w:numPr>
        <w:autoSpaceDE w:val="0"/>
        <w:autoSpaceDN w:val="0"/>
        <w:ind w:left="714" w:hanging="357"/>
        <w:jc w:val="both"/>
        <w:rPr>
          <w:rFonts w:ascii="Arial" w:hAnsi="Arial" w:cs="Arial"/>
          <w:sz w:val="22"/>
          <w:szCs w:val="22"/>
          <w:lang w:eastAsia="en-US"/>
        </w:rPr>
      </w:pPr>
      <w:r w:rsidRPr="0079485B">
        <w:rPr>
          <w:rFonts w:ascii="Arial" w:hAnsi="Arial" w:cs="Arial"/>
          <w:sz w:val="22"/>
          <w:szCs w:val="22"/>
          <w:lang w:eastAsia="en-US"/>
        </w:rPr>
        <w:t>Rok izvršenja: IV. kvartal 2025. godine.</w:t>
      </w:r>
    </w:p>
    <w:p w:rsidR="0079485B" w:rsidRPr="0079485B" w:rsidRDefault="0079485B" w:rsidP="004F40DD">
      <w:pPr>
        <w:widowControl w:val="0"/>
        <w:numPr>
          <w:ilvl w:val="0"/>
          <w:numId w:val="68"/>
        </w:numPr>
        <w:autoSpaceDE w:val="0"/>
        <w:autoSpaceDN w:val="0"/>
        <w:ind w:left="357" w:hanging="357"/>
        <w:jc w:val="both"/>
        <w:rPr>
          <w:rFonts w:ascii="Arial" w:hAnsi="Arial" w:cs="Arial"/>
          <w:sz w:val="22"/>
          <w:szCs w:val="22"/>
          <w:lang w:eastAsia="en-US"/>
        </w:rPr>
      </w:pPr>
      <w:r w:rsidRPr="0079485B">
        <w:rPr>
          <w:rFonts w:ascii="Arial" w:eastAsia="Arial" w:hAnsi="Arial" w:cs="Arial"/>
          <w:sz w:val="22"/>
          <w:szCs w:val="22"/>
          <w:lang w:eastAsia="en-US"/>
        </w:rPr>
        <w:t>A</w:t>
      </w:r>
      <w:r w:rsidRPr="0079485B">
        <w:rPr>
          <w:rFonts w:ascii="Arial" w:hAnsi="Arial" w:cs="Arial"/>
          <w:sz w:val="22"/>
          <w:szCs w:val="22"/>
          <w:lang w:eastAsia="en-US"/>
        </w:rPr>
        <w:t>žurirati Procjenu rizika od velikih nesreća i Plan djelovanja civilne zaštite.</w:t>
      </w:r>
    </w:p>
    <w:p w:rsidR="0079485B" w:rsidRPr="0079485B" w:rsidRDefault="0079485B" w:rsidP="004F40DD">
      <w:pPr>
        <w:widowControl w:val="0"/>
        <w:numPr>
          <w:ilvl w:val="0"/>
          <w:numId w:val="73"/>
        </w:numPr>
        <w:autoSpaceDE w:val="0"/>
        <w:autoSpaceDN w:val="0"/>
        <w:ind w:left="714" w:hanging="357"/>
        <w:jc w:val="both"/>
        <w:rPr>
          <w:rFonts w:ascii="Arial" w:hAnsi="Arial" w:cs="Arial"/>
          <w:sz w:val="22"/>
          <w:szCs w:val="22"/>
          <w:lang w:eastAsia="en-US"/>
        </w:rPr>
      </w:pPr>
      <w:r w:rsidRPr="0079485B">
        <w:rPr>
          <w:rFonts w:ascii="Arial" w:hAnsi="Arial" w:cs="Arial"/>
          <w:sz w:val="22"/>
          <w:szCs w:val="22"/>
          <w:lang w:eastAsia="en-US"/>
        </w:rPr>
        <w:t xml:space="preserve">Nositelj izvršenja: </w:t>
      </w:r>
      <w:r w:rsidRPr="0079485B">
        <w:rPr>
          <w:rFonts w:ascii="Arial" w:eastAsia="Arial" w:hAnsi="Arial" w:cs="Arial"/>
          <w:sz w:val="22"/>
          <w:szCs w:val="22"/>
          <w:lang w:eastAsia="en-US"/>
        </w:rPr>
        <w:t>Upravni odjel za poslove Gradonačelnika</w:t>
      </w:r>
    </w:p>
    <w:p w:rsidR="0079485B" w:rsidRPr="0079485B" w:rsidRDefault="0079485B" w:rsidP="004F40DD">
      <w:pPr>
        <w:widowControl w:val="0"/>
        <w:numPr>
          <w:ilvl w:val="0"/>
          <w:numId w:val="73"/>
        </w:numPr>
        <w:autoSpaceDE w:val="0"/>
        <w:autoSpaceDN w:val="0"/>
        <w:ind w:left="714" w:hanging="357"/>
        <w:jc w:val="both"/>
        <w:rPr>
          <w:rFonts w:ascii="Arial" w:hAnsi="Arial" w:cs="Arial"/>
          <w:sz w:val="22"/>
          <w:szCs w:val="22"/>
          <w:lang w:eastAsia="en-US"/>
        </w:rPr>
      </w:pPr>
      <w:r w:rsidRPr="0079485B">
        <w:rPr>
          <w:rFonts w:ascii="Arial" w:hAnsi="Arial" w:cs="Arial"/>
          <w:sz w:val="22"/>
          <w:szCs w:val="22"/>
          <w:lang w:eastAsia="en-US"/>
        </w:rPr>
        <w:t>Suradnici: Ministarstvo unutarnjih poslova, Služba civilne zaštite Dubrovnik</w:t>
      </w:r>
    </w:p>
    <w:p w:rsidR="0079485B" w:rsidRPr="0079485B" w:rsidRDefault="0079485B" w:rsidP="004F40DD">
      <w:pPr>
        <w:widowControl w:val="0"/>
        <w:numPr>
          <w:ilvl w:val="0"/>
          <w:numId w:val="73"/>
        </w:numPr>
        <w:autoSpaceDE w:val="0"/>
        <w:autoSpaceDN w:val="0"/>
        <w:ind w:left="714" w:hanging="357"/>
        <w:jc w:val="both"/>
        <w:rPr>
          <w:rFonts w:ascii="Arial" w:hAnsi="Arial" w:cs="Arial"/>
          <w:sz w:val="22"/>
          <w:szCs w:val="22"/>
          <w:lang w:eastAsia="en-US"/>
        </w:rPr>
      </w:pPr>
      <w:r w:rsidRPr="0079485B">
        <w:rPr>
          <w:rFonts w:ascii="Arial" w:hAnsi="Arial" w:cs="Arial"/>
          <w:sz w:val="22"/>
          <w:szCs w:val="22"/>
          <w:lang w:eastAsia="en-US"/>
        </w:rPr>
        <w:t>Rok izvršenja: kontinuirano tijekom 2025. godine.</w:t>
      </w:r>
    </w:p>
    <w:p w:rsidR="0079485B" w:rsidRPr="0079485B" w:rsidRDefault="0079485B" w:rsidP="004F40DD">
      <w:pPr>
        <w:widowControl w:val="0"/>
        <w:numPr>
          <w:ilvl w:val="0"/>
          <w:numId w:val="68"/>
        </w:numPr>
        <w:autoSpaceDE w:val="0"/>
        <w:autoSpaceDN w:val="0"/>
        <w:ind w:left="357" w:hanging="357"/>
        <w:jc w:val="both"/>
        <w:rPr>
          <w:rFonts w:ascii="Arial" w:hAnsi="Arial" w:cs="Arial"/>
          <w:sz w:val="22"/>
          <w:szCs w:val="22"/>
          <w:lang w:eastAsia="en-US"/>
        </w:rPr>
      </w:pPr>
      <w:r w:rsidRPr="0079485B">
        <w:rPr>
          <w:rFonts w:ascii="Arial" w:hAnsi="Arial" w:cs="Arial"/>
          <w:sz w:val="22"/>
          <w:szCs w:val="22"/>
          <w:lang w:eastAsia="en-US"/>
        </w:rPr>
        <w:t>Ažurirati podatke o pravnim osobama od interesa za sustav civilne zaštite Grada Dubrovnika (operativne planove) imenovanih Odlukom o određivanju pravnih osoba od interesa za sustav civilne zaštite za Grad temeljem Procjene rizika od velikih nesreća i Plana djelovanja civilne zaštite.</w:t>
      </w:r>
    </w:p>
    <w:p w:rsidR="0079485B" w:rsidRPr="0079485B" w:rsidRDefault="0079485B" w:rsidP="004F40DD">
      <w:pPr>
        <w:widowControl w:val="0"/>
        <w:numPr>
          <w:ilvl w:val="0"/>
          <w:numId w:val="74"/>
        </w:numPr>
        <w:autoSpaceDE w:val="0"/>
        <w:autoSpaceDN w:val="0"/>
        <w:ind w:left="714" w:hanging="357"/>
        <w:jc w:val="both"/>
        <w:rPr>
          <w:rFonts w:ascii="Arial" w:hAnsi="Arial" w:cs="Arial"/>
          <w:sz w:val="22"/>
          <w:szCs w:val="22"/>
          <w:lang w:eastAsia="en-US"/>
        </w:rPr>
      </w:pPr>
      <w:r w:rsidRPr="0079485B">
        <w:rPr>
          <w:rFonts w:ascii="Arial" w:hAnsi="Arial" w:cs="Arial"/>
          <w:sz w:val="22"/>
          <w:szCs w:val="22"/>
          <w:lang w:eastAsia="en-US"/>
        </w:rPr>
        <w:t xml:space="preserve">Nositelj izvršenja: </w:t>
      </w:r>
      <w:r w:rsidRPr="0079485B">
        <w:rPr>
          <w:rFonts w:ascii="Arial" w:eastAsia="Arial" w:hAnsi="Arial" w:cs="Arial"/>
          <w:sz w:val="22"/>
          <w:szCs w:val="22"/>
          <w:lang w:eastAsia="en-US"/>
        </w:rPr>
        <w:t>Upravni odjel za poslove Gradonačelnika</w:t>
      </w:r>
    </w:p>
    <w:p w:rsidR="0079485B" w:rsidRPr="0079485B" w:rsidRDefault="0079485B" w:rsidP="004F40DD">
      <w:pPr>
        <w:widowControl w:val="0"/>
        <w:numPr>
          <w:ilvl w:val="0"/>
          <w:numId w:val="74"/>
        </w:numPr>
        <w:autoSpaceDE w:val="0"/>
        <w:autoSpaceDN w:val="0"/>
        <w:ind w:left="714" w:hanging="357"/>
        <w:jc w:val="both"/>
        <w:rPr>
          <w:rFonts w:ascii="Arial" w:hAnsi="Arial" w:cs="Arial"/>
          <w:sz w:val="22"/>
          <w:szCs w:val="22"/>
          <w:lang w:eastAsia="en-US"/>
        </w:rPr>
      </w:pPr>
      <w:r w:rsidRPr="0079485B">
        <w:rPr>
          <w:rFonts w:ascii="Arial" w:hAnsi="Arial" w:cs="Arial"/>
          <w:sz w:val="22"/>
          <w:szCs w:val="22"/>
          <w:lang w:eastAsia="en-US"/>
        </w:rPr>
        <w:t>Suradnici: Pravne osobe od interesa za sustav civilne zaštite</w:t>
      </w:r>
    </w:p>
    <w:p w:rsidR="0079485B" w:rsidRPr="0079485B" w:rsidRDefault="0079485B" w:rsidP="004F40DD">
      <w:pPr>
        <w:widowControl w:val="0"/>
        <w:numPr>
          <w:ilvl w:val="0"/>
          <w:numId w:val="74"/>
        </w:numPr>
        <w:autoSpaceDE w:val="0"/>
        <w:autoSpaceDN w:val="0"/>
        <w:ind w:left="714" w:hanging="357"/>
        <w:jc w:val="both"/>
        <w:rPr>
          <w:rFonts w:ascii="Arial" w:hAnsi="Arial" w:cs="Arial"/>
          <w:sz w:val="22"/>
          <w:szCs w:val="22"/>
          <w:lang w:eastAsia="en-US"/>
        </w:rPr>
      </w:pPr>
      <w:r w:rsidRPr="0079485B">
        <w:rPr>
          <w:rFonts w:ascii="Arial" w:hAnsi="Arial" w:cs="Arial"/>
          <w:sz w:val="22"/>
          <w:szCs w:val="22"/>
          <w:lang w:eastAsia="en-US"/>
        </w:rPr>
        <w:t>Rok izvršenja: kontinuirano tijekom 2025. godine.</w:t>
      </w:r>
    </w:p>
    <w:p w:rsidR="0079485B" w:rsidRPr="0079485B" w:rsidRDefault="0079485B" w:rsidP="004F40DD">
      <w:pPr>
        <w:widowControl w:val="0"/>
        <w:numPr>
          <w:ilvl w:val="0"/>
          <w:numId w:val="68"/>
        </w:numPr>
        <w:autoSpaceDE w:val="0"/>
        <w:autoSpaceDN w:val="0"/>
        <w:ind w:left="357" w:hanging="357"/>
        <w:jc w:val="both"/>
        <w:rPr>
          <w:rFonts w:ascii="Arial" w:hAnsi="Arial" w:cs="Arial"/>
          <w:sz w:val="22"/>
          <w:szCs w:val="22"/>
          <w:lang w:eastAsia="en-US"/>
        </w:rPr>
      </w:pPr>
      <w:r w:rsidRPr="0079485B">
        <w:rPr>
          <w:rFonts w:ascii="Arial" w:hAnsi="Arial" w:cs="Arial"/>
          <w:sz w:val="22"/>
          <w:szCs w:val="22"/>
          <w:lang w:eastAsia="en-US"/>
        </w:rPr>
        <w:t>Ažurirati evidencije pripadnika operativnih snaga sustava civilne zaštite Grada Dubrovnika.</w:t>
      </w:r>
    </w:p>
    <w:p w:rsidR="0079485B" w:rsidRPr="0079485B" w:rsidRDefault="0079485B" w:rsidP="004F40DD">
      <w:pPr>
        <w:widowControl w:val="0"/>
        <w:numPr>
          <w:ilvl w:val="0"/>
          <w:numId w:val="75"/>
        </w:numPr>
        <w:autoSpaceDE w:val="0"/>
        <w:autoSpaceDN w:val="0"/>
        <w:ind w:left="714" w:hanging="357"/>
        <w:jc w:val="both"/>
        <w:rPr>
          <w:rFonts w:ascii="Arial" w:hAnsi="Arial" w:cs="Arial"/>
          <w:sz w:val="22"/>
          <w:szCs w:val="22"/>
          <w:lang w:eastAsia="en-US"/>
        </w:rPr>
      </w:pPr>
      <w:r w:rsidRPr="0079485B">
        <w:rPr>
          <w:rFonts w:ascii="Arial" w:hAnsi="Arial" w:cs="Arial"/>
          <w:sz w:val="22"/>
          <w:szCs w:val="22"/>
          <w:lang w:eastAsia="en-US"/>
        </w:rPr>
        <w:t>Nositelj izvršenja: Upravni odjel za poslove Gradonačelnika</w:t>
      </w:r>
    </w:p>
    <w:p w:rsidR="0079485B" w:rsidRPr="0079485B" w:rsidRDefault="0079485B" w:rsidP="004F40DD">
      <w:pPr>
        <w:widowControl w:val="0"/>
        <w:numPr>
          <w:ilvl w:val="0"/>
          <w:numId w:val="75"/>
        </w:numPr>
        <w:autoSpaceDE w:val="0"/>
        <w:autoSpaceDN w:val="0"/>
        <w:ind w:left="714" w:hanging="357"/>
        <w:jc w:val="both"/>
        <w:rPr>
          <w:rFonts w:ascii="Arial" w:hAnsi="Arial" w:cs="Arial"/>
          <w:sz w:val="22"/>
          <w:szCs w:val="22"/>
          <w:lang w:eastAsia="en-US"/>
        </w:rPr>
      </w:pPr>
      <w:r w:rsidRPr="0079485B">
        <w:rPr>
          <w:rFonts w:ascii="Arial" w:hAnsi="Arial" w:cs="Arial"/>
          <w:sz w:val="22"/>
          <w:szCs w:val="22"/>
          <w:lang w:eastAsia="en-US"/>
        </w:rPr>
        <w:t>Suradnici: pripadnici operativnih snaga sustava civilne zaštite</w:t>
      </w:r>
    </w:p>
    <w:p w:rsidR="0079485B" w:rsidRPr="0079485B" w:rsidRDefault="0079485B" w:rsidP="004F40DD">
      <w:pPr>
        <w:widowControl w:val="0"/>
        <w:numPr>
          <w:ilvl w:val="0"/>
          <w:numId w:val="75"/>
        </w:numPr>
        <w:autoSpaceDE w:val="0"/>
        <w:autoSpaceDN w:val="0"/>
        <w:ind w:left="714" w:hanging="357"/>
        <w:jc w:val="both"/>
        <w:rPr>
          <w:rFonts w:ascii="Arial" w:hAnsi="Arial" w:cs="Arial"/>
          <w:sz w:val="22"/>
          <w:szCs w:val="22"/>
          <w:lang w:eastAsia="en-US"/>
        </w:rPr>
      </w:pPr>
      <w:r w:rsidRPr="0079485B">
        <w:rPr>
          <w:rFonts w:ascii="Arial" w:hAnsi="Arial" w:cs="Arial"/>
          <w:sz w:val="22"/>
          <w:szCs w:val="22"/>
          <w:lang w:eastAsia="en-US"/>
        </w:rPr>
        <w:t>Rok izvršenja: kontinuirano tijekom 2025. godine.</w:t>
      </w:r>
    </w:p>
    <w:p w:rsidR="0079485B" w:rsidRPr="0079485B" w:rsidRDefault="0079485B" w:rsidP="004F40DD">
      <w:pPr>
        <w:widowControl w:val="0"/>
        <w:numPr>
          <w:ilvl w:val="0"/>
          <w:numId w:val="68"/>
        </w:numPr>
        <w:autoSpaceDE w:val="0"/>
        <w:autoSpaceDN w:val="0"/>
        <w:ind w:left="357" w:hanging="357"/>
        <w:jc w:val="both"/>
        <w:rPr>
          <w:rFonts w:ascii="Arial" w:eastAsia="Arial" w:hAnsi="Arial" w:cs="Arial"/>
          <w:sz w:val="22"/>
          <w:szCs w:val="22"/>
          <w:lang w:eastAsia="en-US"/>
        </w:rPr>
      </w:pPr>
      <w:r w:rsidRPr="0079485B">
        <w:rPr>
          <w:rFonts w:ascii="Arial" w:eastAsia="Arial" w:hAnsi="Arial" w:cs="Arial"/>
          <w:sz w:val="22"/>
          <w:szCs w:val="22"/>
          <w:lang w:eastAsia="en-US"/>
        </w:rPr>
        <w:t>Izvršiti opremanje operativnih snaga sustava civilne zaštite Grada Dubrovnika sukladno predviđenim financijskim sredstvima</w:t>
      </w:r>
    </w:p>
    <w:p w:rsidR="0079485B" w:rsidRPr="0079485B" w:rsidRDefault="0079485B" w:rsidP="004F40DD">
      <w:pPr>
        <w:widowControl w:val="0"/>
        <w:numPr>
          <w:ilvl w:val="0"/>
          <w:numId w:val="76"/>
        </w:numPr>
        <w:autoSpaceDE w:val="0"/>
        <w:autoSpaceDN w:val="0"/>
        <w:ind w:left="714" w:hanging="357"/>
        <w:jc w:val="both"/>
        <w:rPr>
          <w:rFonts w:ascii="Arial" w:eastAsia="Arial" w:hAnsi="Arial" w:cs="Arial"/>
          <w:sz w:val="22"/>
          <w:szCs w:val="22"/>
          <w:lang w:eastAsia="en-US"/>
        </w:rPr>
      </w:pPr>
      <w:r w:rsidRPr="0079485B">
        <w:rPr>
          <w:rFonts w:ascii="Arial" w:eastAsia="Arial" w:hAnsi="Arial" w:cs="Arial"/>
          <w:sz w:val="22"/>
          <w:szCs w:val="22"/>
          <w:lang w:eastAsia="en-US"/>
        </w:rPr>
        <w:t>Nositelj izvršenja: Upravni odjel za poslove Gradonačelnika</w:t>
      </w:r>
    </w:p>
    <w:p w:rsidR="0079485B" w:rsidRPr="0079485B" w:rsidRDefault="0079485B" w:rsidP="004F40DD">
      <w:pPr>
        <w:widowControl w:val="0"/>
        <w:numPr>
          <w:ilvl w:val="0"/>
          <w:numId w:val="76"/>
        </w:numPr>
        <w:autoSpaceDE w:val="0"/>
        <w:autoSpaceDN w:val="0"/>
        <w:ind w:left="714" w:hanging="357"/>
        <w:jc w:val="both"/>
        <w:rPr>
          <w:rFonts w:ascii="Arial" w:eastAsia="Arial" w:hAnsi="Arial" w:cs="Arial"/>
          <w:sz w:val="22"/>
          <w:szCs w:val="22"/>
          <w:lang w:eastAsia="en-US"/>
        </w:rPr>
      </w:pPr>
      <w:r w:rsidRPr="0079485B">
        <w:rPr>
          <w:rFonts w:ascii="Arial" w:eastAsia="Arial" w:hAnsi="Arial" w:cs="Arial"/>
          <w:sz w:val="22"/>
          <w:szCs w:val="22"/>
          <w:lang w:eastAsia="en-US"/>
        </w:rPr>
        <w:t>Suradnici: operativne snage sustava civilne zaštite</w:t>
      </w:r>
    </w:p>
    <w:p w:rsidR="0079485B" w:rsidRPr="0079485B" w:rsidRDefault="0079485B" w:rsidP="004F40DD">
      <w:pPr>
        <w:widowControl w:val="0"/>
        <w:numPr>
          <w:ilvl w:val="0"/>
          <w:numId w:val="76"/>
        </w:numPr>
        <w:autoSpaceDE w:val="0"/>
        <w:autoSpaceDN w:val="0"/>
        <w:ind w:left="714" w:hanging="357"/>
        <w:jc w:val="both"/>
        <w:rPr>
          <w:rFonts w:ascii="Arial" w:eastAsia="Arial" w:hAnsi="Arial" w:cs="Arial"/>
          <w:sz w:val="22"/>
          <w:szCs w:val="22"/>
          <w:lang w:eastAsia="en-US"/>
        </w:rPr>
      </w:pPr>
      <w:r w:rsidRPr="0079485B">
        <w:rPr>
          <w:rFonts w:ascii="Arial" w:eastAsia="Arial" w:hAnsi="Arial" w:cs="Arial"/>
          <w:sz w:val="22"/>
          <w:szCs w:val="22"/>
          <w:lang w:eastAsia="en-US"/>
        </w:rPr>
        <w:t>Rok izvršenja: kontinuirano tijekom 2025. godine.</w:t>
      </w:r>
    </w:p>
    <w:p w:rsidR="0079485B" w:rsidRPr="0079485B" w:rsidRDefault="0079485B" w:rsidP="004F40DD">
      <w:pPr>
        <w:widowControl w:val="0"/>
        <w:numPr>
          <w:ilvl w:val="0"/>
          <w:numId w:val="68"/>
        </w:numPr>
        <w:autoSpaceDE w:val="0"/>
        <w:autoSpaceDN w:val="0"/>
        <w:ind w:left="357" w:hanging="357"/>
        <w:jc w:val="both"/>
        <w:rPr>
          <w:rFonts w:ascii="Arial" w:eastAsia="Arial" w:hAnsi="Arial" w:cs="Arial"/>
          <w:sz w:val="22"/>
          <w:szCs w:val="22"/>
          <w:lang w:eastAsia="en-US"/>
        </w:rPr>
      </w:pPr>
      <w:r w:rsidRPr="0079485B">
        <w:rPr>
          <w:rFonts w:ascii="Arial" w:eastAsia="Calibri" w:hAnsi="Arial" w:cs="Arial"/>
          <w:sz w:val="22"/>
          <w:szCs w:val="22"/>
          <w:lang w:eastAsia="en-US"/>
        </w:rPr>
        <w:t>Izraditi Analizu stanja sustava civilne zaštite i Godišnji plan razvoja sustava civilne zaštite s trogodišnjim financijskim učincima.</w:t>
      </w:r>
    </w:p>
    <w:p w:rsidR="0079485B" w:rsidRPr="0079485B" w:rsidRDefault="0079485B" w:rsidP="004F40DD">
      <w:pPr>
        <w:widowControl w:val="0"/>
        <w:numPr>
          <w:ilvl w:val="0"/>
          <w:numId w:val="77"/>
        </w:numPr>
        <w:autoSpaceDE w:val="0"/>
        <w:autoSpaceDN w:val="0"/>
        <w:ind w:left="714" w:hanging="357"/>
        <w:jc w:val="both"/>
        <w:rPr>
          <w:rFonts w:ascii="Arial" w:eastAsia="Arial" w:hAnsi="Arial" w:cs="Arial"/>
          <w:sz w:val="22"/>
          <w:szCs w:val="22"/>
          <w:lang w:eastAsia="en-US"/>
        </w:rPr>
      </w:pPr>
      <w:r w:rsidRPr="0079485B">
        <w:rPr>
          <w:rFonts w:ascii="Arial" w:eastAsia="Arial" w:hAnsi="Arial" w:cs="Arial"/>
          <w:sz w:val="22"/>
          <w:szCs w:val="22"/>
          <w:lang w:eastAsia="en-US"/>
        </w:rPr>
        <w:t>Nositelj izvršenja: Gradonačelnik, Upravni odjel za poslove Gradonačelnika</w:t>
      </w:r>
    </w:p>
    <w:p w:rsidR="0079485B" w:rsidRPr="0079485B" w:rsidRDefault="0079485B" w:rsidP="004F40DD">
      <w:pPr>
        <w:widowControl w:val="0"/>
        <w:numPr>
          <w:ilvl w:val="0"/>
          <w:numId w:val="77"/>
        </w:numPr>
        <w:autoSpaceDE w:val="0"/>
        <w:autoSpaceDN w:val="0"/>
        <w:ind w:left="714" w:hanging="357"/>
        <w:jc w:val="both"/>
        <w:rPr>
          <w:rFonts w:ascii="Arial" w:eastAsia="Arial" w:hAnsi="Arial" w:cs="Arial"/>
          <w:sz w:val="22"/>
          <w:szCs w:val="22"/>
          <w:lang w:eastAsia="en-US"/>
        </w:rPr>
      </w:pPr>
      <w:r w:rsidRPr="0079485B">
        <w:rPr>
          <w:rFonts w:ascii="Arial" w:eastAsia="Arial" w:hAnsi="Arial" w:cs="Arial"/>
          <w:sz w:val="22"/>
          <w:szCs w:val="22"/>
          <w:lang w:eastAsia="en-US"/>
        </w:rPr>
        <w:lastRenderedPageBreak/>
        <w:t>Rok izvršenja: listopad 2025. godine.</w:t>
      </w:r>
    </w:p>
    <w:p w:rsidR="0079485B" w:rsidRPr="0079485B" w:rsidRDefault="0079485B" w:rsidP="0079485B">
      <w:pPr>
        <w:widowControl w:val="0"/>
        <w:autoSpaceDE w:val="0"/>
        <w:autoSpaceDN w:val="0"/>
        <w:jc w:val="both"/>
        <w:rPr>
          <w:rFonts w:ascii="Arial" w:eastAsia="Arial" w:hAnsi="Arial" w:cs="Arial"/>
          <w:sz w:val="22"/>
          <w:szCs w:val="22"/>
          <w:lang w:eastAsia="en-US"/>
        </w:rPr>
      </w:pPr>
    </w:p>
    <w:p w:rsidR="0079485B" w:rsidRPr="0079485B" w:rsidRDefault="0079485B" w:rsidP="0079485B">
      <w:pPr>
        <w:widowControl w:val="0"/>
        <w:autoSpaceDE w:val="0"/>
        <w:autoSpaceDN w:val="0"/>
        <w:jc w:val="both"/>
        <w:rPr>
          <w:rFonts w:ascii="Arial" w:eastAsia="Arial" w:hAnsi="Arial" w:cs="Arial"/>
          <w:sz w:val="22"/>
          <w:szCs w:val="22"/>
          <w:lang w:eastAsia="en-US"/>
        </w:rPr>
      </w:pPr>
    </w:p>
    <w:p w:rsidR="0079485B" w:rsidRPr="0079485B" w:rsidRDefault="0079485B" w:rsidP="004F40DD">
      <w:pPr>
        <w:widowControl w:val="0"/>
        <w:numPr>
          <w:ilvl w:val="0"/>
          <w:numId w:val="67"/>
        </w:numPr>
        <w:autoSpaceDE w:val="0"/>
        <w:autoSpaceDN w:val="0"/>
        <w:ind w:left="357" w:hanging="357"/>
        <w:jc w:val="both"/>
        <w:rPr>
          <w:rFonts w:ascii="Arial" w:hAnsi="Arial" w:cs="Arial"/>
          <w:b/>
          <w:sz w:val="22"/>
          <w:szCs w:val="22"/>
          <w:lang w:eastAsia="en-US"/>
        </w:rPr>
      </w:pPr>
      <w:r w:rsidRPr="0079485B">
        <w:rPr>
          <w:rFonts w:ascii="Arial" w:eastAsia="Arial" w:hAnsi="Arial" w:cs="Arial"/>
          <w:b/>
          <w:bCs/>
          <w:sz w:val="22"/>
          <w:szCs w:val="22"/>
          <w:lang w:eastAsia="en-US"/>
        </w:rPr>
        <w:t>PRORAČUN ZA 2025. GODINU:</w:t>
      </w:r>
    </w:p>
    <w:p w:rsidR="0079485B" w:rsidRPr="0079485B" w:rsidRDefault="0079485B" w:rsidP="0079485B">
      <w:pPr>
        <w:widowControl w:val="0"/>
        <w:autoSpaceDE w:val="0"/>
        <w:autoSpaceDN w:val="0"/>
        <w:ind w:left="357"/>
        <w:jc w:val="both"/>
        <w:rPr>
          <w:rFonts w:ascii="Arial" w:hAnsi="Arial" w:cs="Arial"/>
          <w:b/>
          <w:sz w:val="22"/>
          <w:szCs w:val="22"/>
          <w:lang w:eastAsia="en-US"/>
        </w:rPr>
      </w:pPr>
    </w:p>
    <w:p w:rsidR="0079485B" w:rsidRPr="0079485B" w:rsidRDefault="0079485B" w:rsidP="0079485B">
      <w:pPr>
        <w:ind w:left="357"/>
        <w:jc w:val="both"/>
        <w:rPr>
          <w:rFonts w:ascii="Arial" w:hAnsi="Arial" w:cs="Arial"/>
          <w:b/>
          <w:sz w:val="22"/>
          <w:szCs w:val="22"/>
          <w:lang w:eastAsia="en-US"/>
        </w:rPr>
      </w:pPr>
      <w:r w:rsidRPr="0079485B">
        <w:rPr>
          <w:rFonts w:ascii="Arial" w:eastAsia="Arial" w:hAnsi="Arial" w:cs="Arial"/>
          <w:b/>
          <w:bCs/>
          <w:sz w:val="22"/>
          <w:szCs w:val="22"/>
          <w:lang w:eastAsia="en-US"/>
        </w:rPr>
        <w:t>VATROGASTVO:  5.310.000,00 EUR</w:t>
      </w:r>
    </w:p>
    <w:p w:rsidR="0079485B" w:rsidRPr="0079485B" w:rsidRDefault="0079485B" w:rsidP="004F40DD">
      <w:pPr>
        <w:widowControl w:val="0"/>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14" w:hanging="357"/>
        <w:rPr>
          <w:rFonts w:ascii="Arial" w:eastAsia="Helvetica" w:hAnsi="Arial" w:cs="Arial"/>
          <w:sz w:val="22"/>
          <w:szCs w:val="22"/>
        </w:rPr>
      </w:pPr>
      <w:r w:rsidRPr="0079485B">
        <w:rPr>
          <w:rFonts w:ascii="Arial" w:eastAsia="Helvetica Neue" w:hAnsi="Arial" w:cs="Arial"/>
          <w:b/>
          <w:bCs/>
          <w:sz w:val="22"/>
          <w:szCs w:val="22"/>
        </w:rPr>
        <w:t>JVP Dubrovački vatrogasci: 4.465.000,00 EUR</w:t>
      </w:r>
    </w:p>
    <w:p w:rsidR="0079485B" w:rsidRPr="0079485B" w:rsidRDefault="0079485B" w:rsidP="004F40DD">
      <w:pPr>
        <w:widowControl w:val="0"/>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14" w:hanging="357"/>
        <w:rPr>
          <w:rFonts w:ascii="Arial" w:eastAsia="Helvetica" w:hAnsi="Arial" w:cs="Arial"/>
          <w:sz w:val="22"/>
          <w:szCs w:val="22"/>
        </w:rPr>
      </w:pPr>
      <w:r w:rsidRPr="0079485B">
        <w:rPr>
          <w:rFonts w:ascii="Arial" w:eastAsia="Helvetica Neue" w:hAnsi="Arial" w:cs="Arial"/>
          <w:b/>
          <w:bCs/>
          <w:sz w:val="22"/>
          <w:szCs w:val="22"/>
        </w:rPr>
        <w:t>VZ Grada Dubrovnika: 845.000,00 EUR</w:t>
      </w:r>
    </w:p>
    <w:p w:rsidR="0079485B" w:rsidRPr="0079485B" w:rsidRDefault="0079485B" w:rsidP="007948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7" w:hanging="357"/>
        <w:rPr>
          <w:rFonts w:ascii="Arial" w:eastAsia="Helvetica Neue" w:hAnsi="Arial" w:cs="Arial"/>
          <w:b/>
          <w:bCs/>
          <w:sz w:val="22"/>
          <w:szCs w:val="22"/>
        </w:rPr>
      </w:pPr>
      <w:r w:rsidRPr="0079485B">
        <w:rPr>
          <w:rFonts w:ascii="Arial" w:eastAsia="Helvetica Neue" w:hAnsi="Arial" w:cs="Arial"/>
          <w:b/>
          <w:bCs/>
          <w:sz w:val="22"/>
          <w:szCs w:val="22"/>
        </w:rPr>
        <w:t>      SUSTAV CIVILNE ZAŠTITE (Bez vatrogastva): 287.715,00 EUR</w:t>
      </w:r>
    </w:p>
    <w:p w:rsidR="0079485B" w:rsidRPr="00F069F6" w:rsidRDefault="0079485B" w:rsidP="007948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7" w:hanging="357"/>
        <w:rPr>
          <w:rFonts w:ascii="Arial" w:eastAsia="Helvetica Neue" w:hAnsi="Arial" w:cs="Arial"/>
          <w:b/>
          <w:bCs/>
        </w:rPr>
      </w:pPr>
      <w:r w:rsidRPr="0079485B">
        <w:rPr>
          <w:rFonts w:ascii="Arial" w:eastAsia="Helvetica Neue" w:hAnsi="Arial" w:cs="Arial"/>
          <w:b/>
          <w:bCs/>
          <w:sz w:val="22"/>
          <w:szCs w:val="22"/>
        </w:rPr>
        <w:tab/>
        <w:t>GRADSKO DRUŠTVO CRVENOG KRIŽA DUBROVNIK: 226.900,00 EUR</w:t>
      </w:r>
      <w:r w:rsidRPr="00F069F6">
        <w:rPr>
          <w:rFonts w:ascii="Arial" w:eastAsia="Helvetica Neue" w:hAnsi="Arial" w:cs="Arial"/>
          <w:b/>
          <w:bCs/>
        </w:rPr>
        <w:t> </w:t>
      </w:r>
    </w:p>
    <w:p w:rsidR="0079485B" w:rsidRPr="00F069F6" w:rsidRDefault="0079485B" w:rsidP="007948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Helvetica" w:hAnsi="Arial" w:cs="Arial"/>
        </w:rPr>
      </w:pPr>
      <w:r w:rsidRPr="00F069F6">
        <w:rPr>
          <w:rFonts w:ascii="Arial" w:eastAsia="Helvetica Neue" w:hAnsi="Arial" w:cs="Arial"/>
        </w:rPr>
        <w:t> </w:t>
      </w:r>
    </w:p>
    <w:tbl>
      <w:tblPr>
        <w:tblW w:w="4888" w:type="pct"/>
        <w:tblLook w:val="04A0" w:firstRow="1" w:lastRow="0" w:firstColumn="1" w:lastColumn="0" w:noHBand="0" w:noVBand="1"/>
      </w:tblPr>
      <w:tblGrid>
        <w:gridCol w:w="3980"/>
        <w:gridCol w:w="1623"/>
        <w:gridCol w:w="1623"/>
        <w:gridCol w:w="1623"/>
      </w:tblGrid>
      <w:tr w:rsidR="0079485B" w:rsidRPr="0089289E" w:rsidTr="0079485B">
        <w:trPr>
          <w:trHeight w:val="341"/>
        </w:trPr>
        <w:tc>
          <w:tcPr>
            <w:tcW w:w="2249" w:type="pct"/>
            <w:tcBorders>
              <w:top w:val="single" w:sz="8" w:space="0" w:color="auto"/>
              <w:left w:val="single" w:sz="8" w:space="0" w:color="auto"/>
              <w:bottom w:val="single" w:sz="8" w:space="0" w:color="auto"/>
              <w:right w:val="single" w:sz="8" w:space="0" w:color="auto"/>
            </w:tcBorders>
            <w:shd w:val="clear" w:color="000000" w:fill="E8ECF3"/>
            <w:vAlign w:val="center"/>
            <w:hideMark/>
          </w:tcPr>
          <w:p w:rsidR="0079485B" w:rsidRPr="0089289E" w:rsidRDefault="0079485B" w:rsidP="0079485B">
            <w:pPr>
              <w:ind w:firstLineChars="100" w:firstLine="201"/>
              <w:rPr>
                <w:rFonts w:ascii="Arial" w:hAnsi="Arial" w:cs="Arial"/>
                <w:b/>
                <w:bCs/>
                <w:sz w:val="20"/>
                <w:szCs w:val="20"/>
              </w:rPr>
            </w:pPr>
            <w:r w:rsidRPr="0089289E">
              <w:rPr>
                <w:rFonts w:ascii="Arial" w:hAnsi="Arial" w:cs="Arial"/>
                <w:b/>
                <w:bCs/>
                <w:sz w:val="20"/>
                <w:szCs w:val="20"/>
              </w:rPr>
              <w:t> </w:t>
            </w:r>
          </w:p>
        </w:tc>
        <w:tc>
          <w:tcPr>
            <w:tcW w:w="917" w:type="pct"/>
            <w:tcBorders>
              <w:top w:val="single" w:sz="8" w:space="0" w:color="auto"/>
              <w:left w:val="nil"/>
              <w:bottom w:val="single" w:sz="8" w:space="0" w:color="auto"/>
              <w:right w:val="single" w:sz="8" w:space="0" w:color="auto"/>
            </w:tcBorders>
            <w:shd w:val="clear" w:color="000000" w:fill="E8ECF3"/>
            <w:vAlign w:val="center"/>
            <w:hideMark/>
          </w:tcPr>
          <w:p w:rsidR="0079485B" w:rsidRPr="0089289E" w:rsidRDefault="0079485B" w:rsidP="0079485B">
            <w:pPr>
              <w:jc w:val="center"/>
              <w:rPr>
                <w:rFonts w:ascii="Arial" w:hAnsi="Arial" w:cs="Arial"/>
                <w:b/>
                <w:bCs/>
                <w:sz w:val="20"/>
                <w:szCs w:val="20"/>
              </w:rPr>
            </w:pPr>
            <w:r w:rsidRPr="0089289E">
              <w:rPr>
                <w:rFonts w:ascii="Arial" w:hAnsi="Arial" w:cs="Arial"/>
                <w:b/>
                <w:bCs/>
                <w:sz w:val="20"/>
                <w:szCs w:val="20"/>
              </w:rPr>
              <w:t>Plan 2025.</w:t>
            </w:r>
          </w:p>
        </w:tc>
        <w:tc>
          <w:tcPr>
            <w:tcW w:w="917" w:type="pct"/>
            <w:tcBorders>
              <w:top w:val="single" w:sz="8" w:space="0" w:color="auto"/>
              <w:left w:val="nil"/>
              <w:bottom w:val="single" w:sz="8" w:space="0" w:color="auto"/>
              <w:right w:val="single" w:sz="8" w:space="0" w:color="auto"/>
            </w:tcBorders>
            <w:shd w:val="clear" w:color="000000" w:fill="E8ECF3"/>
            <w:vAlign w:val="center"/>
            <w:hideMark/>
          </w:tcPr>
          <w:p w:rsidR="0079485B" w:rsidRPr="0089289E" w:rsidRDefault="0079485B" w:rsidP="0079485B">
            <w:pPr>
              <w:jc w:val="center"/>
              <w:rPr>
                <w:rFonts w:ascii="Arial" w:hAnsi="Arial" w:cs="Arial"/>
                <w:b/>
                <w:bCs/>
                <w:sz w:val="20"/>
                <w:szCs w:val="20"/>
              </w:rPr>
            </w:pPr>
            <w:r w:rsidRPr="0089289E">
              <w:rPr>
                <w:rFonts w:ascii="Arial" w:hAnsi="Arial" w:cs="Arial"/>
                <w:b/>
                <w:bCs/>
                <w:sz w:val="20"/>
                <w:szCs w:val="20"/>
              </w:rPr>
              <w:t>Plan 2026.</w:t>
            </w:r>
          </w:p>
        </w:tc>
        <w:tc>
          <w:tcPr>
            <w:tcW w:w="917" w:type="pct"/>
            <w:tcBorders>
              <w:top w:val="single" w:sz="8" w:space="0" w:color="auto"/>
              <w:left w:val="nil"/>
              <w:bottom w:val="single" w:sz="8" w:space="0" w:color="auto"/>
              <w:right w:val="single" w:sz="8" w:space="0" w:color="auto"/>
            </w:tcBorders>
            <w:shd w:val="clear" w:color="000000" w:fill="E8ECF3"/>
            <w:vAlign w:val="center"/>
            <w:hideMark/>
          </w:tcPr>
          <w:p w:rsidR="0079485B" w:rsidRPr="0089289E" w:rsidRDefault="0079485B" w:rsidP="0079485B">
            <w:pPr>
              <w:jc w:val="center"/>
              <w:rPr>
                <w:rFonts w:ascii="Arial" w:hAnsi="Arial" w:cs="Arial"/>
                <w:b/>
                <w:bCs/>
                <w:sz w:val="20"/>
                <w:szCs w:val="20"/>
              </w:rPr>
            </w:pPr>
            <w:r w:rsidRPr="0089289E">
              <w:rPr>
                <w:rFonts w:ascii="Arial" w:hAnsi="Arial" w:cs="Arial"/>
                <w:b/>
                <w:bCs/>
                <w:sz w:val="20"/>
                <w:szCs w:val="20"/>
              </w:rPr>
              <w:t>Plan 2027.</w:t>
            </w:r>
          </w:p>
        </w:tc>
      </w:tr>
      <w:tr w:rsidR="0079485B" w:rsidRPr="0089289E" w:rsidTr="0079485B">
        <w:trPr>
          <w:trHeight w:val="341"/>
        </w:trPr>
        <w:tc>
          <w:tcPr>
            <w:tcW w:w="2249" w:type="pct"/>
            <w:tcBorders>
              <w:top w:val="nil"/>
              <w:left w:val="single" w:sz="8" w:space="0" w:color="auto"/>
              <w:bottom w:val="single" w:sz="4" w:space="0" w:color="auto"/>
              <w:right w:val="single" w:sz="8" w:space="0" w:color="auto"/>
            </w:tcBorders>
            <w:shd w:val="clear" w:color="000000" w:fill="E8ECF3"/>
            <w:vAlign w:val="center"/>
            <w:hideMark/>
          </w:tcPr>
          <w:p w:rsidR="0079485B" w:rsidRPr="0089289E" w:rsidRDefault="0079485B" w:rsidP="0079485B">
            <w:pPr>
              <w:ind w:firstLineChars="100" w:firstLine="201"/>
              <w:rPr>
                <w:rFonts w:ascii="Arial" w:hAnsi="Arial" w:cs="Arial"/>
                <w:b/>
                <w:bCs/>
                <w:sz w:val="20"/>
                <w:szCs w:val="20"/>
              </w:rPr>
            </w:pPr>
            <w:r w:rsidRPr="0089289E">
              <w:rPr>
                <w:rFonts w:ascii="Arial" w:hAnsi="Arial" w:cs="Arial"/>
                <w:b/>
                <w:bCs/>
                <w:sz w:val="20"/>
                <w:szCs w:val="20"/>
              </w:rPr>
              <w:t>Program: Civilna zaštita</w:t>
            </w:r>
          </w:p>
        </w:tc>
        <w:tc>
          <w:tcPr>
            <w:tcW w:w="917" w:type="pct"/>
            <w:tcBorders>
              <w:top w:val="nil"/>
              <w:left w:val="nil"/>
              <w:bottom w:val="single" w:sz="4" w:space="0" w:color="auto"/>
              <w:right w:val="nil"/>
            </w:tcBorders>
            <w:shd w:val="clear" w:color="000000" w:fill="E8ECF3"/>
            <w:vAlign w:val="center"/>
            <w:hideMark/>
          </w:tcPr>
          <w:p w:rsidR="0079485B" w:rsidRPr="0089289E" w:rsidRDefault="0079485B" w:rsidP="0079485B">
            <w:pPr>
              <w:jc w:val="center"/>
              <w:rPr>
                <w:rFonts w:ascii="Arial" w:hAnsi="Arial" w:cs="Arial"/>
                <w:b/>
                <w:bCs/>
                <w:sz w:val="20"/>
                <w:szCs w:val="20"/>
              </w:rPr>
            </w:pPr>
            <w:r w:rsidRPr="0089289E">
              <w:rPr>
                <w:rFonts w:ascii="Arial" w:hAnsi="Arial" w:cs="Arial"/>
                <w:b/>
                <w:bCs/>
                <w:sz w:val="20"/>
                <w:szCs w:val="20"/>
              </w:rPr>
              <w:t> </w:t>
            </w:r>
          </w:p>
        </w:tc>
        <w:tc>
          <w:tcPr>
            <w:tcW w:w="917" w:type="pct"/>
            <w:tcBorders>
              <w:top w:val="nil"/>
              <w:left w:val="nil"/>
              <w:bottom w:val="single" w:sz="4" w:space="0" w:color="auto"/>
              <w:right w:val="nil"/>
            </w:tcBorders>
            <w:shd w:val="clear" w:color="000000" w:fill="E8ECF3"/>
            <w:vAlign w:val="center"/>
            <w:hideMark/>
          </w:tcPr>
          <w:p w:rsidR="0079485B" w:rsidRPr="0089289E" w:rsidRDefault="0079485B" w:rsidP="0079485B">
            <w:pPr>
              <w:jc w:val="center"/>
              <w:rPr>
                <w:rFonts w:ascii="Arial" w:hAnsi="Arial" w:cs="Arial"/>
                <w:b/>
                <w:bCs/>
                <w:sz w:val="20"/>
                <w:szCs w:val="20"/>
              </w:rPr>
            </w:pPr>
            <w:r w:rsidRPr="0089289E">
              <w:rPr>
                <w:rFonts w:ascii="Arial" w:hAnsi="Arial" w:cs="Arial"/>
                <w:b/>
                <w:bCs/>
                <w:sz w:val="20"/>
                <w:szCs w:val="20"/>
              </w:rPr>
              <w:t> </w:t>
            </w:r>
          </w:p>
        </w:tc>
        <w:tc>
          <w:tcPr>
            <w:tcW w:w="917" w:type="pct"/>
            <w:tcBorders>
              <w:top w:val="nil"/>
              <w:left w:val="nil"/>
              <w:bottom w:val="single" w:sz="4" w:space="0" w:color="auto"/>
              <w:right w:val="single" w:sz="8" w:space="0" w:color="auto"/>
            </w:tcBorders>
            <w:shd w:val="clear" w:color="000000" w:fill="E8ECF3"/>
            <w:vAlign w:val="center"/>
            <w:hideMark/>
          </w:tcPr>
          <w:p w:rsidR="0079485B" w:rsidRPr="0089289E" w:rsidRDefault="0079485B" w:rsidP="0079485B">
            <w:pPr>
              <w:jc w:val="center"/>
              <w:rPr>
                <w:rFonts w:ascii="Arial" w:hAnsi="Arial" w:cs="Arial"/>
                <w:b/>
                <w:bCs/>
                <w:sz w:val="20"/>
                <w:szCs w:val="20"/>
              </w:rPr>
            </w:pPr>
            <w:r w:rsidRPr="0089289E">
              <w:rPr>
                <w:rFonts w:ascii="Arial" w:hAnsi="Arial" w:cs="Arial"/>
                <w:b/>
                <w:bCs/>
                <w:sz w:val="20"/>
                <w:szCs w:val="20"/>
              </w:rPr>
              <w:t> </w:t>
            </w:r>
          </w:p>
        </w:tc>
      </w:tr>
      <w:tr w:rsidR="0079485B" w:rsidRPr="0089289E" w:rsidTr="0079485B">
        <w:trPr>
          <w:trHeight w:val="341"/>
        </w:trPr>
        <w:tc>
          <w:tcPr>
            <w:tcW w:w="2249" w:type="pct"/>
            <w:tcBorders>
              <w:top w:val="nil"/>
              <w:left w:val="single" w:sz="8" w:space="0" w:color="auto"/>
              <w:bottom w:val="single" w:sz="4" w:space="0" w:color="auto"/>
              <w:right w:val="single" w:sz="8" w:space="0" w:color="auto"/>
            </w:tcBorders>
            <w:shd w:val="clear" w:color="000000" w:fill="EDEDED"/>
            <w:vAlign w:val="center"/>
            <w:hideMark/>
          </w:tcPr>
          <w:p w:rsidR="0079485B" w:rsidRPr="0089289E" w:rsidRDefault="0079485B" w:rsidP="0079485B">
            <w:pPr>
              <w:rPr>
                <w:rFonts w:ascii="Arial" w:hAnsi="Arial" w:cs="Arial"/>
                <w:sz w:val="20"/>
                <w:szCs w:val="20"/>
              </w:rPr>
            </w:pPr>
            <w:r w:rsidRPr="0089289E">
              <w:rPr>
                <w:rFonts w:ascii="Arial" w:hAnsi="Arial" w:cs="Arial"/>
                <w:sz w:val="20"/>
                <w:szCs w:val="20"/>
              </w:rPr>
              <w:t>Službena radna i zaštitna odjeća</w:t>
            </w:r>
          </w:p>
        </w:tc>
        <w:tc>
          <w:tcPr>
            <w:tcW w:w="917" w:type="pct"/>
            <w:tcBorders>
              <w:top w:val="nil"/>
              <w:left w:val="nil"/>
              <w:bottom w:val="single" w:sz="4" w:space="0" w:color="auto"/>
              <w:right w:val="single" w:sz="8" w:space="0" w:color="auto"/>
            </w:tcBorders>
            <w:shd w:val="clear" w:color="000000" w:fill="EDEDED"/>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1.327,00</w:t>
            </w:r>
          </w:p>
        </w:tc>
        <w:tc>
          <w:tcPr>
            <w:tcW w:w="917" w:type="pct"/>
            <w:tcBorders>
              <w:top w:val="nil"/>
              <w:left w:val="nil"/>
              <w:bottom w:val="single" w:sz="4" w:space="0" w:color="auto"/>
              <w:right w:val="single" w:sz="8" w:space="0" w:color="auto"/>
            </w:tcBorders>
            <w:shd w:val="clear" w:color="000000" w:fill="EDEDED"/>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1.400,00</w:t>
            </w:r>
          </w:p>
        </w:tc>
        <w:tc>
          <w:tcPr>
            <w:tcW w:w="917" w:type="pct"/>
            <w:tcBorders>
              <w:top w:val="nil"/>
              <w:left w:val="nil"/>
              <w:bottom w:val="single" w:sz="4" w:space="0" w:color="auto"/>
              <w:right w:val="single" w:sz="8" w:space="0" w:color="auto"/>
            </w:tcBorders>
            <w:shd w:val="clear" w:color="000000" w:fill="EDEDED"/>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1.400,00</w:t>
            </w:r>
          </w:p>
        </w:tc>
      </w:tr>
      <w:tr w:rsidR="0079485B" w:rsidRPr="0089289E" w:rsidTr="0079485B">
        <w:trPr>
          <w:trHeight w:val="341"/>
        </w:trPr>
        <w:tc>
          <w:tcPr>
            <w:tcW w:w="2249" w:type="pct"/>
            <w:tcBorders>
              <w:top w:val="nil"/>
              <w:left w:val="single" w:sz="8" w:space="0" w:color="auto"/>
              <w:bottom w:val="single" w:sz="4" w:space="0" w:color="auto"/>
              <w:right w:val="single" w:sz="8" w:space="0" w:color="auto"/>
            </w:tcBorders>
            <w:shd w:val="clear" w:color="000000" w:fill="DBE5F1"/>
            <w:vAlign w:val="center"/>
            <w:hideMark/>
          </w:tcPr>
          <w:p w:rsidR="0079485B" w:rsidRPr="0089289E" w:rsidRDefault="0079485B" w:rsidP="0079485B">
            <w:pPr>
              <w:rPr>
                <w:rFonts w:ascii="Arial" w:hAnsi="Arial" w:cs="Arial"/>
                <w:sz w:val="20"/>
                <w:szCs w:val="20"/>
              </w:rPr>
            </w:pPr>
            <w:r w:rsidRPr="0089289E">
              <w:rPr>
                <w:rFonts w:ascii="Arial" w:hAnsi="Arial" w:cs="Arial"/>
                <w:sz w:val="20"/>
                <w:szCs w:val="20"/>
              </w:rPr>
              <w:t>Ostale intelektualne usluge</w:t>
            </w:r>
          </w:p>
        </w:tc>
        <w:tc>
          <w:tcPr>
            <w:tcW w:w="917" w:type="pct"/>
            <w:tcBorders>
              <w:top w:val="nil"/>
              <w:left w:val="nil"/>
              <w:bottom w:val="single" w:sz="4" w:space="0" w:color="auto"/>
              <w:right w:val="single" w:sz="8" w:space="0" w:color="auto"/>
            </w:tcBorders>
            <w:shd w:val="clear" w:color="000000" w:fill="DBE5F1"/>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147.800,00</w:t>
            </w:r>
          </w:p>
        </w:tc>
        <w:tc>
          <w:tcPr>
            <w:tcW w:w="917" w:type="pct"/>
            <w:tcBorders>
              <w:top w:val="nil"/>
              <w:left w:val="nil"/>
              <w:bottom w:val="single" w:sz="4" w:space="0" w:color="auto"/>
              <w:right w:val="single" w:sz="8" w:space="0" w:color="auto"/>
            </w:tcBorders>
            <w:shd w:val="clear" w:color="000000" w:fill="DBE5F1"/>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150.000,00</w:t>
            </w:r>
          </w:p>
        </w:tc>
        <w:tc>
          <w:tcPr>
            <w:tcW w:w="917" w:type="pct"/>
            <w:tcBorders>
              <w:top w:val="nil"/>
              <w:left w:val="nil"/>
              <w:bottom w:val="single" w:sz="4" w:space="0" w:color="auto"/>
              <w:right w:val="single" w:sz="8" w:space="0" w:color="auto"/>
            </w:tcBorders>
            <w:shd w:val="clear" w:color="000000" w:fill="DBE5F1"/>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160.000,00</w:t>
            </w:r>
          </w:p>
        </w:tc>
      </w:tr>
      <w:tr w:rsidR="0079485B" w:rsidRPr="0089289E" w:rsidTr="0079485B">
        <w:trPr>
          <w:trHeight w:val="341"/>
        </w:trPr>
        <w:tc>
          <w:tcPr>
            <w:tcW w:w="2249" w:type="pct"/>
            <w:tcBorders>
              <w:top w:val="nil"/>
              <w:left w:val="single" w:sz="8" w:space="0" w:color="auto"/>
              <w:bottom w:val="single" w:sz="4" w:space="0" w:color="auto"/>
              <w:right w:val="single" w:sz="8" w:space="0" w:color="auto"/>
            </w:tcBorders>
            <w:shd w:val="clear" w:color="000000" w:fill="DBE5F1"/>
            <w:vAlign w:val="center"/>
            <w:hideMark/>
          </w:tcPr>
          <w:p w:rsidR="0079485B" w:rsidRPr="0089289E" w:rsidRDefault="0079485B" w:rsidP="0079485B">
            <w:pPr>
              <w:rPr>
                <w:rFonts w:ascii="Arial" w:hAnsi="Arial" w:cs="Arial"/>
                <w:sz w:val="20"/>
                <w:szCs w:val="20"/>
              </w:rPr>
            </w:pPr>
            <w:r w:rsidRPr="0089289E">
              <w:rPr>
                <w:rFonts w:ascii="Arial" w:hAnsi="Arial" w:cs="Arial"/>
                <w:sz w:val="20"/>
                <w:szCs w:val="20"/>
              </w:rPr>
              <w:t>Ostale tekuće donacije – Hrvatska gorska služba spašavanja – stanica Dubrovnik</w:t>
            </w:r>
          </w:p>
        </w:tc>
        <w:tc>
          <w:tcPr>
            <w:tcW w:w="917" w:type="pct"/>
            <w:tcBorders>
              <w:top w:val="nil"/>
              <w:left w:val="nil"/>
              <w:bottom w:val="single" w:sz="4" w:space="0" w:color="auto"/>
              <w:right w:val="single" w:sz="8" w:space="0" w:color="auto"/>
            </w:tcBorders>
            <w:shd w:val="clear" w:color="000000" w:fill="DBE5F1"/>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100.000,00</w:t>
            </w:r>
          </w:p>
        </w:tc>
        <w:tc>
          <w:tcPr>
            <w:tcW w:w="917" w:type="pct"/>
            <w:tcBorders>
              <w:top w:val="nil"/>
              <w:left w:val="nil"/>
              <w:bottom w:val="single" w:sz="4" w:space="0" w:color="auto"/>
              <w:right w:val="single" w:sz="8" w:space="0" w:color="auto"/>
            </w:tcBorders>
            <w:shd w:val="clear" w:color="000000" w:fill="DBE5F1"/>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100.000,00</w:t>
            </w:r>
          </w:p>
        </w:tc>
        <w:tc>
          <w:tcPr>
            <w:tcW w:w="917" w:type="pct"/>
            <w:tcBorders>
              <w:top w:val="nil"/>
              <w:left w:val="nil"/>
              <w:bottom w:val="single" w:sz="4" w:space="0" w:color="auto"/>
              <w:right w:val="single" w:sz="8" w:space="0" w:color="auto"/>
            </w:tcBorders>
            <w:shd w:val="clear" w:color="000000" w:fill="DBE5F1"/>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100.000,00</w:t>
            </w:r>
          </w:p>
        </w:tc>
      </w:tr>
      <w:tr w:rsidR="0079485B" w:rsidRPr="0089289E" w:rsidTr="0079485B">
        <w:trPr>
          <w:trHeight w:val="341"/>
        </w:trPr>
        <w:tc>
          <w:tcPr>
            <w:tcW w:w="2249" w:type="pct"/>
            <w:tcBorders>
              <w:top w:val="nil"/>
              <w:left w:val="single" w:sz="8" w:space="0" w:color="auto"/>
              <w:bottom w:val="single" w:sz="4" w:space="0" w:color="auto"/>
              <w:right w:val="single" w:sz="8" w:space="0" w:color="auto"/>
            </w:tcBorders>
            <w:shd w:val="clear" w:color="000000" w:fill="EDEDED"/>
            <w:vAlign w:val="center"/>
            <w:hideMark/>
          </w:tcPr>
          <w:p w:rsidR="0079485B" w:rsidRPr="0089289E" w:rsidRDefault="0079485B" w:rsidP="0079485B">
            <w:pPr>
              <w:rPr>
                <w:rFonts w:ascii="Arial" w:hAnsi="Arial" w:cs="Arial"/>
                <w:sz w:val="20"/>
                <w:szCs w:val="20"/>
              </w:rPr>
            </w:pPr>
            <w:r w:rsidRPr="0089289E">
              <w:rPr>
                <w:rFonts w:ascii="Arial" w:hAnsi="Arial" w:cs="Arial"/>
                <w:sz w:val="20"/>
                <w:szCs w:val="20"/>
              </w:rPr>
              <w:t>Ostale kapitalne donacije – Hrvatska gorska služba spašavanja – stanica Dubrovnik</w:t>
            </w:r>
          </w:p>
        </w:tc>
        <w:tc>
          <w:tcPr>
            <w:tcW w:w="917" w:type="pct"/>
            <w:tcBorders>
              <w:top w:val="nil"/>
              <w:left w:val="nil"/>
              <w:bottom w:val="single" w:sz="4" w:space="0" w:color="auto"/>
              <w:right w:val="single" w:sz="8" w:space="0" w:color="auto"/>
            </w:tcBorders>
            <w:shd w:val="clear" w:color="000000" w:fill="EDEDED"/>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20.000,00</w:t>
            </w:r>
          </w:p>
        </w:tc>
        <w:tc>
          <w:tcPr>
            <w:tcW w:w="917" w:type="pct"/>
            <w:tcBorders>
              <w:top w:val="nil"/>
              <w:left w:val="nil"/>
              <w:bottom w:val="single" w:sz="4" w:space="0" w:color="auto"/>
              <w:right w:val="single" w:sz="8" w:space="0" w:color="auto"/>
            </w:tcBorders>
            <w:shd w:val="clear" w:color="000000" w:fill="EDEDED"/>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20.000,00</w:t>
            </w:r>
          </w:p>
        </w:tc>
        <w:tc>
          <w:tcPr>
            <w:tcW w:w="917" w:type="pct"/>
            <w:tcBorders>
              <w:top w:val="nil"/>
              <w:left w:val="nil"/>
              <w:bottom w:val="single" w:sz="4" w:space="0" w:color="auto"/>
              <w:right w:val="single" w:sz="8" w:space="0" w:color="auto"/>
            </w:tcBorders>
            <w:shd w:val="clear" w:color="000000" w:fill="EDEDED"/>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23.000,00</w:t>
            </w:r>
          </w:p>
        </w:tc>
      </w:tr>
      <w:tr w:rsidR="0079485B" w:rsidRPr="0089289E" w:rsidTr="0079485B">
        <w:trPr>
          <w:trHeight w:val="341"/>
        </w:trPr>
        <w:tc>
          <w:tcPr>
            <w:tcW w:w="2249" w:type="pct"/>
            <w:tcBorders>
              <w:top w:val="nil"/>
              <w:left w:val="single" w:sz="8" w:space="0" w:color="auto"/>
              <w:bottom w:val="single" w:sz="4" w:space="0" w:color="auto"/>
              <w:right w:val="single" w:sz="8" w:space="0" w:color="auto"/>
            </w:tcBorders>
            <w:shd w:val="clear" w:color="000000" w:fill="DBE5F1"/>
            <w:vAlign w:val="center"/>
            <w:hideMark/>
          </w:tcPr>
          <w:p w:rsidR="0079485B" w:rsidRPr="0089289E" w:rsidRDefault="0079485B" w:rsidP="0079485B">
            <w:pPr>
              <w:rPr>
                <w:rFonts w:ascii="Arial" w:hAnsi="Arial" w:cs="Arial"/>
                <w:sz w:val="20"/>
                <w:szCs w:val="20"/>
              </w:rPr>
            </w:pPr>
            <w:r w:rsidRPr="0089289E">
              <w:rPr>
                <w:rFonts w:ascii="Arial" w:hAnsi="Arial" w:cs="Arial"/>
                <w:sz w:val="20"/>
                <w:szCs w:val="20"/>
              </w:rPr>
              <w:t>Ostale slične naknade za rad</w:t>
            </w:r>
          </w:p>
        </w:tc>
        <w:tc>
          <w:tcPr>
            <w:tcW w:w="917" w:type="pct"/>
            <w:tcBorders>
              <w:top w:val="nil"/>
              <w:left w:val="nil"/>
              <w:bottom w:val="single" w:sz="4" w:space="0" w:color="auto"/>
              <w:right w:val="single" w:sz="8" w:space="0" w:color="auto"/>
            </w:tcBorders>
            <w:shd w:val="clear" w:color="000000" w:fill="DBE5F1"/>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6.636,00</w:t>
            </w:r>
          </w:p>
        </w:tc>
        <w:tc>
          <w:tcPr>
            <w:tcW w:w="917" w:type="pct"/>
            <w:tcBorders>
              <w:top w:val="nil"/>
              <w:left w:val="nil"/>
              <w:bottom w:val="single" w:sz="4" w:space="0" w:color="auto"/>
              <w:right w:val="single" w:sz="8" w:space="0" w:color="auto"/>
            </w:tcBorders>
            <w:shd w:val="clear" w:color="000000" w:fill="DBE5F1"/>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7.000,00</w:t>
            </w:r>
          </w:p>
        </w:tc>
        <w:tc>
          <w:tcPr>
            <w:tcW w:w="917" w:type="pct"/>
            <w:tcBorders>
              <w:top w:val="nil"/>
              <w:left w:val="nil"/>
              <w:bottom w:val="single" w:sz="4" w:space="0" w:color="auto"/>
              <w:right w:val="single" w:sz="8" w:space="0" w:color="auto"/>
            </w:tcBorders>
            <w:shd w:val="clear" w:color="000000" w:fill="DBE5F1"/>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7.000,00</w:t>
            </w:r>
          </w:p>
        </w:tc>
      </w:tr>
      <w:tr w:rsidR="0079485B" w:rsidRPr="0089289E" w:rsidTr="0079485B">
        <w:trPr>
          <w:trHeight w:val="341"/>
        </w:trPr>
        <w:tc>
          <w:tcPr>
            <w:tcW w:w="2249" w:type="pct"/>
            <w:tcBorders>
              <w:top w:val="nil"/>
              <w:left w:val="single" w:sz="8" w:space="0" w:color="auto"/>
              <w:bottom w:val="single" w:sz="4" w:space="0" w:color="auto"/>
              <w:right w:val="single" w:sz="8" w:space="0" w:color="auto"/>
            </w:tcBorders>
            <w:shd w:val="clear" w:color="000000" w:fill="EDEDED"/>
            <w:vAlign w:val="center"/>
            <w:hideMark/>
          </w:tcPr>
          <w:p w:rsidR="0079485B" w:rsidRPr="0089289E" w:rsidRDefault="0079485B" w:rsidP="0079485B">
            <w:pPr>
              <w:rPr>
                <w:rFonts w:ascii="Arial" w:hAnsi="Arial" w:cs="Arial"/>
                <w:sz w:val="20"/>
                <w:szCs w:val="20"/>
              </w:rPr>
            </w:pPr>
            <w:r w:rsidRPr="0089289E">
              <w:rPr>
                <w:rFonts w:ascii="Arial" w:hAnsi="Arial" w:cs="Arial"/>
                <w:sz w:val="20"/>
                <w:szCs w:val="20"/>
              </w:rPr>
              <w:t>Ostali nespomenuti rashodi poslovanja</w:t>
            </w:r>
          </w:p>
        </w:tc>
        <w:tc>
          <w:tcPr>
            <w:tcW w:w="917" w:type="pct"/>
            <w:tcBorders>
              <w:top w:val="nil"/>
              <w:left w:val="nil"/>
              <w:bottom w:val="single" w:sz="4" w:space="0" w:color="auto"/>
              <w:right w:val="single" w:sz="8" w:space="0" w:color="auto"/>
            </w:tcBorders>
            <w:shd w:val="clear" w:color="000000" w:fill="EDEDED"/>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1.600,00</w:t>
            </w:r>
          </w:p>
        </w:tc>
        <w:tc>
          <w:tcPr>
            <w:tcW w:w="917" w:type="pct"/>
            <w:tcBorders>
              <w:top w:val="nil"/>
              <w:left w:val="nil"/>
              <w:bottom w:val="single" w:sz="4" w:space="0" w:color="auto"/>
              <w:right w:val="single" w:sz="8" w:space="0" w:color="auto"/>
            </w:tcBorders>
            <w:shd w:val="clear" w:color="000000" w:fill="EDEDED"/>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1.600,00</w:t>
            </w:r>
          </w:p>
        </w:tc>
        <w:tc>
          <w:tcPr>
            <w:tcW w:w="917" w:type="pct"/>
            <w:tcBorders>
              <w:top w:val="nil"/>
              <w:left w:val="nil"/>
              <w:bottom w:val="single" w:sz="4" w:space="0" w:color="auto"/>
              <w:right w:val="single" w:sz="8" w:space="0" w:color="auto"/>
            </w:tcBorders>
            <w:shd w:val="clear" w:color="000000" w:fill="EDEDED"/>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1.600,00</w:t>
            </w:r>
          </w:p>
        </w:tc>
      </w:tr>
      <w:tr w:rsidR="0079485B" w:rsidRPr="0089289E" w:rsidTr="0079485B">
        <w:trPr>
          <w:trHeight w:val="341"/>
        </w:trPr>
        <w:tc>
          <w:tcPr>
            <w:tcW w:w="2249" w:type="pct"/>
            <w:tcBorders>
              <w:top w:val="nil"/>
              <w:left w:val="single" w:sz="8" w:space="0" w:color="auto"/>
              <w:bottom w:val="single" w:sz="4" w:space="0" w:color="auto"/>
              <w:right w:val="single" w:sz="8" w:space="0" w:color="auto"/>
            </w:tcBorders>
            <w:shd w:val="clear" w:color="000000" w:fill="DBE5F1"/>
            <w:vAlign w:val="center"/>
            <w:hideMark/>
          </w:tcPr>
          <w:p w:rsidR="0079485B" w:rsidRPr="0089289E" w:rsidRDefault="0079485B" w:rsidP="0079485B">
            <w:pPr>
              <w:rPr>
                <w:rFonts w:ascii="Arial" w:hAnsi="Arial" w:cs="Arial"/>
                <w:sz w:val="20"/>
                <w:szCs w:val="20"/>
              </w:rPr>
            </w:pPr>
            <w:r w:rsidRPr="0089289E">
              <w:rPr>
                <w:rFonts w:ascii="Arial" w:hAnsi="Arial" w:cs="Arial"/>
                <w:sz w:val="20"/>
                <w:szCs w:val="20"/>
              </w:rPr>
              <w:t>Oprema za civilnu zaštitu</w:t>
            </w:r>
          </w:p>
        </w:tc>
        <w:tc>
          <w:tcPr>
            <w:tcW w:w="917" w:type="pct"/>
            <w:tcBorders>
              <w:top w:val="nil"/>
              <w:left w:val="nil"/>
              <w:bottom w:val="single" w:sz="4" w:space="0" w:color="auto"/>
              <w:right w:val="single" w:sz="8" w:space="0" w:color="auto"/>
            </w:tcBorders>
            <w:shd w:val="clear" w:color="000000" w:fill="DBE5F1"/>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10.352,00</w:t>
            </w:r>
          </w:p>
        </w:tc>
        <w:tc>
          <w:tcPr>
            <w:tcW w:w="917" w:type="pct"/>
            <w:tcBorders>
              <w:top w:val="nil"/>
              <w:left w:val="nil"/>
              <w:bottom w:val="single" w:sz="4" w:space="0" w:color="auto"/>
              <w:right w:val="single" w:sz="8" w:space="0" w:color="auto"/>
            </w:tcBorders>
            <w:shd w:val="clear" w:color="000000" w:fill="DBE5F1"/>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11.000,00</w:t>
            </w:r>
          </w:p>
        </w:tc>
        <w:tc>
          <w:tcPr>
            <w:tcW w:w="917" w:type="pct"/>
            <w:tcBorders>
              <w:top w:val="nil"/>
              <w:left w:val="nil"/>
              <w:bottom w:val="single" w:sz="4" w:space="0" w:color="auto"/>
              <w:right w:val="single" w:sz="8" w:space="0" w:color="auto"/>
            </w:tcBorders>
            <w:shd w:val="clear" w:color="000000" w:fill="DBE5F1"/>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12.000,00</w:t>
            </w:r>
          </w:p>
        </w:tc>
      </w:tr>
      <w:tr w:rsidR="0079485B" w:rsidRPr="0089289E" w:rsidTr="0079485B">
        <w:trPr>
          <w:trHeight w:val="341"/>
        </w:trPr>
        <w:tc>
          <w:tcPr>
            <w:tcW w:w="2249" w:type="pct"/>
            <w:tcBorders>
              <w:top w:val="nil"/>
              <w:left w:val="single" w:sz="8" w:space="0" w:color="auto"/>
              <w:bottom w:val="single" w:sz="4" w:space="0" w:color="auto"/>
              <w:right w:val="single" w:sz="8" w:space="0" w:color="auto"/>
            </w:tcBorders>
            <w:shd w:val="clear" w:color="000000" w:fill="CED7E7"/>
            <w:vAlign w:val="center"/>
            <w:hideMark/>
          </w:tcPr>
          <w:p w:rsidR="0079485B" w:rsidRPr="0089289E" w:rsidRDefault="0079485B" w:rsidP="0079485B">
            <w:pPr>
              <w:rPr>
                <w:rFonts w:ascii="Arial" w:hAnsi="Arial" w:cs="Arial"/>
                <w:b/>
                <w:bCs/>
                <w:sz w:val="20"/>
                <w:szCs w:val="20"/>
              </w:rPr>
            </w:pPr>
            <w:r w:rsidRPr="0089289E">
              <w:rPr>
                <w:rFonts w:ascii="Arial" w:hAnsi="Arial" w:cs="Arial"/>
                <w:b/>
                <w:bCs/>
                <w:sz w:val="20"/>
                <w:szCs w:val="20"/>
              </w:rPr>
              <w:t>Ukupni proračun za sustav civilne zaštite Grada Dubrovnika za 2025. godinu (bez vatrogastva)</w:t>
            </w:r>
          </w:p>
        </w:tc>
        <w:tc>
          <w:tcPr>
            <w:tcW w:w="917" w:type="pct"/>
            <w:tcBorders>
              <w:top w:val="nil"/>
              <w:left w:val="nil"/>
              <w:bottom w:val="single" w:sz="4" w:space="0" w:color="auto"/>
              <w:right w:val="single" w:sz="8" w:space="0" w:color="auto"/>
            </w:tcBorders>
            <w:shd w:val="clear" w:color="000000" w:fill="CED7E7"/>
            <w:vAlign w:val="center"/>
            <w:hideMark/>
          </w:tcPr>
          <w:p w:rsidR="0079485B" w:rsidRPr="0089289E" w:rsidRDefault="0079485B" w:rsidP="0079485B">
            <w:pPr>
              <w:ind w:firstLineChars="100" w:firstLine="201"/>
              <w:jc w:val="right"/>
              <w:rPr>
                <w:rFonts w:ascii="Arial" w:hAnsi="Arial" w:cs="Arial"/>
                <w:b/>
                <w:bCs/>
                <w:sz w:val="20"/>
                <w:szCs w:val="20"/>
              </w:rPr>
            </w:pPr>
            <w:r w:rsidRPr="0089289E">
              <w:rPr>
                <w:rFonts w:ascii="Arial" w:hAnsi="Arial" w:cs="Arial"/>
                <w:b/>
                <w:bCs/>
                <w:sz w:val="20"/>
                <w:szCs w:val="20"/>
              </w:rPr>
              <w:t>287.715,00</w:t>
            </w:r>
          </w:p>
        </w:tc>
        <w:tc>
          <w:tcPr>
            <w:tcW w:w="917" w:type="pct"/>
            <w:tcBorders>
              <w:top w:val="nil"/>
              <w:left w:val="nil"/>
              <w:bottom w:val="single" w:sz="4" w:space="0" w:color="auto"/>
              <w:right w:val="single" w:sz="8" w:space="0" w:color="auto"/>
            </w:tcBorders>
            <w:shd w:val="clear" w:color="000000" w:fill="CED7E7"/>
            <w:vAlign w:val="center"/>
            <w:hideMark/>
          </w:tcPr>
          <w:p w:rsidR="0079485B" w:rsidRPr="0089289E" w:rsidRDefault="0079485B" w:rsidP="0079485B">
            <w:pPr>
              <w:ind w:firstLineChars="100" w:firstLine="201"/>
              <w:jc w:val="right"/>
              <w:rPr>
                <w:rFonts w:ascii="Arial" w:hAnsi="Arial" w:cs="Arial"/>
                <w:b/>
                <w:bCs/>
                <w:sz w:val="20"/>
                <w:szCs w:val="20"/>
              </w:rPr>
            </w:pPr>
            <w:r w:rsidRPr="0089289E">
              <w:rPr>
                <w:rFonts w:ascii="Arial" w:hAnsi="Arial" w:cs="Arial"/>
                <w:b/>
                <w:bCs/>
                <w:sz w:val="20"/>
                <w:szCs w:val="20"/>
              </w:rPr>
              <w:t>291.000,00</w:t>
            </w:r>
          </w:p>
        </w:tc>
        <w:tc>
          <w:tcPr>
            <w:tcW w:w="917" w:type="pct"/>
            <w:tcBorders>
              <w:top w:val="nil"/>
              <w:left w:val="nil"/>
              <w:bottom w:val="single" w:sz="4" w:space="0" w:color="auto"/>
              <w:right w:val="single" w:sz="8" w:space="0" w:color="auto"/>
            </w:tcBorders>
            <w:shd w:val="clear" w:color="000000" w:fill="CED7E7"/>
            <w:vAlign w:val="center"/>
            <w:hideMark/>
          </w:tcPr>
          <w:p w:rsidR="0079485B" w:rsidRPr="0089289E" w:rsidRDefault="0079485B" w:rsidP="0079485B">
            <w:pPr>
              <w:ind w:firstLineChars="100" w:firstLine="201"/>
              <w:jc w:val="right"/>
              <w:rPr>
                <w:rFonts w:ascii="Arial" w:hAnsi="Arial" w:cs="Arial"/>
                <w:b/>
                <w:bCs/>
                <w:sz w:val="20"/>
                <w:szCs w:val="20"/>
              </w:rPr>
            </w:pPr>
            <w:r w:rsidRPr="0089289E">
              <w:rPr>
                <w:rFonts w:ascii="Arial" w:hAnsi="Arial" w:cs="Arial"/>
                <w:b/>
                <w:bCs/>
                <w:sz w:val="20"/>
                <w:szCs w:val="20"/>
              </w:rPr>
              <w:t>305.000,00</w:t>
            </w:r>
          </w:p>
        </w:tc>
      </w:tr>
      <w:tr w:rsidR="0079485B" w:rsidRPr="0089289E" w:rsidTr="0079485B">
        <w:trPr>
          <w:trHeight w:val="341"/>
        </w:trPr>
        <w:tc>
          <w:tcPr>
            <w:tcW w:w="2249" w:type="pct"/>
            <w:tcBorders>
              <w:top w:val="nil"/>
              <w:left w:val="single" w:sz="8" w:space="0" w:color="auto"/>
              <w:bottom w:val="single" w:sz="4" w:space="0" w:color="auto"/>
              <w:right w:val="single" w:sz="8" w:space="0" w:color="auto"/>
            </w:tcBorders>
            <w:shd w:val="clear" w:color="000000" w:fill="E8ECF3"/>
            <w:vAlign w:val="center"/>
            <w:hideMark/>
          </w:tcPr>
          <w:p w:rsidR="0079485B" w:rsidRPr="0089289E" w:rsidRDefault="0079485B" w:rsidP="0079485B">
            <w:pPr>
              <w:ind w:firstLineChars="100" w:firstLine="201"/>
              <w:rPr>
                <w:rFonts w:ascii="Arial" w:hAnsi="Arial" w:cs="Arial"/>
                <w:b/>
                <w:bCs/>
                <w:sz w:val="20"/>
                <w:szCs w:val="20"/>
              </w:rPr>
            </w:pPr>
            <w:r w:rsidRPr="0089289E">
              <w:rPr>
                <w:rFonts w:ascii="Arial" w:hAnsi="Arial" w:cs="Arial"/>
                <w:b/>
                <w:bCs/>
                <w:sz w:val="20"/>
                <w:szCs w:val="20"/>
              </w:rPr>
              <w:t>VATROGATSVO</w:t>
            </w:r>
          </w:p>
        </w:tc>
        <w:tc>
          <w:tcPr>
            <w:tcW w:w="917" w:type="pct"/>
            <w:tcBorders>
              <w:top w:val="nil"/>
              <w:left w:val="nil"/>
              <w:bottom w:val="single" w:sz="4" w:space="0" w:color="auto"/>
              <w:right w:val="nil"/>
            </w:tcBorders>
            <w:shd w:val="clear" w:color="000000" w:fill="E8ECF3"/>
            <w:vAlign w:val="center"/>
            <w:hideMark/>
          </w:tcPr>
          <w:p w:rsidR="0079485B" w:rsidRPr="0089289E" w:rsidRDefault="0079485B" w:rsidP="0079485B">
            <w:pPr>
              <w:jc w:val="center"/>
              <w:rPr>
                <w:rFonts w:ascii="Arial" w:hAnsi="Arial" w:cs="Arial"/>
                <w:b/>
                <w:bCs/>
                <w:sz w:val="20"/>
                <w:szCs w:val="20"/>
              </w:rPr>
            </w:pPr>
            <w:r w:rsidRPr="0089289E">
              <w:rPr>
                <w:rFonts w:ascii="Arial" w:hAnsi="Arial" w:cs="Arial"/>
                <w:b/>
                <w:bCs/>
                <w:sz w:val="20"/>
                <w:szCs w:val="20"/>
              </w:rPr>
              <w:t> </w:t>
            </w:r>
          </w:p>
        </w:tc>
        <w:tc>
          <w:tcPr>
            <w:tcW w:w="917" w:type="pct"/>
            <w:tcBorders>
              <w:top w:val="nil"/>
              <w:left w:val="nil"/>
              <w:bottom w:val="single" w:sz="4" w:space="0" w:color="auto"/>
              <w:right w:val="nil"/>
            </w:tcBorders>
            <w:shd w:val="clear" w:color="000000" w:fill="E8ECF3"/>
            <w:vAlign w:val="center"/>
            <w:hideMark/>
          </w:tcPr>
          <w:p w:rsidR="0079485B" w:rsidRPr="0089289E" w:rsidRDefault="0079485B" w:rsidP="0079485B">
            <w:pPr>
              <w:rPr>
                <w:rFonts w:ascii="Arial" w:hAnsi="Arial" w:cs="Arial"/>
                <w:sz w:val="20"/>
                <w:szCs w:val="20"/>
              </w:rPr>
            </w:pPr>
            <w:r w:rsidRPr="0089289E">
              <w:rPr>
                <w:rFonts w:ascii="Arial" w:hAnsi="Arial" w:cs="Arial"/>
                <w:sz w:val="20"/>
                <w:szCs w:val="20"/>
              </w:rPr>
              <w:t> </w:t>
            </w:r>
          </w:p>
        </w:tc>
        <w:tc>
          <w:tcPr>
            <w:tcW w:w="917" w:type="pct"/>
            <w:tcBorders>
              <w:top w:val="nil"/>
              <w:left w:val="nil"/>
              <w:bottom w:val="single" w:sz="4" w:space="0" w:color="auto"/>
              <w:right w:val="single" w:sz="8" w:space="0" w:color="auto"/>
            </w:tcBorders>
            <w:shd w:val="clear" w:color="000000" w:fill="E8ECF3"/>
            <w:vAlign w:val="center"/>
            <w:hideMark/>
          </w:tcPr>
          <w:p w:rsidR="0079485B" w:rsidRPr="0089289E" w:rsidRDefault="0079485B" w:rsidP="0079485B">
            <w:pPr>
              <w:rPr>
                <w:rFonts w:ascii="Arial" w:hAnsi="Arial" w:cs="Arial"/>
                <w:sz w:val="20"/>
                <w:szCs w:val="20"/>
              </w:rPr>
            </w:pPr>
            <w:r w:rsidRPr="0089289E">
              <w:rPr>
                <w:rFonts w:ascii="Arial" w:hAnsi="Arial" w:cs="Arial"/>
                <w:sz w:val="20"/>
                <w:szCs w:val="20"/>
              </w:rPr>
              <w:t> </w:t>
            </w:r>
          </w:p>
        </w:tc>
      </w:tr>
      <w:tr w:rsidR="0079485B" w:rsidRPr="0089289E" w:rsidTr="0079485B">
        <w:trPr>
          <w:trHeight w:val="341"/>
        </w:trPr>
        <w:tc>
          <w:tcPr>
            <w:tcW w:w="2249" w:type="pct"/>
            <w:tcBorders>
              <w:top w:val="nil"/>
              <w:left w:val="single" w:sz="8" w:space="0" w:color="auto"/>
              <w:bottom w:val="single" w:sz="4" w:space="0" w:color="auto"/>
              <w:right w:val="single" w:sz="8" w:space="0" w:color="auto"/>
            </w:tcBorders>
            <w:shd w:val="clear" w:color="000000" w:fill="EDEDED"/>
            <w:vAlign w:val="center"/>
            <w:hideMark/>
          </w:tcPr>
          <w:p w:rsidR="0079485B" w:rsidRPr="0089289E" w:rsidRDefault="0079485B" w:rsidP="0079485B">
            <w:pPr>
              <w:rPr>
                <w:rFonts w:ascii="Arial" w:hAnsi="Arial" w:cs="Arial"/>
                <w:sz w:val="20"/>
                <w:szCs w:val="20"/>
              </w:rPr>
            </w:pPr>
            <w:r w:rsidRPr="0089289E">
              <w:rPr>
                <w:rFonts w:ascii="Arial" w:hAnsi="Arial" w:cs="Arial"/>
                <w:sz w:val="20"/>
                <w:szCs w:val="20"/>
              </w:rPr>
              <w:t>Javna vatrogasna postrojba</w:t>
            </w:r>
          </w:p>
        </w:tc>
        <w:tc>
          <w:tcPr>
            <w:tcW w:w="917" w:type="pct"/>
            <w:tcBorders>
              <w:top w:val="nil"/>
              <w:left w:val="nil"/>
              <w:bottom w:val="single" w:sz="4" w:space="0" w:color="auto"/>
              <w:right w:val="single" w:sz="8" w:space="0" w:color="auto"/>
            </w:tcBorders>
            <w:shd w:val="clear" w:color="000000" w:fill="EDEDED"/>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4.465.000,00</w:t>
            </w:r>
          </w:p>
        </w:tc>
        <w:tc>
          <w:tcPr>
            <w:tcW w:w="917" w:type="pct"/>
            <w:tcBorders>
              <w:top w:val="nil"/>
              <w:left w:val="nil"/>
              <w:bottom w:val="single" w:sz="4" w:space="0" w:color="auto"/>
              <w:right w:val="single" w:sz="8" w:space="0" w:color="auto"/>
            </w:tcBorders>
            <w:shd w:val="clear" w:color="000000" w:fill="EDEDED"/>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4.115.000,00</w:t>
            </w:r>
          </w:p>
        </w:tc>
        <w:tc>
          <w:tcPr>
            <w:tcW w:w="917" w:type="pct"/>
            <w:tcBorders>
              <w:top w:val="nil"/>
              <w:left w:val="nil"/>
              <w:bottom w:val="single" w:sz="4" w:space="0" w:color="auto"/>
              <w:right w:val="single" w:sz="8" w:space="0" w:color="auto"/>
            </w:tcBorders>
            <w:shd w:val="clear" w:color="000000" w:fill="EDEDED"/>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4.115.000,00</w:t>
            </w:r>
          </w:p>
        </w:tc>
      </w:tr>
      <w:tr w:rsidR="0079485B" w:rsidRPr="0089289E" w:rsidTr="0079485B">
        <w:trPr>
          <w:trHeight w:val="341"/>
        </w:trPr>
        <w:tc>
          <w:tcPr>
            <w:tcW w:w="2249" w:type="pct"/>
            <w:tcBorders>
              <w:top w:val="nil"/>
              <w:left w:val="single" w:sz="8" w:space="0" w:color="auto"/>
              <w:bottom w:val="single" w:sz="4" w:space="0" w:color="auto"/>
              <w:right w:val="single" w:sz="8" w:space="0" w:color="auto"/>
            </w:tcBorders>
            <w:shd w:val="clear" w:color="000000" w:fill="DBE5F1"/>
            <w:vAlign w:val="center"/>
            <w:hideMark/>
          </w:tcPr>
          <w:p w:rsidR="0079485B" w:rsidRPr="0089289E" w:rsidRDefault="0079485B" w:rsidP="0079485B">
            <w:pPr>
              <w:rPr>
                <w:rFonts w:ascii="Arial" w:hAnsi="Arial" w:cs="Arial"/>
                <w:sz w:val="20"/>
                <w:szCs w:val="20"/>
              </w:rPr>
            </w:pPr>
            <w:r w:rsidRPr="0089289E">
              <w:rPr>
                <w:rFonts w:ascii="Arial" w:hAnsi="Arial" w:cs="Arial"/>
                <w:sz w:val="20"/>
                <w:szCs w:val="20"/>
              </w:rPr>
              <w:t>Vatrogasna zajednica i DVD-ovi</w:t>
            </w:r>
          </w:p>
        </w:tc>
        <w:tc>
          <w:tcPr>
            <w:tcW w:w="917" w:type="pct"/>
            <w:tcBorders>
              <w:top w:val="nil"/>
              <w:left w:val="nil"/>
              <w:bottom w:val="single" w:sz="4" w:space="0" w:color="auto"/>
              <w:right w:val="single" w:sz="8" w:space="0" w:color="auto"/>
            </w:tcBorders>
            <w:shd w:val="clear" w:color="000000" w:fill="DBE5F1"/>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845.000,00</w:t>
            </w:r>
          </w:p>
        </w:tc>
        <w:tc>
          <w:tcPr>
            <w:tcW w:w="917" w:type="pct"/>
            <w:tcBorders>
              <w:top w:val="nil"/>
              <w:left w:val="nil"/>
              <w:bottom w:val="single" w:sz="4" w:space="0" w:color="auto"/>
              <w:right w:val="single" w:sz="8" w:space="0" w:color="auto"/>
            </w:tcBorders>
            <w:shd w:val="clear" w:color="000000" w:fill="DBE5F1"/>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845.000,00</w:t>
            </w:r>
          </w:p>
        </w:tc>
        <w:tc>
          <w:tcPr>
            <w:tcW w:w="917" w:type="pct"/>
            <w:tcBorders>
              <w:top w:val="nil"/>
              <w:left w:val="nil"/>
              <w:bottom w:val="single" w:sz="4" w:space="0" w:color="auto"/>
              <w:right w:val="single" w:sz="8" w:space="0" w:color="auto"/>
            </w:tcBorders>
            <w:shd w:val="clear" w:color="000000" w:fill="DBE5F1"/>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845.000,00</w:t>
            </w:r>
          </w:p>
        </w:tc>
      </w:tr>
      <w:tr w:rsidR="0079485B" w:rsidRPr="0089289E" w:rsidTr="0079485B">
        <w:trPr>
          <w:trHeight w:val="341"/>
        </w:trPr>
        <w:tc>
          <w:tcPr>
            <w:tcW w:w="2249" w:type="pct"/>
            <w:tcBorders>
              <w:top w:val="nil"/>
              <w:left w:val="single" w:sz="8" w:space="0" w:color="auto"/>
              <w:bottom w:val="single" w:sz="4" w:space="0" w:color="auto"/>
              <w:right w:val="single" w:sz="8" w:space="0" w:color="auto"/>
            </w:tcBorders>
            <w:shd w:val="clear" w:color="000000" w:fill="CED7E7"/>
            <w:vAlign w:val="center"/>
            <w:hideMark/>
          </w:tcPr>
          <w:p w:rsidR="0079485B" w:rsidRPr="0089289E" w:rsidRDefault="0079485B" w:rsidP="0079485B">
            <w:pPr>
              <w:rPr>
                <w:rFonts w:ascii="Arial" w:hAnsi="Arial" w:cs="Arial"/>
                <w:b/>
                <w:bCs/>
                <w:sz w:val="20"/>
                <w:szCs w:val="20"/>
              </w:rPr>
            </w:pPr>
            <w:r w:rsidRPr="0089289E">
              <w:rPr>
                <w:rFonts w:ascii="Arial" w:hAnsi="Arial" w:cs="Arial"/>
                <w:b/>
                <w:bCs/>
                <w:sz w:val="20"/>
                <w:szCs w:val="20"/>
              </w:rPr>
              <w:t>Ukupni proračun za vatrogastvo Grada Dubrovnika za 2025. godinu</w:t>
            </w:r>
          </w:p>
        </w:tc>
        <w:tc>
          <w:tcPr>
            <w:tcW w:w="917" w:type="pct"/>
            <w:tcBorders>
              <w:top w:val="nil"/>
              <w:left w:val="nil"/>
              <w:bottom w:val="single" w:sz="4" w:space="0" w:color="auto"/>
              <w:right w:val="single" w:sz="8" w:space="0" w:color="auto"/>
            </w:tcBorders>
            <w:shd w:val="clear" w:color="000000" w:fill="CED7E7"/>
            <w:vAlign w:val="center"/>
            <w:hideMark/>
          </w:tcPr>
          <w:p w:rsidR="0079485B" w:rsidRPr="0089289E" w:rsidRDefault="0079485B" w:rsidP="0079485B">
            <w:pPr>
              <w:ind w:firstLineChars="100" w:firstLine="201"/>
              <w:jc w:val="right"/>
              <w:rPr>
                <w:rFonts w:ascii="Arial" w:hAnsi="Arial" w:cs="Arial"/>
                <w:b/>
                <w:bCs/>
                <w:sz w:val="20"/>
                <w:szCs w:val="20"/>
              </w:rPr>
            </w:pPr>
            <w:r w:rsidRPr="0089289E">
              <w:rPr>
                <w:rFonts w:ascii="Arial" w:hAnsi="Arial" w:cs="Arial"/>
                <w:b/>
                <w:bCs/>
                <w:sz w:val="20"/>
                <w:szCs w:val="20"/>
              </w:rPr>
              <w:t>5.310.000,00</w:t>
            </w:r>
          </w:p>
        </w:tc>
        <w:tc>
          <w:tcPr>
            <w:tcW w:w="917" w:type="pct"/>
            <w:tcBorders>
              <w:top w:val="nil"/>
              <w:left w:val="nil"/>
              <w:bottom w:val="single" w:sz="4" w:space="0" w:color="auto"/>
              <w:right w:val="single" w:sz="8" w:space="0" w:color="auto"/>
            </w:tcBorders>
            <w:shd w:val="clear" w:color="000000" w:fill="CED7E7"/>
            <w:vAlign w:val="center"/>
            <w:hideMark/>
          </w:tcPr>
          <w:p w:rsidR="0079485B" w:rsidRPr="0089289E" w:rsidRDefault="0079485B" w:rsidP="0079485B">
            <w:pPr>
              <w:ind w:firstLineChars="100" w:firstLine="201"/>
              <w:jc w:val="right"/>
              <w:rPr>
                <w:rFonts w:ascii="Arial" w:hAnsi="Arial" w:cs="Arial"/>
                <w:b/>
                <w:bCs/>
                <w:sz w:val="20"/>
                <w:szCs w:val="20"/>
              </w:rPr>
            </w:pPr>
            <w:r w:rsidRPr="0089289E">
              <w:rPr>
                <w:rFonts w:ascii="Arial" w:hAnsi="Arial" w:cs="Arial"/>
                <w:b/>
                <w:bCs/>
                <w:sz w:val="20"/>
                <w:szCs w:val="20"/>
              </w:rPr>
              <w:t>4.960.000,00</w:t>
            </w:r>
          </w:p>
        </w:tc>
        <w:tc>
          <w:tcPr>
            <w:tcW w:w="917" w:type="pct"/>
            <w:tcBorders>
              <w:top w:val="nil"/>
              <w:left w:val="nil"/>
              <w:bottom w:val="single" w:sz="4" w:space="0" w:color="auto"/>
              <w:right w:val="single" w:sz="8" w:space="0" w:color="auto"/>
            </w:tcBorders>
            <w:shd w:val="clear" w:color="000000" w:fill="CED7E7"/>
            <w:vAlign w:val="center"/>
            <w:hideMark/>
          </w:tcPr>
          <w:p w:rsidR="0079485B" w:rsidRPr="0089289E" w:rsidRDefault="0079485B" w:rsidP="0079485B">
            <w:pPr>
              <w:ind w:firstLineChars="100" w:firstLine="201"/>
              <w:jc w:val="right"/>
              <w:rPr>
                <w:rFonts w:ascii="Arial" w:hAnsi="Arial" w:cs="Arial"/>
                <w:b/>
                <w:bCs/>
                <w:sz w:val="20"/>
                <w:szCs w:val="20"/>
              </w:rPr>
            </w:pPr>
            <w:r w:rsidRPr="0089289E">
              <w:rPr>
                <w:rFonts w:ascii="Arial" w:hAnsi="Arial" w:cs="Arial"/>
                <w:b/>
                <w:bCs/>
                <w:sz w:val="20"/>
                <w:szCs w:val="20"/>
              </w:rPr>
              <w:t>4.960.000,00</w:t>
            </w:r>
          </w:p>
        </w:tc>
      </w:tr>
      <w:tr w:rsidR="0079485B" w:rsidRPr="0089289E" w:rsidTr="0079485B">
        <w:trPr>
          <w:trHeight w:val="341"/>
        </w:trPr>
        <w:tc>
          <w:tcPr>
            <w:tcW w:w="2249" w:type="pct"/>
            <w:tcBorders>
              <w:top w:val="nil"/>
              <w:left w:val="single" w:sz="8" w:space="0" w:color="auto"/>
              <w:bottom w:val="single" w:sz="4" w:space="0" w:color="auto"/>
              <w:right w:val="single" w:sz="8" w:space="0" w:color="auto"/>
            </w:tcBorders>
            <w:shd w:val="clear" w:color="000000" w:fill="E8ECF3"/>
            <w:vAlign w:val="center"/>
            <w:hideMark/>
          </w:tcPr>
          <w:p w:rsidR="0079485B" w:rsidRPr="0089289E" w:rsidRDefault="0079485B" w:rsidP="0079485B">
            <w:pPr>
              <w:rPr>
                <w:rFonts w:ascii="Arial" w:hAnsi="Arial" w:cs="Arial"/>
                <w:b/>
                <w:bCs/>
                <w:sz w:val="20"/>
                <w:szCs w:val="20"/>
              </w:rPr>
            </w:pPr>
            <w:r w:rsidRPr="0089289E">
              <w:rPr>
                <w:rFonts w:ascii="Arial" w:hAnsi="Arial" w:cs="Arial"/>
                <w:b/>
                <w:bCs/>
                <w:sz w:val="20"/>
                <w:szCs w:val="20"/>
              </w:rPr>
              <w:t>GRADSKO DRUŠTVO CRVENOG KRIŽA DUBROVNIK</w:t>
            </w:r>
          </w:p>
        </w:tc>
        <w:tc>
          <w:tcPr>
            <w:tcW w:w="917" w:type="pct"/>
            <w:tcBorders>
              <w:top w:val="nil"/>
              <w:left w:val="nil"/>
              <w:bottom w:val="single" w:sz="4" w:space="0" w:color="auto"/>
              <w:right w:val="nil"/>
            </w:tcBorders>
            <w:shd w:val="clear" w:color="000000" w:fill="E8ECF3"/>
            <w:vAlign w:val="center"/>
            <w:hideMark/>
          </w:tcPr>
          <w:p w:rsidR="0079485B" w:rsidRPr="0089289E" w:rsidRDefault="0079485B" w:rsidP="0079485B">
            <w:pPr>
              <w:rPr>
                <w:rFonts w:ascii="Arial" w:hAnsi="Arial" w:cs="Arial"/>
                <w:sz w:val="20"/>
                <w:szCs w:val="20"/>
              </w:rPr>
            </w:pPr>
            <w:r w:rsidRPr="0089289E">
              <w:rPr>
                <w:rFonts w:ascii="Arial" w:hAnsi="Arial" w:cs="Arial"/>
                <w:sz w:val="20"/>
                <w:szCs w:val="20"/>
              </w:rPr>
              <w:t> </w:t>
            </w:r>
          </w:p>
        </w:tc>
        <w:tc>
          <w:tcPr>
            <w:tcW w:w="917" w:type="pct"/>
            <w:tcBorders>
              <w:top w:val="nil"/>
              <w:left w:val="nil"/>
              <w:bottom w:val="single" w:sz="4" w:space="0" w:color="auto"/>
              <w:right w:val="nil"/>
            </w:tcBorders>
            <w:shd w:val="clear" w:color="000000" w:fill="E8ECF3"/>
            <w:vAlign w:val="center"/>
            <w:hideMark/>
          </w:tcPr>
          <w:p w:rsidR="0079485B" w:rsidRPr="0089289E" w:rsidRDefault="0079485B" w:rsidP="0079485B">
            <w:pPr>
              <w:rPr>
                <w:rFonts w:ascii="Arial" w:hAnsi="Arial" w:cs="Arial"/>
                <w:sz w:val="20"/>
                <w:szCs w:val="20"/>
              </w:rPr>
            </w:pPr>
            <w:r w:rsidRPr="0089289E">
              <w:rPr>
                <w:rFonts w:ascii="Arial" w:hAnsi="Arial" w:cs="Arial"/>
                <w:sz w:val="20"/>
                <w:szCs w:val="20"/>
              </w:rPr>
              <w:t> </w:t>
            </w:r>
          </w:p>
        </w:tc>
        <w:tc>
          <w:tcPr>
            <w:tcW w:w="917" w:type="pct"/>
            <w:tcBorders>
              <w:top w:val="nil"/>
              <w:left w:val="nil"/>
              <w:bottom w:val="single" w:sz="4" w:space="0" w:color="auto"/>
              <w:right w:val="single" w:sz="8" w:space="0" w:color="auto"/>
            </w:tcBorders>
            <w:shd w:val="clear" w:color="000000" w:fill="E8ECF3"/>
            <w:vAlign w:val="center"/>
            <w:hideMark/>
          </w:tcPr>
          <w:p w:rsidR="0079485B" w:rsidRPr="0089289E" w:rsidRDefault="0079485B" w:rsidP="0079485B">
            <w:pPr>
              <w:rPr>
                <w:rFonts w:ascii="Arial" w:hAnsi="Arial" w:cs="Arial"/>
                <w:sz w:val="20"/>
                <w:szCs w:val="20"/>
              </w:rPr>
            </w:pPr>
            <w:r w:rsidRPr="0089289E">
              <w:rPr>
                <w:rFonts w:ascii="Arial" w:hAnsi="Arial" w:cs="Arial"/>
                <w:sz w:val="20"/>
                <w:szCs w:val="20"/>
              </w:rPr>
              <w:t> </w:t>
            </w:r>
          </w:p>
        </w:tc>
      </w:tr>
      <w:tr w:rsidR="0079485B" w:rsidRPr="0089289E" w:rsidTr="0079485B">
        <w:trPr>
          <w:trHeight w:val="341"/>
        </w:trPr>
        <w:tc>
          <w:tcPr>
            <w:tcW w:w="2249" w:type="pct"/>
            <w:tcBorders>
              <w:top w:val="nil"/>
              <w:left w:val="single" w:sz="8" w:space="0" w:color="auto"/>
              <w:bottom w:val="single" w:sz="4" w:space="0" w:color="auto"/>
              <w:right w:val="single" w:sz="8" w:space="0" w:color="auto"/>
            </w:tcBorders>
            <w:shd w:val="clear" w:color="000000" w:fill="EDEDED"/>
            <w:vAlign w:val="center"/>
            <w:hideMark/>
          </w:tcPr>
          <w:p w:rsidR="0079485B" w:rsidRPr="0089289E" w:rsidRDefault="0079485B" w:rsidP="0079485B">
            <w:pPr>
              <w:rPr>
                <w:rFonts w:ascii="Arial" w:hAnsi="Arial" w:cs="Arial"/>
                <w:sz w:val="20"/>
                <w:szCs w:val="20"/>
              </w:rPr>
            </w:pPr>
            <w:r w:rsidRPr="0089289E">
              <w:rPr>
                <w:rFonts w:ascii="Arial" w:hAnsi="Arial" w:cs="Arial"/>
                <w:sz w:val="20"/>
                <w:szCs w:val="20"/>
              </w:rPr>
              <w:t>Gradsko društvo Crvenog križa Dubrovnik</w:t>
            </w:r>
          </w:p>
        </w:tc>
        <w:tc>
          <w:tcPr>
            <w:tcW w:w="917" w:type="pct"/>
            <w:tcBorders>
              <w:top w:val="nil"/>
              <w:left w:val="nil"/>
              <w:bottom w:val="single" w:sz="4" w:space="0" w:color="auto"/>
              <w:right w:val="single" w:sz="8" w:space="0" w:color="auto"/>
            </w:tcBorders>
            <w:shd w:val="clear" w:color="000000" w:fill="EDEDED"/>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226.900,00</w:t>
            </w:r>
          </w:p>
        </w:tc>
        <w:tc>
          <w:tcPr>
            <w:tcW w:w="917" w:type="pct"/>
            <w:tcBorders>
              <w:top w:val="nil"/>
              <w:left w:val="nil"/>
              <w:bottom w:val="single" w:sz="4" w:space="0" w:color="auto"/>
              <w:right w:val="single" w:sz="8" w:space="0" w:color="auto"/>
            </w:tcBorders>
            <w:shd w:val="clear" w:color="000000" w:fill="EDEDED"/>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226.900,00</w:t>
            </w:r>
          </w:p>
        </w:tc>
        <w:tc>
          <w:tcPr>
            <w:tcW w:w="917" w:type="pct"/>
            <w:tcBorders>
              <w:top w:val="nil"/>
              <w:left w:val="nil"/>
              <w:bottom w:val="single" w:sz="4" w:space="0" w:color="auto"/>
              <w:right w:val="single" w:sz="8" w:space="0" w:color="auto"/>
            </w:tcBorders>
            <w:shd w:val="clear" w:color="000000" w:fill="EDEDED"/>
            <w:vAlign w:val="center"/>
            <w:hideMark/>
          </w:tcPr>
          <w:p w:rsidR="0079485B" w:rsidRPr="0089289E" w:rsidRDefault="0079485B" w:rsidP="0079485B">
            <w:pPr>
              <w:ind w:firstLineChars="100" w:firstLine="200"/>
              <w:jc w:val="right"/>
              <w:rPr>
                <w:rFonts w:ascii="Arial" w:hAnsi="Arial" w:cs="Arial"/>
                <w:sz w:val="20"/>
                <w:szCs w:val="20"/>
              </w:rPr>
            </w:pPr>
            <w:r w:rsidRPr="0089289E">
              <w:rPr>
                <w:rFonts w:ascii="Arial" w:hAnsi="Arial" w:cs="Arial"/>
                <w:sz w:val="20"/>
                <w:szCs w:val="20"/>
              </w:rPr>
              <w:t>226.900,00</w:t>
            </w:r>
          </w:p>
        </w:tc>
      </w:tr>
      <w:tr w:rsidR="0079485B" w:rsidRPr="0089289E" w:rsidTr="0079485B">
        <w:trPr>
          <w:trHeight w:val="341"/>
        </w:trPr>
        <w:tc>
          <w:tcPr>
            <w:tcW w:w="2249" w:type="pct"/>
            <w:tcBorders>
              <w:top w:val="nil"/>
              <w:left w:val="single" w:sz="8" w:space="0" w:color="auto"/>
              <w:bottom w:val="nil"/>
              <w:right w:val="single" w:sz="8" w:space="0" w:color="auto"/>
            </w:tcBorders>
            <w:shd w:val="clear" w:color="000000" w:fill="CED7E7"/>
            <w:vAlign w:val="center"/>
            <w:hideMark/>
          </w:tcPr>
          <w:p w:rsidR="0079485B" w:rsidRPr="0089289E" w:rsidRDefault="0079485B" w:rsidP="0079485B">
            <w:pPr>
              <w:rPr>
                <w:rFonts w:ascii="Arial" w:hAnsi="Arial" w:cs="Arial"/>
                <w:b/>
                <w:bCs/>
                <w:sz w:val="20"/>
                <w:szCs w:val="20"/>
              </w:rPr>
            </w:pPr>
            <w:r w:rsidRPr="0089289E">
              <w:rPr>
                <w:rFonts w:ascii="Arial" w:hAnsi="Arial" w:cs="Arial"/>
                <w:b/>
                <w:bCs/>
                <w:sz w:val="20"/>
                <w:szCs w:val="20"/>
              </w:rPr>
              <w:t>Ukupni proračun za Gradsko društvo Crvenog križa Dubrovnik za 2025. godinu</w:t>
            </w:r>
          </w:p>
        </w:tc>
        <w:tc>
          <w:tcPr>
            <w:tcW w:w="917" w:type="pct"/>
            <w:tcBorders>
              <w:top w:val="nil"/>
              <w:left w:val="nil"/>
              <w:bottom w:val="nil"/>
              <w:right w:val="single" w:sz="8" w:space="0" w:color="auto"/>
            </w:tcBorders>
            <w:shd w:val="clear" w:color="000000" w:fill="CED7E7"/>
            <w:vAlign w:val="center"/>
            <w:hideMark/>
          </w:tcPr>
          <w:p w:rsidR="0079485B" w:rsidRPr="0089289E" w:rsidRDefault="0079485B" w:rsidP="0079485B">
            <w:pPr>
              <w:ind w:firstLineChars="100" w:firstLine="201"/>
              <w:jc w:val="right"/>
              <w:rPr>
                <w:rFonts w:ascii="Arial" w:hAnsi="Arial" w:cs="Arial"/>
                <w:b/>
                <w:bCs/>
                <w:sz w:val="20"/>
                <w:szCs w:val="20"/>
              </w:rPr>
            </w:pPr>
            <w:r w:rsidRPr="0089289E">
              <w:rPr>
                <w:rFonts w:ascii="Arial" w:hAnsi="Arial" w:cs="Arial"/>
                <w:b/>
                <w:bCs/>
                <w:sz w:val="20"/>
                <w:szCs w:val="20"/>
              </w:rPr>
              <w:t>226.900,00</w:t>
            </w:r>
          </w:p>
        </w:tc>
        <w:tc>
          <w:tcPr>
            <w:tcW w:w="917" w:type="pct"/>
            <w:tcBorders>
              <w:top w:val="nil"/>
              <w:left w:val="nil"/>
              <w:bottom w:val="nil"/>
              <w:right w:val="single" w:sz="8" w:space="0" w:color="auto"/>
            </w:tcBorders>
            <w:shd w:val="clear" w:color="000000" w:fill="CED7E7"/>
            <w:vAlign w:val="center"/>
            <w:hideMark/>
          </w:tcPr>
          <w:p w:rsidR="0079485B" w:rsidRPr="0089289E" w:rsidRDefault="0079485B" w:rsidP="0079485B">
            <w:pPr>
              <w:ind w:firstLineChars="100" w:firstLine="201"/>
              <w:jc w:val="right"/>
              <w:rPr>
                <w:rFonts w:ascii="Arial" w:hAnsi="Arial" w:cs="Arial"/>
                <w:b/>
                <w:bCs/>
                <w:sz w:val="20"/>
                <w:szCs w:val="20"/>
              </w:rPr>
            </w:pPr>
            <w:r w:rsidRPr="0089289E">
              <w:rPr>
                <w:rFonts w:ascii="Arial" w:hAnsi="Arial" w:cs="Arial"/>
                <w:b/>
                <w:bCs/>
                <w:sz w:val="20"/>
                <w:szCs w:val="20"/>
              </w:rPr>
              <w:t>226.900,00</w:t>
            </w:r>
          </w:p>
        </w:tc>
        <w:tc>
          <w:tcPr>
            <w:tcW w:w="917" w:type="pct"/>
            <w:tcBorders>
              <w:top w:val="nil"/>
              <w:left w:val="nil"/>
              <w:bottom w:val="nil"/>
              <w:right w:val="single" w:sz="8" w:space="0" w:color="auto"/>
            </w:tcBorders>
            <w:shd w:val="clear" w:color="000000" w:fill="CED7E7"/>
            <w:vAlign w:val="center"/>
            <w:hideMark/>
          </w:tcPr>
          <w:p w:rsidR="0079485B" w:rsidRPr="0089289E" w:rsidRDefault="0079485B" w:rsidP="0079485B">
            <w:pPr>
              <w:ind w:firstLineChars="100" w:firstLine="201"/>
              <w:jc w:val="right"/>
              <w:rPr>
                <w:rFonts w:ascii="Arial" w:hAnsi="Arial" w:cs="Arial"/>
                <w:b/>
                <w:bCs/>
                <w:sz w:val="20"/>
                <w:szCs w:val="20"/>
              </w:rPr>
            </w:pPr>
            <w:r w:rsidRPr="0089289E">
              <w:rPr>
                <w:rFonts w:ascii="Arial" w:hAnsi="Arial" w:cs="Arial"/>
                <w:b/>
                <w:bCs/>
                <w:sz w:val="20"/>
                <w:szCs w:val="20"/>
              </w:rPr>
              <w:t>226.900,00</w:t>
            </w:r>
          </w:p>
        </w:tc>
      </w:tr>
      <w:tr w:rsidR="0079485B" w:rsidRPr="0089289E" w:rsidTr="0079485B">
        <w:trPr>
          <w:trHeight w:val="341"/>
        </w:trPr>
        <w:tc>
          <w:tcPr>
            <w:tcW w:w="2249" w:type="pct"/>
            <w:tcBorders>
              <w:top w:val="single" w:sz="8" w:space="0" w:color="auto"/>
              <w:left w:val="single" w:sz="8" w:space="0" w:color="auto"/>
              <w:bottom w:val="single" w:sz="8" w:space="0" w:color="auto"/>
              <w:right w:val="single" w:sz="8" w:space="0" w:color="auto"/>
            </w:tcBorders>
            <w:shd w:val="clear" w:color="000000" w:fill="CED7E7"/>
            <w:vAlign w:val="center"/>
            <w:hideMark/>
          </w:tcPr>
          <w:p w:rsidR="0079485B" w:rsidRPr="0089289E" w:rsidRDefault="0079485B" w:rsidP="0079485B">
            <w:pPr>
              <w:rPr>
                <w:rFonts w:ascii="Arial" w:hAnsi="Arial" w:cs="Arial"/>
                <w:b/>
                <w:bCs/>
                <w:sz w:val="20"/>
                <w:szCs w:val="20"/>
              </w:rPr>
            </w:pPr>
            <w:r w:rsidRPr="0089289E">
              <w:rPr>
                <w:rFonts w:ascii="Arial" w:hAnsi="Arial" w:cs="Arial"/>
                <w:b/>
                <w:bCs/>
                <w:sz w:val="20"/>
                <w:szCs w:val="20"/>
              </w:rPr>
              <w:t>SVEUKUPNO ZA SUSTAV CIVILNE ZAŠTITE I VATROGASTVA</w:t>
            </w:r>
          </w:p>
        </w:tc>
        <w:tc>
          <w:tcPr>
            <w:tcW w:w="917" w:type="pct"/>
            <w:tcBorders>
              <w:top w:val="single" w:sz="8" w:space="0" w:color="auto"/>
              <w:left w:val="nil"/>
              <w:bottom w:val="single" w:sz="8" w:space="0" w:color="auto"/>
              <w:right w:val="single" w:sz="8" w:space="0" w:color="auto"/>
            </w:tcBorders>
            <w:shd w:val="clear" w:color="000000" w:fill="CED7E7"/>
            <w:vAlign w:val="center"/>
            <w:hideMark/>
          </w:tcPr>
          <w:p w:rsidR="0079485B" w:rsidRPr="0089289E" w:rsidRDefault="0079485B" w:rsidP="0079485B">
            <w:pPr>
              <w:ind w:firstLineChars="100" w:firstLine="201"/>
              <w:jc w:val="right"/>
              <w:rPr>
                <w:rFonts w:ascii="Arial" w:hAnsi="Arial" w:cs="Arial"/>
                <w:b/>
                <w:bCs/>
                <w:sz w:val="20"/>
                <w:szCs w:val="20"/>
              </w:rPr>
            </w:pPr>
            <w:r w:rsidRPr="0089289E">
              <w:rPr>
                <w:rFonts w:ascii="Arial" w:hAnsi="Arial" w:cs="Arial"/>
                <w:b/>
                <w:bCs/>
                <w:sz w:val="20"/>
                <w:szCs w:val="20"/>
              </w:rPr>
              <w:t>5.824.615,00</w:t>
            </w:r>
          </w:p>
        </w:tc>
        <w:tc>
          <w:tcPr>
            <w:tcW w:w="917" w:type="pct"/>
            <w:tcBorders>
              <w:top w:val="single" w:sz="8" w:space="0" w:color="auto"/>
              <w:left w:val="nil"/>
              <w:bottom w:val="single" w:sz="8" w:space="0" w:color="auto"/>
              <w:right w:val="single" w:sz="8" w:space="0" w:color="auto"/>
            </w:tcBorders>
            <w:shd w:val="clear" w:color="000000" w:fill="CED7E7"/>
            <w:vAlign w:val="center"/>
            <w:hideMark/>
          </w:tcPr>
          <w:p w:rsidR="0079485B" w:rsidRPr="0089289E" w:rsidRDefault="0079485B" w:rsidP="0079485B">
            <w:pPr>
              <w:ind w:firstLineChars="100" w:firstLine="201"/>
              <w:jc w:val="right"/>
              <w:rPr>
                <w:rFonts w:ascii="Arial" w:hAnsi="Arial" w:cs="Arial"/>
                <w:b/>
                <w:bCs/>
                <w:sz w:val="20"/>
                <w:szCs w:val="20"/>
              </w:rPr>
            </w:pPr>
            <w:r w:rsidRPr="0089289E">
              <w:rPr>
                <w:rFonts w:ascii="Arial" w:hAnsi="Arial" w:cs="Arial"/>
                <w:b/>
                <w:bCs/>
                <w:sz w:val="20"/>
                <w:szCs w:val="20"/>
              </w:rPr>
              <w:t>5.477.900,00</w:t>
            </w:r>
          </w:p>
        </w:tc>
        <w:tc>
          <w:tcPr>
            <w:tcW w:w="917" w:type="pct"/>
            <w:tcBorders>
              <w:top w:val="single" w:sz="8" w:space="0" w:color="auto"/>
              <w:left w:val="nil"/>
              <w:bottom w:val="single" w:sz="8" w:space="0" w:color="auto"/>
              <w:right w:val="single" w:sz="8" w:space="0" w:color="auto"/>
            </w:tcBorders>
            <w:shd w:val="clear" w:color="000000" w:fill="CED7E7"/>
            <w:vAlign w:val="center"/>
            <w:hideMark/>
          </w:tcPr>
          <w:p w:rsidR="0079485B" w:rsidRPr="0089289E" w:rsidRDefault="0079485B" w:rsidP="0079485B">
            <w:pPr>
              <w:ind w:firstLineChars="100" w:firstLine="201"/>
              <w:jc w:val="right"/>
              <w:rPr>
                <w:rFonts w:ascii="Arial" w:hAnsi="Arial" w:cs="Arial"/>
                <w:b/>
                <w:bCs/>
                <w:sz w:val="20"/>
                <w:szCs w:val="20"/>
              </w:rPr>
            </w:pPr>
            <w:r w:rsidRPr="0089289E">
              <w:rPr>
                <w:rFonts w:ascii="Arial" w:hAnsi="Arial" w:cs="Arial"/>
                <w:b/>
                <w:bCs/>
                <w:sz w:val="20"/>
                <w:szCs w:val="20"/>
              </w:rPr>
              <w:t>5.491.900,00</w:t>
            </w:r>
          </w:p>
        </w:tc>
      </w:tr>
    </w:tbl>
    <w:p w:rsidR="0079485B" w:rsidRDefault="0079485B" w:rsidP="0079485B">
      <w:pPr>
        <w:suppressAutoHyphens/>
        <w:ind w:left="4201" w:firstLine="697"/>
        <w:jc w:val="both"/>
        <w:rPr>
          <w:rFonts w:ascii="Arial" w:hAnsi="Arial" w:cs="Arial"/>
        </w:rPr>
      </w:pPr>
    </w:p>
    <w:p w:rsidR="00FC10F2" w:rsidRPr="0079485B" w:rsidRDefault="00FC10F2">
      <w:pPr>
        <w:rPr>
          <w:rFonts w:ascii="Arial" w:hAnsi="Arial" w:cs="Arial"/>
          <w:sz w:val="22"/>
          <w:szCs w:val="22"/>
        </w:rPr>
      </w:pPr>
    </w:p>
    <w:p w:rsidR="0079485B" w:rsidRPr="0079485B" w:rsidRDefault="0079485B" w:rsidP="0079485B">
      <w:pPr>
        <w:rPr>
          <w:rFonts w:ascii="Arial" w:hAnsi="Arial" w:cs="Arial"/>
          <w:color w:val="000000" w:themeColor="text1"/>
          <w:sz w:val="22"/>
          <w:szCs w:val="22"/>
        </w:rPr>
      </w:pPr>
      <w:r w:rsidRPr="0079485B">
        <w:rPr>
          <w:rFonts w:ascii="Arial" w:hAnsi="Arial" w:cs="Arial"/>
          <w:color w:val="000000" w:themeColor="text1"/>
          <w:sz w:val="22"/>
          <w:szCs w:val="22"/>
        </w:rPr>
        <w:t>KLASA: 240-01/24-02/20</w:t>
      </w:r>
    </w:p>
    <w:p w:rsidR="0079485B" w:rsidRPr="0079485B" w:rsidRDefault="0079485B" w:rsidP="0079485B">
      <w:pPr>
        <w:rPr>
          <w:rFonts w:ascii="Arial" w:hAnsi="Arial" w:cs="Arial"/>
          <w:color w:val="000000" w:themeColor="text1"/>
          <w:sz w:val="22"/>
          <w:szCs w:val="22"/>
        </w:rPr>
      </w:pPr>
      <w:r w:rsidRPr="0079485B">
        <w:rPr>
          <w:rFonts w:ascii="Arial" w:hAnsi="Arial" w:cs="Arial"/>
          <w:color w:val="000000" w:themeColor="text1"/>
          <w:sz w:val="22"/>
          <w:szCs w:val="22"/>
        </w:rPr>
        <w:t>URBROJ: 2117-1-09-24-</w:t>
      </w:r>
      <w:r w:rsidR="004E0B9F">
        <w:rPr>
          <w:rFonts w:ascii="Arial" w:hAnsi="Arial" w:cs="Arial"/>
          <w:color w:val="000000" w:themeColor="text1"/>
          <w:sz w:val="22"/>
          <w:szCs w:val="22"/>
        </w:rPr>
        <w:t>03</w:t>
      </w:r>
    </w:p>
    <w:p w:rsidR="0079485B" w:rsidRPr="0079485B" w:rsidRDefault="0079485B" w:rsidP="0079485B">
      <w:pPr>
        <w:rPr>
          <w:rFonts w:ascii="Arial" w:hAnsi="Arial" w:cs="Arial"/>
          <w:sz w:val="22"/>
          <w:szCs w:val="22"/>
        </w:rPr>
      </w:pPr>
      <w:r w:rsidRPr="0079485B">
        <w:rPr>
          <w:rFonts w:ascii="Arial" w:hAnsi="Arial" w:cs="Arial"/>
          <w:sz w:val="22"/>
          <w:szCs w:val="22"/>
        </w:rPr>
        <w:t>Dubrovnik, 18. prosinca 2024.</w:t>
      </w:r>
    </w:p>
    <w:p w:rsidR="00FC10F2" w:rsidRDefault="00FC10F2">
      <w:pPr>
        <w:rPr>
          <w:rFonts w:ascii="Arial" w:hAnsi="Arial" w:cs="Arial"/>
          <w:sz w:val="22"/>
          <w:szCs w:val="22"/>
        </w:rPr>
      </w:pPr>
    </w:p>
    <w:p w:rsidR="00FC10F2" w:rsidRDefault="00FC10F2" w:rsidP="00FC10F2">
      <w:pPr>
        <w:rPr>
          <w:rFonts w:ascii="Arial" w:hAnsi="Arial" w:cs="Arial"/>
          <w:sz w:val="22"/>
          <w:szCs w:val="22"/>
        </w:rPr>
      </w:pPr>
      <w:r>
        <w:rPr>
          <w:rFonts w:ascii="Arial" w:hAnsi="Arial" w:cs="Arial"/>
          <w:sz w:val="22"/>
          <w:szCs w:val="22"/>
        </w:rPr>
        <w:t>Predsjednik Gradskog vijeća:</w:t>
      </w:r>
    </w:p>
    <w:p w:rsidR="00FC10F2" w:rsidRDefault="00FC10F2" w:rsidP="00FC10F2">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FC10F2" w:rsidRDefault="00FC10F2" w:rsidP="00FC10F2">
      <w:pPr>
        <w:rPr>
          <w:rFonts w:ascii="Arial" w:hAnsi="Arial" w:cs="Arial"/>
          <w:sz w:val="22"/>
          <w:szCs w:val="22"/>
        </w:rPr>
      </w:pPr>
      <w:r>
        <w:rPr>
          <w:rFonts w:ascii="Arial" w:hAnsi="Arial" w:cs="Arial"/>
          <w:sz w:val="22"/>
          <w:szCs w:val="22"/>
        </w:rPr>
        <w:t>-------------------------------------------</w:t>
      </w: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Pr="00FC10F2" w:rsidRDefault="00FC10F2">
      <w:pPr>
        <w:rPr>
          <w:rFonts w:ascii="Arial" w:hAnsi="Arial" w:cs="Arial"/>
          <w:b/>
          <w:sz w:val="22"/>
          <w:szCs w:val="22"/>
        </w:rPr>
      </w:pPr>
      <w:r w:rsidRPr="00FC10F2">
        <w:rPr>
          <w:rFonts w:ascii="Arial" w:hAnsi="Arial" w:cs="Arial"/>
          <w:b/>
          <w:sz w:val="22"/>
          <w:szCs w:val="22"/>
        </w:rPr>
        <w:t>4</w:t>
      </w:r>
      <w:r w:rsidR="00AD1A40">
        <w:rPr>
          <w:rFonts w:ascii="Arial" w:hAnsi="Arial" w:cs="Arial"/>
          <w:b/>
          <w:sz w:val="22"/>
          <w:szCs w:val="22"/>
        </w:rPr>
        <w:t>10</w:t>
      </w:r>
    </w:p>
    <w:p w:rsidR="002F0E11" w:rsidRDefault="002F0E11" w:rsidP="002F0E11">
      <w:pPr>
        <w:rPr>
          <w:rFonts w:ascii="Arial" w:hAnsi="Arial" w:cs="Arial"/>
          <w:color w:val="000000" w:themeColor="text1"/>
        </w:rPr>
      </w:pPr>
    </w:p>
    <w:p w:rsidR="002F0E11" w:rsidRDefault="002F0E11" w:rsidP="002F0E11">
      <w:pPr>
        <w:rPr>
          <w:rFonts w:ascii="Arial" w:hAnsi="Arial" w:cs="Arial"/>
          <w:color w:val="000000" w:themeColor="text1"/>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 xml:space="preserve">Na temelju članka 17. Zakona o ublažavanju i uklanjanju posljedica prirodnih nepogoda ("Narodne novine", broj 16/19), </w:t>
      </w:r>
      <w:r w:rsidRPr="00047550">
        <w:rPr>
          <w:rFonts w:ascii="Arial" w:eastAsia="Times New Roman" w:hAnsi="Arial" w:cs="Arial"/>
          <w:sz w:val="22"/>
          <w:szCs w:val="22"/>
        </w:rPr>
        <w:t>članka 35. točke 2. Zakona o lokalnoj i područnoj (regionalnoj) samoupravi ("Narodne novine", broj 33/01, 60/01, 129/05, 109/07, 125/08, 36/09, 150/11, 144/12, 19/13 – pročišćeni tekst, 137/15, 123/17, 98/19 i 144/20)</w:t>
      </w:r>
      <w:r w:rsidRPr="00047550">
        <w:rPr>
          <w:rFonts w:ascii="Arial" w:hAnsi="Arial" w:cs="Arial"/>
          <w:sz w:val="22"/>
          <w:szCs w:val="22"/>
        </w:rPr>
        <w:t xml:space="preserve"> i članka 39. Statuta Grada Dubrovnika ("Službeni glasnik Grada Dubrovnika", broj 2/21), Gradsko vijeće Grada Dubrovnika na</w:t>
      </w:r>
      <w:r>
        <w:rPr>
          <w:rFonts w:ascii="Arial" w:hAnsi="Arial" w:cs="Arial"/>
          <w:sz w:val="22"/>
          <w:szCs w:val="22"/>
        </w:rPr>
        <w:t xml:space="preserve"> 38.</w:t>
      </w:r>
      <w:r w:rsidRPr="00047550">
        <w:rPr>
          <w:rFonts w:ascii="Arial" w:hAnsi="Arial" w:cs="Arial"/>
          <w:sz w:val="22"/>
          <w:szCs w:val="22"/>
        </w:rPr>
        <w:t xml:space="preserve"> sjednici, održanoj </w:t>
      </w:r>
      <w:r>
        <w:rPr>
          <w:rFonts w:ascii="Arial" w:hAnsi="Arial" w:cs="Arial"/>
          <w:sz w:val="22"/>
          <w:szCs w:val="22"/>
        </w:rPr>
        <w:t>18. prosinca</w:t>
      </w:r>
      <w:r w:rsidRPr="00047550">
        <w:rPr>
          <w:rFonts w:ascii="Arial" w:hAnsi="Arial" w:cs="Arial"/>
          <w:sz w:val="22"/>
          <w:szCs w:val="22"/>
        </w:rPr>
        <w:t xml:space="preserve"> 2024., donijelo je</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rPr>
          <w:rFonts w:ascii="Arial" w:eastAsia="Helvetica" w:hAnsi="Arial" w:cs="Arial"/>
          <w:sz w:val="22"/>
          <w:szCs w:val="22"/>
        </w:rPr>
      </w:pPr>
      <w:r w:rsidRPr="00047550">
        <w:rPr>
          <w:rFonts w:ascii="Arial" w:hAnsi="Arial" w:cs="Arial"/>
          <w:b/>
          <w:bCs/>
          <w:sz w:val="22"/>
          <w:szCs w:val="22"/>
        </w:rPr>
        <w:t>PLAN DJELOVANJA</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rPr>
          <w:rFonts w:ascii="Arial" w:hAnsi="Arial" w:cs="Arial"/>
          <w:b/>
          <w:bCs/>
          <w:sz w:val="22"/>
          <w:szCs w:val="22"/>
        </w:rPr>
      </w:pPr>
      <w:r w:rsidRPr="00047550">
        <w:rPr>
          <w:rFonts w:ascii="Arial" w:hAnsi="Arial" w:cs="Arial"/>
          <w:b/>
          <w:bCs/>
          <w:sz w:val="22"/>
          <w:szCs w:val="22"/>
        </w:rPr>
        <w:t>Grada Dubrovnika u području prirodnih nepogoda za 2025. godinu</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rPr>
          <w:rFonts w:ascii="Arial" w:eastAsia="Helvetica"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rPr>
          <w:rFonts w:ascii="Arial" w:eastAsia="Helvetica" w:hAnsi="Arial" w:cs="Arial"/>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rPr>
          <w:rFonts w:ascii="Arial" w:eastAsia="Helvetica" w:hAnsi="Arial" w:cs="Arial"/>
          <w:sz w:val="22"/>
          <w:szCs w:val="22"/>
        </w:rPr>
      </w:pPr>
    </w:p>
    <w:p w:rsidR="002F0E11" w:rsidRPr="00047550" w:rsidRDefault="002F0E11" w:rsidP="004F40DD">
      <w:pPr>
        <w:pStyle w:val="Standardno"/>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b/>
          <w:bCs/>
          <w:sz w:val="22"/>
          <w:szCs w:val="22"/>
        </w:rPr>
      </w:pPr>
      <w:r w:rsidRPr="00047550">
        <w:rPr>
          <w:rFonts w:ascii="Arial" w:hAnsi="Arial" w:cs="Arial"/>
          <w:b/>
          <w:bCs/>
          <w:sz w:val="22"/>
          <w:szCs w:val="22"/>
        </w:rPr>
        <w:t>UVODNO OBRAZLOŽENJE</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i/>
          <w:iCs/>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i/>
          <w:iCs/>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i/>
          <w:iCs/>
          <w:sz w:val="22"/>
          <w:szCs w:val="22"/>
        </w:rPr>
        <w:t>Pojmovi – pojašnjenja</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b/>
          <w:bCs/>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b/>
          <w:bCs/>
          <w:sz w:val="22"/>
          <w:szCs w:val="22"/>
        </w:rPr>
        <w:t xml:space="preserve">JEDINSTVENE CIJENE </w:t>
      </w:r>
      <w:r w:rsidRPr="00047550">
        <w:rPr>
          <w:rFonts w:ascii="Arial" w:hAnsi="Arial" w:cs="Arial"/>
          <w:sz w:val="22"/>
          <w:szCs w:val="22"/>
        </w:rPr>
        <w:t>su cijene koje donosi, objavljuje i unosi u Registar šteta Državno povjerenstvo za procjenu šteta od prirodnih nepogoda na prijedlog nadležnih ministarstva (Zakon o ublažavanju i uklanjanju posljedica prirodnih nepogoda ("Narodne novine", broj: 16/19)).</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b/>
          <w:bCs/>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b/>
          <w:bCs/>
          <w:sz w:val="22"/>
          <w:szCs w:val="22"/>
        </w:rPr>
        <w:t xml:space="preserve">KATASTROFA </w:t>
      </w:r>
      <w:r w:rsidRPr="00047550">
        <w:rPr>
          <w:rFonts w:ascii="Arial" w:hAnsi="Arial" w:cs="Arial"/>
          <w:sz w:val="22"/>
          <w:szCs w:val="22"/>
        </w:rPr>
        <w:t>je stanje izazvano prirodnim i/ili tehničko-tehnološkim događajem koji opsegom, intenzitetom i neočekivanošću ugrožava zdravlje i živote većeg broja ljudi, imovinu veće vrijednosti i okoliš, a čiji nastanak nije moguće spriječiti ili posljedice otkloniti djelovanjem svih operativnih snaga sustava civilne zaštite područne (regionalne) samouprave na čijem je području događaj nastao te posljedice nastale terorizmom i ratnim djelovanjem (Zakon o sustavu civilne zaštite ("Narodne novine", broj: 82/15, 118/18, 31/20, 20/21 i 114/22)).</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b/>
          <w:bCs/>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b/>
          <w:bCs/>
          <w:sz w:val="22"/>
          <w:szCs w:val="22"/>
        </w:rPr>
        <w:t xml:space="preserve">OŠTEĆENIK </w:t>
      </w:r>
      <w:r w:rsidRPr="00047550">
        <w:rPr>
          <w:rFonts w:ascii="Arial" w:hAnsi="Arial" w:cs="Arial"/>
          <w:sz w:val="22"/>
          <w:szCs w:val="22"/>
        </w:rPr>
        <w:t>je fizička ili pravna osoba na čijoj je imovini utvrđena šteta od prirodnih nepogoda sukladno kriterijima iz Zakona o ublažavanju i uklanjanju posljedica prirodnih nepogoda (Zakon o ublažavanju i uklanjanju posljedica prirodnih nepogoda ("Narodne novine", broj: 16/19)).</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b/>
          <w:bCs/>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b/>
          <w:bCs/>
          <w:sz w:val="22"/>
          <w:szCs w:val="22"/>
        </w:rPr>
        <w:t xml:space="preserve">PRIRODNOM NEPOGODOM </w:t>
      </w:r>
      <w:r w:rsidRPr="00047550">
        <w:rPr>
          <w:rFonts w:ascii="Arial" w:hAnsi="Arial" w:cs="Arial"/>
          <w:sz w:val="22"/>
          <w:szCs w:val="22"/>
        </w:rPr>
        <w:t>smatraju se iznenadne okolnosti uzrokovane nepovoljnim vremenskim prilikama, seizmičkim uzrocima i drugim prirodnim uzrocima koje prekidaju normalno odvijanje života, uzrokuju žrtve, štetu na imovini i/ili njezin gubitak te štetu na javnoj infrastrukturi i/ili u okolišu (Zakon o ublažavanju i uklanjanju posljedica prirodnih nepogoda ("Narodne novine", broj: 16/19)).</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b/>
          <w:bCs/>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b/>
          <w:bCs/>
          <w:sz w:val="22"/>
          <w:szCs w:val="22"/>
        </w:rPr>
        <w:t xml:space="preserve">REGISTAR ŠTETA </w:t>
      </w:r>
      <w:r w:rsidRPr="00047550">
        <w:rPr>
          <w:rFonts w:ascii="Arial" w:hAnsi="Arial" w:cs="Arial"/>
          <w:sz w:val="22"/>
          <w:szCs w:val="22"/>
        </w:rPr>
        <w:t>je digitalna baza podataka svih šteta nastalih zbog prirodnih nepogoda na području Republike Hrvatske (Zakon o ublažavanju i uklanjanju posljedica prirodnih nepogoda ("Narodne novine", broj: 16/19)).</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b/>
          <w:bCs/>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b/>
          <w:bCs/>
          <w:sz w:val="22"/>
          <w:szCs w:val="22"/>
        </w:rPr>
        <w:t xml:space="preserve">VELIKA NESREĆA </w:t>
      </w:r>
      <w:r w:rsidRPr="00047550">
        <w:rPr>
          <w:rFonts w:ascii="Arial" w:hAnsi="Arial" w:cs="Arial"/>
          <w:sz w:val="22"/>
          <w:szCs w:val="22"/>
        </w:rPr>
        <w:t>je događaj koji je prouzročen iznenadnim djelovanjem prirodnih sila, tehničko-tehnoloških ili drugih čimbenika s posljedicom ugrožavanja zdravlja i života građana, materijalnih i kulturnih dobara i okoliša na mjestu nastanka događaja ili širem području, čije se posljedice ne mogu sanirati samo djelovanjem žurnih službi na području njezina nastanka (Zakon o sustavu civilne zaštite ("Narodne novine", broj: 82/15, 118/18, 31/20, 20/21 i 114/22)).</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b/>
          <w:bCs/>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b/>
          <w:bCs/>
          <w:sz w:val="22"/>
          <w:szCs w:val="22"/>
        </w:rPr>
        <w:lastRenderedPageBreak/>
        <w:t xml:space="preserve">ŽURNA POMOĆ </w:t>
      </w:r>
      <w:r w:rsidRPr="00047550">
        <w:rPr>
          <w:rFonts w:ascii="Arial" w:hAnsi="Arial" w:cs="Arial"/>
          <w:sz w:val="22"/>
          <w:szCs w:val="22"/>
        </w:rPr>
        <w:t>je pomoć koja se dodjeljuje u slučajevima u kojima su posljedice na imovini stanovništva, pravnih osoba i javnoj infrastrukturi uzrokovane prirodnom nepogodom i/ili katastrofom takve da prijete ugrozom zdravlja i života stanovništva na područjima zahvaćenim prirodnom nepogodom (Zakon o ublažavanju i uklanjanju posljedica prirodnih nepogoda ("Narodne novine", broj: 16/19)).</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rsidR="002F0E11" w:rsidRPr="00047550" w:rsidRDefault="002F0E11" w:rsidP="004F40DD">
      <w:pPr>
        <w:pStyle w:val="Standardno"/>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b/>
          <w:bCs/>
          <w:sz w:val="22"/>
          <w:szCs w:val="22"/>
        </w:rPr>
      </w:pPr>
      <w:r w:rsidRPr="00047550">
        <w:rPr>
          <w:rFonts w:ascii="Arial" w:hAnsi="Arial" w:cs="Arial"/>
          <w:b/>
          <w:bCs/>
          <w:sz w:val="22"/>
          <w:szCs w:val="22"/>
        </w:rPr>
        <w:t>OPĆE ODREDBE</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jc w:val="both"/>
        <w:rPr>
          <w:rFonts w:ascii="Arial" w:eastAsia="Helvetica" w:hAnsi="Arial" w:cs="Arial"/>
          <w:b/>
          <w:bCs/>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Stupanjem na snagu Zakona o ublažavanju i uklanjanju posljedica prirodnih nepogoda ("Narodne novine", broj: 16/19), sve jedinice lokalne samouprave, dužne su izraditi Plan djelovanja u području prirodnih nepogoda.</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Prirodnom nepogodom, u smislu Zakona o ublažavanju i uklanjanju posljedica prirodnih nepogoda ("Narodne novine", broj: 16/19),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Prirodnom nepogodom smatraju se: potres, olujni i orkanski vjetar, požar, poplava, suša, tuča, kiša koja se smrzava u dodiru s podlogom, mraz, izvanredno velika visina snijega, snježni nanos i lavina, nagomilavanje leda na vodotocima, klizanje, tečenje, odronjavanje i prevrtanje zemljišta, te druge pojave takva opsega koje, ovisno o mjesnim prilikama, uzrokuju bitne poremećaje u životu ljudi na određenom području.</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Svrha samog Plana djelovanja u području prirodnih nepogoda Grada Dubrovnika je određenje postupanja nadležnih tijela, te određivanje mjera i postupanja djelomične sanacije šteta od prirodnih nepogoda koje su navedene Zakonom o ublažavanju i uklanjanju posljedica prirodnih nepogoda ("Narodne novine", broj: 16/19).</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sz w:val="22"/>
          <w:szCs w:val="22"/>
        </w:rPr>
        <w:t>Nositelji provedbe mjera iz Plana djelovanja u području prirodnih nepogoda jesu:</w:t>
      </w:r>
    </w:p>
    <w:p w:rsidR="002F0E11" w:rsidRPr="00047550" w:rsidRDefault="002F0E11" w:rsidP="004F40DD">
      <w:pPr>
        <w:pStyle w:val="Standardno"/>
        <w:numPr>
          <w:ilvl w:val="0"/>
          <w:numId w:val="8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rPr>
      </w:pPr>
      <w:r w:rsidRPr="00047550">
        <w:rPr>
          <w:rFonts w:ascii="Arial" w:hAnsi="Arial" w:cs="Arial"/>
          <w:sz w:val="22"/>
          <w:szCs w:val="22"/>
        </w:rPr>
        <w:t>Povjerenstvo za procjenu šteta od prirodnih nepogoda Grada Dubrovnika i</w:t>
      </w:r>
    </w:p>
    <w:p w:rsidR="002F0E11" w:rsidRPr="00047550" w:rsidRDefault="002F0E11" w:rsidP="004F40DD">
      <w:pPr>
        <w:pStyle w:val="Standardno"/>
        <w:numPr>
          <w:ilvl w:val="0"/>
          <w:numId w:val="8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rPr>
      </w:pPr>
      <w:r w:rsidRPr="00047550">
        <w:rPr>
          <w:rFonts w:ascii="Arial" w:hAnsi="Arial" w:cs="Arial"/>
          <w:sz w:val="22"/>
          <w:szCs w:val="22"/>
        </w:rPr>
        <w:t>Gradonačelnik Grada Dubrovnika.</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Pr="00047550" w:rsidRDefault="002F0E11" w:rsidP="004F40DD">
      <w:pPr>
        <w:pStyle w:val="Standardno"/>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b/>
          <w:bCs/>
          <w:sz w:val="22"/>
          <w:szCs w:val="22"/>
        </w:rPr>
      </w:pPr>
      <w:r w:rsidRPr="00047550">
        <w:rPr>
          <w:rFonts w:ascii="Arial" w:hAnsi="Arial" w:cs="Arial"/>
          <w:b/>
          <w:bCs/>
          <w:sz w:val="22"/>
          <w:szCs w:val="22"/>
        </w:rPr>
        <w:t>MJERE ZAŠTITE ZA VRIJEME TRAJANJA EKSTREMNIH PRIRODNIH UVJETA</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jc w:val="both"/>
        <w:rPr>
          <w:rFonts w:ascii="Arial" w:eastAsia="Helvetica" w:hAnsi="Arial" w:cs="Arial"/>
          <w:b/>
          <w:bCs/>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Određenim izvanrednim događajima uzrokovanih ekstremnim vremenskim uvjetima može se, po pitanju posljedica, upravljati planiranjem i provođenjem odgovarajućih preventivnih mjera, organizacijskih modula i pravovremenih priprema, uključujući informiranje pojedinaca i lokalnih zajednica. Ovisno o specifičnostima svakog pojedinog događaja, relativno se uspješno i s ulaganjima prihvatljivim ekonomskoj moći i interesima lokalnih zajednica, unutar posebno razrađenih i implementiranih uvjeta, mogu kontrolirati posljedice događaja ove vrste.</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b/>
          <w:bCs/>
          <w:sz w:val="22"/>
          <w:szCs w:val="22"/>
        </w:rPr>
      </w:pPr>
      <w:r w:rsidRPr="00047550">
        <w:rPr>
          <w:rFonts w:ascii="Arial" w:hAnsi="Arial" w:cs="Arial"/>
          <w:b/>
          <w:bCs/>
          <w:sz w:val="22"/>
          <w:szCs w:val="22"/>
        </w:rPr>
        <w:t>Sukladno Zakonu o sustavu civilne zaštite ("Narodne novine", broj: 82/15, 118/18, 31/20, 20/21 i 114/22), jedinice lokalne samouprave svojim planovima djelovanja civilne zaštite planiraju operativno postupanje u izvanrednim događajima uzrokovanih ekstremnim vremenskim uvjetima, provode pripreme, planiraju sredstva i ostvaruju sve potrebne pretpostavke za učinkovito reagiranje.</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b/>
          <w:bCs/>
          <w:sz w:val="22"/>
          <w:szCs w:val="22"/>
        </w:rPr>
      </w:pPr>
      <w:r w:rsidRPr="00047550">
        <w:rPr>
          <w:rFonts w:ascii="Arial" w:hAnsi="Arial" w:cs="Arial"/>
          <w:b/>
          <w:bCs/>
          <w:sz w:val="22"/>
          <w:szCs w:val="22"/>
        </w:rPr>
        <w:t xml:space="preserve">Planom djelovanja civilne zaštite Grada Dubrovnika propisano je upozoravanje, pripravnost, mobilizacija i narastanje operativnih snaga sustava civilne zaštite, razrađene su mjere civilne zaštite u odnosu na vrstu ugroza koje su relevantne za Grad Dubrovnik, postupanje operativnih snaga sustava civilne zaštite Grada Dubrovnika u </w:t>
      </w:r>
      <w:r w:rsidRPr="00047550">
        <w:rPr>
          <w:rFonts w:ascii="Arial" w:hAnsi="Arial" w:cs="Arial"/>
          <w:b/>
          <w:bCs/>
          <w:sz w:val="22"/>
          <w:szCs w:val="22"/>
        </w:rPr>
        <w:lastRenderedPageBreak/>
        <w:t>otklanjanju posljedica ugroza i način zahtijevanja i pružanja pomoći između različitih hijerarhijskih razina sustava civilne zaštite.</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b/>
          <w:bCs/>
          <w:sz w:val="22"/>
          <w:szCs w:val="22"/>
        </w:rPr>
      </w:pPr>
    </w:p>
    <w:p w:rsidR="002F0E11" w:rsidRPr="00047550" w:rsidRDefault="002F0E11" w:rsidP="004F40DD">
      <w:pPr>
        <w:pStyle w:val="Standardno"/>
        <w:numPr>
          <w:ilvl w:val="1"/>
          <w:numId w:val="67"/>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hanging="1420"/>
        <w:jc w:val="both"/>
        <w:rPr>
          <w:rFonts w:ascii="Arial" w:eastAsia="Helvetica" w:hAnsi="Arial" w:cs="Arial"/>
          <w:b/>
          <w:bCs/>
          <w:sz w:val="22"/>
          <w:szCs w:val="22"/>
        </w:rPr>
      </w:pPr>
      <w:r w:rsidRPr="00047550">
        <w:rPr>
          <w:rFonts w:ascii="Arial" w:hAnsi="Arial" w:cs="Arial"/>
          <w:b/>
          <w:bCs/>
          <w:sz w:val="22"/>
          <w:szCs w:val="22"/>
          <w14:textFill>
            <w14:solidFill>
              <w14:srgbClr w14:val="000000">
                <w14:alpha w14:val="15293"/>
              </w14:srgbClr>
            </w14:solidFill>
          </w14:textFill>
        </w:rPr>
        <w:t>MJERE U SLUČAJU NASTAJANJA PRIRODNE NEPOGODE</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108" w:hanging="108"/>
        <w:jc w:val="both"/>
        <w:rPr>
          <w:rFonts w:ascii="Arial" w:hAnsi="Arial" w:cs="Arial"/>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108" w:hanging="108"/>
        <w:jc w:val="both"/>
        <w:rPr>
          <w:rFonts w:ascii="Arial" w:eastAsia="Helvetica" w:hAnsi="Arial" w:cs="Arial"/>
          <w:sz w:val="22"/>
          <w:szCs w:val="22"/>
        </w:rPr>
      </w:pPr>
      <w:r w:rsidRPr="00047550">
        <w:rPr>
          <w:rFonts w:ascii="Arial" w:hAnsi="Arial" w:cs="Arial"/>
          <w:sz w:val="22"/>
          <w:szCs w:val="22"/>
        </w:rPr>
        <w:t>Opće mjere za ublažavanje i uklanjanje izravnih posljedica prirodnih nepogoda jesu:</w:t>
      </w:r>
    </w:p>
    <w:p w:rsidR="002F0E11" w:rsidRPr="00047550" w:rsidRDefault="002F0E11" w:rsidP="004F40DD">
      <w:pPr>
        <w:pStyle w:val="Standardno"/>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rPr>
      </w:pPr>
      <w:r w:rsidRPr="00047550">
        <w:rPr>
          <w:rFonts w:ascii="Arial" w:hAnsi="Arial" w:cs="Arial"/>
          <w:sz w:val="22"/>
          <w:szCs w:val="22"/>
        </w:rPr>
        <w:t>procjena štete i posljedica,</w:t>
      </w:r>
    </w:p>
    <w:p w:rsidR="002F0E11" w:rsidRPr="00047550" w:rsidRDefault="002F0E11" w:rsidP="004F40DD">
      <w:pPr>
        <w:pStyle w:val="Standardno"/>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rPr>
      </w:pPr>
      <w:r w:rsidRPr="00047550">
        <w:rPr>
          <w:rFonts w:ascii="Arial" w:hAnsi="Arial" w:cs="Arial"/>
          <w:sz w:val="22"/>
          <w:szCs w:val="22"/>
        </w:rPr>
        <w:t>sanacija područja zahvaćenog nepogodom,</w:t>
      </w:r>
    </w:p>
    <w:p w:rsidR="002F0E11" w:rsidRPr="00047550" w:rsidRDefault="002F0E11" w:rsidP="004F40DD">
      <w:pPr>
        <w:pStyle w:val="Standardno"/>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rPr>
      </w:pPr>
      <w:r w:rsidRPr="00047550">
        <w:rPr>
          <w:rFonts w:ascii="Arial" w:hAnsi="Arial" w:cs="Arial"/>
          <w:sz w:val="22"/>
          <w:szCs w:val="22"/>
        </w:rPr>
        <w:t>prikupljanje i raspodjela pomoći stradalom i ugroženom stanovništvu,</w:t>
      </w:r>
    </w:p>
    <w:p w:rsidR="002F0E11" w:rsidRPr="00047550" w:rsidRDefault="002F0E11" w:rsidP="004F40DD">
      <w:pPr>
        <w:pStyle w:val="Standardno"/>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rPr>
      </w:pPr>
      <w:r w:rsidRPr="00047550">
        <w:rPr>
          <w:rFonts w:ascii="Arial" w:hAnsi="Arial" w:cs="Arial"/>
          <w:sz w:val="22"/>
          <w:szCs w:val="22"/>
        </w:rPr>
        <w:t>provedba zdravstvenih i higijensko-epidemioloških mjera,</w:t>
      </w:r>
    </w:p>
    <w:p w:rsidR="002F0E11" w:rsidRPr="00047550" w:rsidRDefault="002F0E11" w:rsidP="004F40DD">
      <w:pPr>
        <w:pStyle w:val="Standardno"/>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rPr>
      </w:pPr>
      <w:r w:rsidRPr="00047550">
        <w:rPr>
          <w:rFonts w:ascii="Arial" w:hAnsi="Arial" w:cs="Arial"/>
          <w:sz w:val="22"/>
          <w:szCs w:val="22"/>
        </w:rPr>
        <w:t>provedba veterinarskih mjera,</w:t>
      </w:r>
    </w:p>
    <w:p w:rsidR="002F0E11" w:rsidRPr="00047550" w:rsidRDefault="002F0E11" w:rsidP="004F40DD">
      <w:pPr>
        <w:pStyle w:val="Standardno"/>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rPr>
      </w:pPr>
      <w:r w:rsidRPr="00047550">
        <w:rPr>
          <w:rFonts w:ascii="Arial" w:hAnsi="Arial" w:cs="Arial"/>
          <w:sz w:val="22"/>
          <w:szCs w:val="22"/>
        </w:rPr>
        <w:t>organizacija prometa i komunalnih usluga, radi žurne normalizacije života.</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right="454"/>
        <w:jc w:val="both"/>
        <w:rPr>
          <w:rFonts w:ascii="Arial"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right="454"/>
        <w:jc w:val="both"/>
        <w:rPr>
          <w:rFonts w:ascii="Arial" w:hAnsi="Arial" w:cs="Arial"/>
          <w:sz w:val="22"/>
          <w:szCs w:val="22"/>
        </w:rPr>
      </w:pPr>
      <w:r w:rsidRPr="00047550">
        <w:rPr>
          <w:rFonts w:ascii="Arial" w:hAnsi="Arial" w:cs="Arial"/>
          <w:sz w:val="22"/>
          <w:szCs w:val="22"/>
        </w:rPr>
        <w:t>Ove mjere provode se organizirano na državnoj, regionalnoj i lokalnoj razini sukladno pravima i obvezama sudionika. U cilju pravovremenog i učinkovitoga ublažavanja i uklanjanja izravnih posljedica i procjena štete od ekstremnih prirodnih uvjeta u pravilu se obavlja odmah ili u najkraćem roku.</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right="454"/>
        <w:jc w:val="both"/>
        <w:rPr>
          <w:rFonts w:ascii="Arial" w:eastAsia="Helvetica" w:hAnsi="Arial" w:cs="Arial"/>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right="454"/>
        <w:jc w:val="both"/>
        <w:rPr>
          <w:rFonts w:ascii="Arial" w:eastAsia="Helvetica" w:hAnsi="Arial" w:cs="Arial"/>
          <w:sz w:val="22"/>
          <w:szCs w:val="22"/>
        </w:rPr>
      </w:pPr>
    </w:p>
    <w:p w:rsidR="002F0E11" w:rsidRPr="00047550" w:rsidRDefault="002F0E11" w:rsidP="004F40DD">
      <w:pPr>
        <w:pStyle w:val="Standardno"/>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right="454" w:hanging="357"/>
        <w:jc w:val="both"/>
        <w:rPr>
          <w:rFonts w:ascii="Arial" w:eastAsia="Helvetica" w:hAnsi="Arial" w:cs="Arial"/>
          <w:sz w:val="22"/>
          <w:szCs w:val="22"/>
        </w:rPr>
      </w:pPr>
      <w:r w:rsidRPr="00047550">
        <w:rPr>
          <w:rFonts w:ascii="Arial" w:hAnsi="Arial" w:cs="Arial"/>
          <w:b/>
          <w:bCs/>
          <w:sz w:val="22"/>
          <w:szCs w:val="22"/>
        </w:rPr>
        <w:t>PROVEDBA MJERA UBLAŽAVANJE I UKLANJANJE IZRAVNIH POSLJEDICA PRIRODNIH NEPOGODA NA RAZINI JEDINICE LOKALNE SAMOUPRAVE</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right="454"/>
        <w:jc w:val="both"/>
        <w:rPr>
          <w:rFonts w:ascii="Arial" w:eastAsia="Helvetica" w:hAnsi="Arial" w:cs="Arial"/>
          <w:sz w:val="22"/>
          <w:szCs w:val="22"/>
        </w:rPr>
      </w:pPr>
    </w:p>
    <w:p w:rsidR="002F0E11" w:rsidRPr="00047550" w:rsidRDefault="002F0E11" w:rsidP="004F40DD">
      <w:pPr>
        <w:pStyle w:val="Standardno"/>
        <w:numPr>
          <w:ilvl w:val="1"/>
          <w:numId w:val="8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431" w:hanging="431"/>
        <w:jc w:val="both"/>
        <w:rPr>
          <w:rFonts w:ascii="Arial" w:hAnsi="Arial" w:cs="Arial"/>
          <w:b/>
          <w:bCs/>
          <w:sz w:val="22"/>
          <w:szCs w:val="22"/>
          <w14:textFill>
            <w14:solidFill>
              <w14:srgbClr w14:val="000000">
                <w14:alpha w14:val="15293"/>
              </w14:srgbClr>
            </w14:solidFill>
          </w14:textFill>
        </w:rPr>
      </w:pPr>
      <w:r w:rsidRPr="00047550">
        <w:rPr>
          <w:rFonts w:ascii="Arial" w:hAnsi="Arial" w:cs="Arial"/>
          <w:b/>
          <w:bCs/>
          <w:sz w:val="22"/>
          <w:szCs w:val="22"/>
          <w14:textFill>
            <w14:solidFill>
              <w14:srgbClr w14:val="000000">
                <w14:alpha w14:val="15293"/>
              </w14:srgbClr>
            </w14:solidFill>
          </w14:textFill>
        </w:rPr>
        <w:t>PROGLAŠENJE PRIRODNE NEPOGODE</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i/>
          <w:iCs/>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i/>
          <w:iCs/>
          <w:sz w:val="22"/>
          <w:szCs w:val="22"/>
        </w:rPr>
        <w:t>Donošenje Odluke o proglašenju prirodne nepogode</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sz w:val="22"/>
          <w:szCs w:val="22"/>
        </w:rPr>
        <w:t>Odluku o proglašenju prirodne nepogode za jedinice lokalne samouprave na području Dubrovačko-neretvanske županije donosi Župan na prijedlog Gradonačelnika Grada Dubrovnika.</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sz w:val="22"/>
          <w:szCs w:val="22"/>
        </w:rPr>
        <w:t>Prirodna nepogoda proglašava se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sz w:val="22"/>
          <w:szCs w:val="22"/>
        </w:rPr>
        <w:t>Prikupljanje prijava o šteti u jedinici lokalne samouprave gdje je šteta nastala</w:t>
      </w:r>
      <w:r>
        <w:rPr>
          <w:rFonts w:ascii="Arial" w:hAnsi="Arial" w:cs="Arial"/>
          <w:sz w:val="22"/>
          <w:szCs w:val="22"/>
        </w:rPr>
        <w:t>.</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Na zahtjev Povjerenstva za procjenu štete od prirodnih nepogoda Grada Dubrovnika, Grad Dubrovnik putem javnog poziva, a po proglašenju prirodne nepogode za područje Grada Dubrovnika, obavještava oštećenike, fizičke ili pravne osobe na čijoj je imovini utvrđena šteta od prirodnih nepogoda da prijave štetu na imovini Povjerenstvu za procjenu šteta od prirodnih nepogoda Grada Dubrovnika u pisanom obliku, na propisanom obrascu.</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sz w:val="22"/>
          <w:szCs w:val="22"/>
        </w:rPr>
        <w:t>Javni se poziv objavljuje na oglasnoj ploči i web stranicama Grada Dubrovnika. Javni poziv sadrži osobito:</w:t>
      </w:r>
    </w:p>
    <w:p w:rsidR="002F0E11" w:rsidRPr="00047550" w:rsidRDefault="002F0E11" w:rsidP="004F40DD">
      <w:pPr>
        <w:pStyle w:val="Standardno"/>
        <w:numPr>
          <w:ilvl w:val="0"/>
          <w:numId w:val="8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sz w:val="22"/>
          <w:szCs w:val="22"/>
        </w:rPr>
        <w:t>datum donošenja Odluke o proglašenju prirodne nepogode,</w:t>
      </w:r>
    </w:p>
    <w:p w:rsidR="002F0E11" w:rsidRPr="00047550" w:rsidRDefault="002F0E11" w:rsidP="004F40DD">
      <w:pPr>
        <w:pStyle w:val="Standardno"/>
        <w:numPr>
          <w:ilvl w:val="0"/>
          <w:numId w:val="8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sz w:val="22"/>
          <w:szCs w:val="22"/>
        </w:rPr>
        <w:t>rokove i način dostave obrazaca prijave štete od prirodne nepogode.</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i/>
          <w:iCs/>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i/>
          <w:iCs/>
          <w:sz w:val="22"/>
          <w:szCs w:val="22"/>
        </w:rPr>
        <w:t>Obrada podataka o šteti u jedinicu lokalne samouprave gdje je šteta nastala</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sz w:val="22"/>
          <w:szCs w:val="22"/>
        </w:rPr>
        <w:t>Po završetku roka od osam (8), iznimno dvanaest (12) dana, Povjerenstvo za procjenu šteta od prirodnih nepogoda Grada Dubrovnika utvrđuje i provjerava visinu štete od prirodne nepogode za područje Grada Dubrovnika temeljem dostavljenih obrazaca od strane oštećenika.</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i/>
          <w:iCs/>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i/>
          <w:iCs/>
          <w:sz w:val="22"/>
          <w:szCs w:val="22"/>
        </w:rPr>
        <w:t>Prva prijava štete u Registar šteta</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sz w:val="22"/>
          <w:szCs w:val="22"/>
        </w:rPr>
        <w:lastRenderedPageBreak/>
        <w:t>Povjerenstvo za procjenu šteta od prirodnih nepogoda Grada Dubrovnika dužno je unijeti prve procijenjene štete u Registar šteta.</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Povjerenstvo za procjenu šteta od prirodnih nepogoda Grada Dubrovnika unosi sve zaprimljene prve procjene štete u Registar šteta najkasnije u roku od petnaest (15) dana od dana donošenja Odluke o proglašenju prirodne nepogode.</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Iznimno, rok za unos podataka u Registar šteta od strane Povjerenstva za procjenu šteta od prirodnih nepogoda Grada Dubrovnika može se, u slučaju postojanja objektivnih razloga na koje oštećenik nije mogao utjecati, produljiti za osam dana (8) dana.</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sz w:val="22"/>
          <w:szCs w:val="22"/>
        </w:rPr>
        <w:t>Prijava prve procjene štete sadržava:</w:t>
      </w:r>
    </w:p>
    <w:p w:rsidR="002F0E11" w:rsidRPr="00047550" w:rsidRDefault="002F0E11" w:rsidP="004F40DD">
      <w:pPr>
        <w:pStyle w:val="Standardno"/>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rPr>
      </w:pPr>
      <w:r w:rsidRPr="00047550">
        <w:rPr>
          <w:rFonts w:ascii="Arial" w:hAnsi="Arial" w:cs="Arial"/>
          <w:sz w:val="22"/>
          <w:szCs w:val="22"/>
        </w:rPr>
        <w:t>datum donošenja Odluke o proglašenju prirodne nepogode i njezin broj,</w:t>
      </w:r>
    </w:p>
    <w:p w:rsidR="002F0E11" w:rsidRPr="00047550" w:rsidRDefault="002F0E11" w:rsidP="004F40DD">
      <w:pPr>
        <w:pStyle w:val="Standardno"/>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rPr>
      </w:pPr>
      <w:r w:rsidRPr="00047550">
        <w:rPr>
          <w:rFonts w:ascii="Arial" w:hAnsi="Arial" w:cs="Arial"/>
          <w:sz w:val="22"/>
          <w:szCs w:val="22"/>
        </w:rPr>
        <w:t>podatke o vrsti prirodne nepogode,</w:t>
      </w:r>
    </w:p>
    <w:p w:rsidR="002F0E11" w:rsidRPr="00047550" w:rsidRDefault="002F0E11" w:rsidP="004F40DD">
      <w:pPr>
        <w:pStyle w:val="Standardno"/>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rPr>
      </w:pPr>
      <w:r w:rsidRPr="00047550">
        <w:rPr>
          <w:rFonts w:ascii="Arial" w:hAnsi="Arial" w:cs="Arial"/>
          <w:sz w:val="22"/>
          <w:szCs w:val="22"/>
        </w:rPr>
        <w:t>podatke o trajanju prirodne nepogode,</w:t>
      </w:r>
    </w:p>
    <w:p w:rsidR="002F0E11" w:rsidRPr="00047550" w:rsidRDefault="002F0E11" w:rsidP="004F40DD">
      <w:pPr>
        <w:pStyle w:val="Standardno"/>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rPr>
      </w:pPr>
      <w:r w:rsidRPr="00047550">
        <w:rPr>
          <w:rFonts w:ascii="Arial" w:hAnsi="Arial" w:cs="Arial"/>
          <w:sz w:val="22"/>
          <w:szCs w:val="22"/>
        </w:rPr>
        <w:t>podatke o području zahvaćenom prirodnom nepogodom,</w:t>
      </w:r>
    </w:p>
    <w:p w:rsidR="002F0E11" w:rsidRPr="00047550" w:rsidRDefault="002F0E11" w:rsidP="004F40DD">
      <w:pPr>
        <w:pStyle w:val="Standardno"/>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rPr>
      </w:pPr>
      <w:r w:rsidRPr="00047550">
        <w:rPr>
          <w:rFonts w:ascii="Arial" w:hAnsi="Arial" w:cs="Arial"/>
          <w:sz w:val="22"/>
          <w:szCs w:val="22"/>
        </w:rPr>
        <w:t>podatke o vrsti, opisu te vrijednosti oštećene imovine,</w:t>
      </w:r>
    </w:p>
    <w:p w:rsidR="002F0E11" w:rsidRPr="00047550" w:rsidRDefault="002F0E11" w:rsidP="004F40DD">
      <w:pPr>
        <w:pStyle w:val="Standardno"/>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rPr>
      </w:pPr>
      <w:r w:rsidRPr="00047550">
        <w:rPr>
          <w:rFonts w:ascii="Arial" w:hAnsi="Arial" w:cs="Arial"/>
          <w:sz w:val="22"/>
          <w:szCs w:val="22"/>
        </w:rPr>
        <w:t>podatke o ukupnom iznosu prijavljene štete iz članaka 25. i 26. Zakona</w:t>
      </w:r>
    </w:p>
    <w:p w:rsidR="002F0E11" w:rsidRPr="00047550" w:rsidRDefault="002F0E11" w:rsidP="004F40DD">
      <w:pPr>
        <w:pStyle w:val="Standardno"/>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rPr>
      </w:pPr>
      <w:r w:rsidRPr="00047550">
        <w:rPr>
          <w:rFonts w:ascii="Arial" w:hAnsi="Arial" w:cs="Arial"/>
          <w:sz w:val="22"/>
          <w:szCs w:val="22"/>
        </w:rPr>
        <w:t>podatke i informacije o potrebi žurnog djelovanja i dodjeli pomoći za sanaciju i djelomično uklanjanje posljedica prirodne nepogode.</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b/>
          <w:bCs/>
          <w:i/>
          <w:iCs/>
          <w:sz w:val="22"/>
          <w:szCs w:val="22"/>
        </w:rPr>
      </w:pPr>
      <w:r w:rsidRPr="00047550">
        <w:rPr>
          <w:rFonts w:ascii="Arial" w:hAnsi="Arial" w:cs="Arial"/>
          <w:b/>
          <w:bCs/>
          <w:i/>
          <w:iCs/>
          <w:sz w:val="22"/>
          <w:szCs w:val="22"/>
        </w:rPr>
        <w:t>Tablica 2:</w:t>
      </w:r>
      <w:r w:rsidRPr="00047550">
        <w:rPr>
          <w:rFonts w:ascii="Arial" w:hAnsi="Arial" w:cs="Arial"/>
          <w:b/>
          <w:bCs/>
          <w:i/>
          <w:iCs/>
          <w:sz w:val="22"/>
          <w:szCs w:val="22"/>
        </w:rPr>
        <w:tab/>
        <w:t>Mjere, rokovi i nositelji mjera po proglašenju prirodne nepogode na</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jc w:val="both"/>
        <w:rPr>
          <w:rFonts w:ascii="Arial" w:hAnsi="Arial" w:cs="Arial"/>
          <w:b/>
          <w:bCs/>
          <w:i/>
          <w:iCs/>
          <w:sz w:val="22"/>
          <w:szCs w:val="22"/>
        </w:rPr>
      </w:pPr>
      <w:r w:rsidRPr="00047550">
        <w:rPr>
          <w:rFonts w:ascii="Arial" w:hAnsi="Arial" w:cs="Arial"/>
          <w:b/>
          <w:bCs/>
          <w:i/>
          <w:iCs/>
          <w:sz w:val="22"/>
          <w:szCs w:val="22"/>
        </w:rPr>
        <w:tab/>
      </w:r>
      <w:r w:rsidRPr="00047550">
        <w:rPr>
          <w:rFonts w:ascii="Arial" w:hAnsi="Arial" w:cs="Arial"/>
          <w:b/>
          <w:bCs/>
          <w:i/>
          <w:iCs/>
          <w:sz w:val="22"/>
          <w:szCs w:val="22"/>
        </w:rPr>
        <w:tab/>
        <w:t>području Grada Dubrovnika</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jc w:val="both"/>
        <w:rPr>
          <w:rFonts w:ascii="Arial" w:eastAsia="Helvetica" w:hAnsi="Arial" w:cs="Arial"/>
          <w:sz w:val="22"/>
          <w:szCs w:val="22"/>
        </w:rPr>
      </w:pP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99"/>
        <w:gridCol w:w="2739"/>
        <w:gridCol w:w="2406"/>
      </w:tblGrid>
      <w:tr w:rsidR="002F0E11" w:rsidRPr="00047550" w:rsidTr="002F0E11">
        <w:trPr>
          <w:trHeight w:val="279"/>
        </w:trPr>
        <w:tc>
          <w:tcPr>
            <w:tcW w:w="3799"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rsidR="002F0E11" w:rsidRPr="00047550" w:rsidRDefault="002F0E11" w:rsidP="002F0E11">
            <w:pPr>
              <w:tabs>
                <w:tab w:val="left" w:pos="720"/>
                <w:tab w:val="left" w:pos="1440"/>
                <w:tab w:val="left" w:pos="2160"/>
                <w:tab w:val="left" w:pos="2880"/>
                <w:tab w:val="left" w:pos="3600"/>
              </w:tabs>
              <w:suppressAutoHyphens/>
              <w:jc w:val="center"/>
              <w:outlineLvl w:val="0"/>
              <w:rPr>
                <w:rFonts w:ascii="Arial" w:hAnsi="Arial" w:cs="Arial"/>
                <w:sz w:val="20"/>
                <w:szCs w:val="20"/>
              </w:rPr>
            </w:pPr>
            <w:r w:rsidRPr="00047550">
              <w:rPr>
                <w:rFonts w:ascii="Arial" w:hAnsi="Arial" w:cs="Arial"/>
                <w:b/>
                <w:bCs/>
                <w:sz w:val="20"/>
                <w:szCs w:val="20"/>
                <w14:textOutline w14:w="12700" w14:cap="flat" w14:cmpd="sng" w14:algn="ctr">
                  <w14:noFill/>
                  <w14:prstDash w14:val="solid"/>
                  <w14:miter w14:lim="400000"/>
                </w14:textOutline>
              </w:rPr>
              <w:t>MJERA</w:t>
            </w:r>
          </w:p>
        </w:tc>
        <w:tc>
          <w:tcPr>
            <w:tcW w:w="2739"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rsidR="002F0E11" w:rsidRPr="00047550" w:rsidRDefault="002F0E11" w:rsidP="002F0E11">
            <w:pPr>
              <w:tabs>
                <w:tab w:val="left" w:pos="720"/>
                <w:tab w:val="left" w:pos="1440"/>
                <w:tab w:val="left" w:pos="2160"/>
              </w:tabs>
              <w:suppressAutoHyphens/>
              <w:jc w:val="center"/>
              <w:outlineLvl w:val="0"/>
              <w:rPr>
                <w:rFonts w:ascii="Arial" w:hAnsi="Arial" w:cs="Arial"/>
                <w:sz w:val="20"/>
                <w:szCs w:val="20"/>
              </w:rPr>
            </w:pPr>
            <w:r w:rsidRPr="00047550">
              <w:rPr>
                <w:rFonts w:ascii="Arial" w:hAnsi="Arial" w:cs="Arial"/>
                <w:b/>
                <w:bCs/>
                <w:sz w:val="20"/>
                <w:szCs w:val="20"/>
                <w14:textOutline w14:w="12700" w14:cap="flat" w14:cmpd="sng" w14:algn="ctr">
                  <w14:noFill/>
                  <w14:prstDash w14:val="solid"/>
                  <w14:miter w14:lim="400000"/>
                </w14:textOutline>
              </w:rPr>
              <w:t>ROK</w:t>
            </w:r>
          </w:p>
        </w:tc>
        <w:tc>
          <w:tcPr>
            <w:tcW w:w="2406"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rsidR="002F0E11" w:rsidRPr="00047550" w:rsidRDefault="002F0E11" w:rsidP="002F0E11">
            <w:pPr>
              <w:tabs>
                <w:tab w:val="left" w:pos="720"/>
                <w:tab w:val="left" w:pos="1440"/>
                <w:tab w:val="left" w:pos="2160"/>
              </w:tabs>
              <w:suppressAutoHyphens/>
              <w:jc w:val="center"/>
              <w:outlineLvl w:val="0"/>
              <w:rPr>
                <w:rFonts w:ascii="Arial" w:hAnsi="Arial" w:cs="Arial"/>
                <w:sz w:val="20"/>
                <w:szCs w:val="20"/>
              </w:rPr>
            </w:pPr>
            <w:r w:rsidRPr="00047550">
              <w:rPr>
                <w:rFonts w:ascii="Arial" w:hAnsi="Arial" w:cs="Arial"/>
                <w:b/>
                <w:bCs/>
                <w:sz w:val="20"/>
                <w:szCs w:val="20"/>
                <w14:textOutline w14:w="12700" w14:cap="flat" w14:cmpd="sng" w14:algn="ctr">
                  <w14:noFill/>
                  <w14:prstDash w14:val="solid"/>
                  <w14:miter w14:lim="400000"/>
                </w14:textOutline>
              </w:rPr>
              <w:t>NOSITELJ</w:t>
            </w:r>
          </w:p>
        </w:tc>
      </w:tr>
      <w:tr w:rsidR="002F0E11" w:rsidRPr="00047550" w:rsidTr="002F0E11">
        <w:trPr>
          <w:trHeight w:val="882"/>
        </w:trPr>
        <w:tc>
          <w:tcPr>
            <w:tcW w:w="3799"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943" w:type="dxa"/>
            </w:tcMar>
            <w:vAlign w:val="center"/>
          </w:tcPr>
          <w:p w:rsidR="002F0E11" w:rsidRPr="00047550" w:rsidRDefault="002F0E11" w:rsidP="002F0E11">
            <w:pPr>
              <w:suppressAutoHyphens/>
              <w:ind w:right="-943"/>
              <w:jc w:val="center"/>
              <w:outlineLvl w:val="0"/>
              <w:rPr>
                <w:rFonts w:ascii="Arial" w:eastAsia="Helvetica" w:hAnsi="Arial" w:cs="Arial"/>
                <w:sz w:val="20"/>
                <w:szCs w:val="20"/>
                <w14:textOutline w14:w="12700" w14:cap="flat" w14:cmpd="sng" w14:algn="ctr">
                  <w14:noFill/>
                  <w14:prstDash w14:val="solid"/>
                  <w14:miter w14:lim="400000"/>
                </w14:textOutline>
              </w:rPr>
            </w:pPr>
            <w:r w:rsidRPr="00047550">
              <w:rPr>
                <w:rFonts w:ascii="Arial" w:hAnsi="Arial" w:cs="Arial"/>
                <w:sz w:val="20"/>
                <w:szCs w:val="20"/>
                <w14:textOutline w14:w="12700" w14:cap="flat" w14:cmpd="sng" w14:algn="ctr">
                  <w14:noFill/>
                  <w14:prstDash w14:val="solid"/>
                  <w14:miter w14:lim="400000"/>
                </w14:textOutline>
              </w:rPr>
              <w:t>DOSTAVA PRIJEDLOGA O</w:t>
            </w:r>
            <w:r w:rsidRPr="00047550">
              <w:rPr>
                <w:rFonts w:ascii="Arial" w:eastAsia="Helvetica" w:hAnsi="Arial" w:cs="Arial"/>
                <w:sz w:val="20"/>
                <w:szCs w:val="20"/>
                <w14:textOutline w14:w="12700" w14:cap="flat" w14:cmpd="sng" w14:algn="ctr">
                  <w14:noFill/>
                  <w14:prstDash w14:val="solid"/>
                  <w14:miter w14:lim="400000"/>
                </w14:textOutline>
              </w:rPr>
              <w:t xml:space="preserve"> </w:t>
            </w:r>
            <w:r w:rsidRPr="00047550">
              <w:rPr>
                <w:rFonts w:ascii="Arial" w:hAnsi="Arial" w:cs="Arial"/>
                <w:sz w:val="20"/>
                <w:szCs w:val="20"/>
                <w14:textOutline w14:w="12700" w14:cap="flat" w14:cmpd="sng" w14:algn="ctr">
                  <w14:noFill/>
                  <w14:prstDash w14:val="solid"/>
                  <w14:miter w14:lim="400000"/>
                </w14:textOutline>
              </w:rPr>
              <w:t>PROGLAŠENJU PRIRODNE NEPOGODE NA PODRUČJU GRADA DUBROVNIKA</w:t>
            </w:r>
          </w:p>
        </w:tc>
        <w:tc>
          <w:tcPr>
            <w:tcW w:w="2739"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tcPr>
          <w:p w:rsidR="002F0E11" w:rsidRPr="00047550" w:rsidRDefault="002F0E11" w:rsidP="002F0E11">
            <w:pPr>
              <w:suppressAutoHyphens/>
              <w:ind w:right="-435"/>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t>osam (8) dana od nastanka nepogode</w:t>
            </w:r>
          </w:p>
        </w:tc>
        <w:tc>
          <w:tcPr>
            <w:tcW w:w="2406" w:type="dxa"/>
            <w:tcBorders>
              <w:top w:val="single" w:sz="8" w:space="0" w:color="FFFFFF"/>
              <w:left w:val="single" w:sz="8" w:space="0" w:color="FFFFFF"/>
              <w:bottom w:val="single" w:sz="8" w:space="0" w:color="000000"/>
              <w:right w:val="single" w:sz="8" w:space="0" w:color="FFFFFF"/>
            </w:tcBorders>
            <w:shd w:val="clear" w:color="auto" w:fill="E8ECF3"/>
            <w:tcMar>
              <w:top w:w="0" w:type="dxa"/>
              <w:left w:w="249" w:type="dxa"/>
              <w:bottom w:w="0" w:type="dxa"/>
              <w:right w:w="943" w:type="dxa"/>
            </w:tcMar>
            <w:vAlign w:val="center"/>
          </w:tcPr>
          <w:p w:rsidR="002F0E11" w:rsidRPr="00047550" w:rsidRDefault="002F0E11" w:rsidP="002F0E11">
            <w:pPr>
              <w:suppressAutoHyphens/>
              <w:ind w:right="-973"/>
              <w:jc w:val="center"/>
              <w:outlineLvl w:val="0"/>
              <w:rPr>
                <w:rFonts w:ascii="Arial" w:eastAsia="Helvetica" w:hAnsi="Arial" w:cs="Arial"/>
                <w:sz w:val="20"/>
                <w:szCs w:val="20"/>
                <w14:textOutline w14:w="12700" w14:cap="flat" w14:cmpd="sng" w14:algn="ctr">
                  <w14:noFill/>
                  <w14:prstDash w14:val="solid"/>
                  <w14:miter w14:lim="400000"/>
                </w14:textOutline>
              </w:rPr>
            </w:pPr>
            <w:r w:rsidRPr="00047550">
              <w:rPr>
                <w:rFonts w:ascii="Arial" w:hAnsi="Arial" w:cs="Arial"/>
                <w:sz w:val="20"/>
                <w:szCs w:val="20"/>
                <w14:textOutline w14:w="12700" w14:cap="flat" w14:cmpd="sng" w14:algn="ctr">
                  <w14:noFill/>
                  <w14:prstDash w14:val="solid"/>
                  <w14:miter w14:lim="400000"/>
                </w14:textOutline>
              </w:rPr>
              <w:t>Gradonačelnik Grada</w:t>
            </w:r>
          </w:p>
          <w:p w:rsidR="002F0E11" w:rsidRPr="00047550" w:rsidRDefault="002F0E11" w:rsidP="002F0E11">
            <w:pPr>
              <w:suppressAutoHyphens/>
              <w:ind w:right="-973"/>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t>Dubrovnika</w:t>
            </w:r>
          </w:p>
        </w:tc>
      </w:tr>
      <w:tr w:rsidR="002F0E11" w:rsidRPr="00047550" w:rsidTr="002F0E11">
        <w:trPr>
          <w:trHeight w:val="877"/>
        </w:trPr>
        <w:tc>
          <w:tcPr>
            <w:tcW w:w="3799"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943" w:type="dxa"/>
            </w:tcMar>
            <w:vAlign w:val="center"/>
          </w:tcPr>
          <w:p w:rsidR="002F0E11" w:rsidRPr="00047550" w:rsidRDefault="002F0E11" w:rsidP="002F0E11">
            <w:pPr>
              <w:suppressAutoHyphens/>
              <w:ind w:right="-943"/>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t>OBJAVA JAVNOG POZIVA ZA DOSTAVOM OBRAZACA PRIJAVE ŠTETE OD PRIRODNE NEPOGODE NA PODRUČJU GRADA DUBROVNIKA</w:t>
            </w:r>
          </w:p>
        </w:tc>
        <w:tc>
          <w:tcPr>
            <w:tcW w:w="2739" w:type="dxa"/>
            <w:tcBorders>
              <w:top w:val="single" w:sz="8" w:space="0" w:color="FFFFFF"/>
              <w:left w:val="single" w:sz="8" w:space="0" w:color="FFFFFF"/>
              <w:bottom w:val="single" w:sz="8" w:space="0" w:color="FFFFFF"/>
              <w:right w:val="single" w:sz="8" w:space="0" w:color="FFFFFF"/>
            </w:tcBorders>
            <w:shd w:val="clear" w:color="auto" w:fill="CED7E7"/>
            <w:tcMar>
              <w:top w:w="0" w:type="dxa"/>
              <w:left w:w="144" w:type="dxa"/>
              <w:bottom w:w="0" w:type="dxa"/>
              <w:right w:w="943" w:type="dxa"/>
            </w:tcMar>
            <w:vAlign w:val="center"/>
          </w:tcPr>
          <w:p w:rsidR="002F0E11" w:rsidRPr="00047550" w:rsidRDefault="002F0E11" w:rsidP="002F0E11">
            <w:pPr>
              <w:suppressAutoHyphens/>
              <w:ind w:right="-719"/>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t>po objavi Odluke o proglašenju prirodne nepogode</w:t>
            </w:r>
          </w:p>
        </w:tc>
        <w:tc>
          <w:tcPr>
            <w:tcW w:w="2406" w:type="dxa"/>
            <w:tcBorders>
              <w:top w:val="single" w:sz="8" w:space="0" w:color="000000"/>
              <w:left w:val="single" w:sz="8" w:space="0" w:color="FFFFFF"/>
              <w:bottom w:val="single" w:sz="8" w:space="0" w:color="FFFFFF"/>
              <w:right w:val="single" w:sz="8" w:space="0" w:color="FFFFFF"/>
            </w:tcBorders>
            <w:shd w:val="clear" w:color="auto" w:fill="CED7E7"/>
            <w:tcMar>
              <w:top w:w="0" w:type="dxa"/>
              <w:left w:w="144" w:type="dxa"/>
              <w:bottom w:w="0" w:type="dxa"/>
              <w:right w:w="943" w:type="dxa"/>
            </w:tcMar>
            <w:vAlign w:val="center"/>
          </w:tcPr>
          <w:p w:rsidR="002F0E11" w:rsidRPr="00047550" w:rsidRDefault="002F0E11" w:rsidP="002F0E11">
            <w:pPr>
              <w:suppressAutoHyphens/>
              <w:ind w:right="-973"/>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t>Povjerenstvo za procjenu šteta od prirodnih nepogoda Grada Dubrovnika</w:t>
            </w:r>
          </w:p>
        </w:tc>
      </w:tr>
      <w:tr w:rsidR="002F0E11" w:rsidRPr="00047550" w:rsidTr="002F0E11">
        <w:trPr>
          <w:trHeight w:val="903"/>
        </w:trPr>
        <w:tc>
          <w:tcPr>
            <w:tcW w:w="3799"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943" w:type="dxa"/>
            </w:tcMar>
            <w:vAlign w:val="center"/>
          </w:tcPr>
          <w:p w:rsidR="002F0E11" w:rsidRPr="00047550" w:rsidRDefault="002F0E11" w:rsidP="002F0E11">
            <w:pPr>
              <w:suppressAutoHyphens/>
              <w:ind w:right="-943"/>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t>PRIKUPLJANJE PODATAKA O ŠTETI NA PODRUČJU GRADA DUBROVNIKA TEMELJEM OBRAZACA PRIJAVE ŠTETE OD PRIRODNE NEPOGODE</w:t>
            </w:r>
          </w:p>
        </w:tc>
        <w:tc>
          <w:tcPr>
            <w:tcW w:w="2739"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tcPr>
          <w:p w:rsidR="002F0E11" w:rsidRPr="00047550" w:rsidRDefault="002F0E11" w:rsidP="002F0E11">
            <w:pPr>
              <w:suppressAutoHyphens/>
              <w:ind w:right="-861"/>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t>osam (8) dana od dana proglašenja Odluke o proglašenju prirodne nepogode</w:t>
            </w:r>
          </w:p>
        </w:tc>
        <w:tc>
          <w:tcPr>
            <w:tcW w:w="2406"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tcPr>
          <w:p w:rsidR="002F0E11" w:rsidRPr="00047550" w:rsidRDefault="002F0E11" w:rsidP="002F0E11">
            <w:pPr>
              <w:suppressAutoHyphens/>
              <w:ind w:right="-973"/>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t>Povjerenstvo za procjenu šteta od prirodnih nepogoda Grada Dubrovnika</w:t>
            </w:r>
          </w:p>
        </w:tc>
      </w:tr>
      <w:tr w:rsidR="002F0E11" w:rsidRPr="00047550" w:rsidTr="002F0E11">
        <w:trPr>
          <w:trHeight w:val="1371"/>
        </w:trPr>
        <w:tc>
          <w:tcPr>
            <w:tcW w:w="3799"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943" w:type="dxa"/>
            </w:tcMar>
            <w:vAlign w:val="center"/>
          </w:tcPr>
          <w:p w:rsidR="002F0E11" w:rsidRPr="00047550" w:rsidRDefault="002F0E11" w:rsidP="002F0E11">
            <w:pPr>
              <w:suppressAutoHyphens/>
              <w:ind w:right="-943"/>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t>PREMA POTREBI, DOSTAVA ZAHTJEVA ZA PRODULJENJEM ROKA ZA PRVU PRIJAVU ŠTETE U REGISTAR ŠTETA POVJERENSTVU ZA PROCJENU ŠTETA OD PRIRODNIH NEPOGODA DUBROVAČKO-NERETVANSKE ŽUPANIJE</w:t>
            </w:r>
          </w:p>
        </w:tc>
        <w:tc>
          <w:tcPr>
            <w:tcW w:w="2739" w:type="dxa"/>
            <w:tcBorders>
              <w:top w:val="single" w:sz="8" w:space="0" w:color="FFFFFF"/>
              <w:left w:val="single" w:sz="8" w:space="0" w:color="FFFFFF"/>
              <w:bottom w:val="single" w:sz="8" w:space="0" w:color="FFFFFF"/>
              <w:right w:val="single" w:sz="8" w:space="0" w:color="FFFFFF"/>
            </w:tcBorders>
            <w:shd w:val="clear" w:color="auto" w:fill="CED7E7"/>
            <w:tcMar>
              <w:top w:w="0" w:type="dxa"/>
              <w:left w:w="144" w:type="dxa"/>
              <w:bottom w:w="0" w:type="dxa"/>
              <w:right w:w="943" w:type="dxa"/>
            </w:tcMar>
            <w:vAlign w:val="center"/>
          </w:tcPr>
          <w:p w:rsidR="002F0E11" w:rsidRPr="00047550" w:rsidRDefault="002F0E11" w:rsidP="002F0E11">
            <w:pPr>
              <w:suppressAutoHyphens/>
              <w:ind w:right="-1002"/>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t>osam (8) dana od dana proglašenja Odluke o proglašenju prirodne nepogode</w:t>
            </w:r>
          </w:p>
        </w:tc>
        <w:tc>
          <w:tcPr>
            <w:tcW w:w="2406" w:type="dxa"/>
            <w:tcBorders>
              <w:top w:val="single" w:sz="8" w:space="0" w:color="FFFFFF"/>
              <w:left w:val="single" w:sz="8" w:space="0" w:color="FFFFFF"/>
              <w:bottom w:val="single" w:sz="8" w:space="0" w:color="FFFFFF"/>
              <w:right w:val="single" w:sz="8" w:space="0" w:color="FFFFFF"/>
            </w:tcBorders>
            <w:shd w:val="clear" w:color="auto" w:fill="CED7E7"/>
            <w:tcMar>
              <w:top w:w="0" w:type="dxa"/>
              <w:left w:w="144" w:type="dxa"/>
              <w:bottom w:w="0" w:type="dxa"/>
              <w:right w:w="144" w:type="dxa"/>
            </w:tcMar>
            <w:vAlign w:val="center"/>
          </w:tcPr>
          <w:p w:rsidR="002F0E11" w:rsidRPr="00047550" w:rsidRDefault="002F0E11" w:rsidP="002F0E11">
            <w:pPr>
              <w:suppressAutoHyphens/>
              <w:ind w:right="-174"/>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t>Povjerenstvo za procjenu šteta od prirodnih nepogoda Grada Dubrovnika</w:t>
            </w:r>
          </w:p>
        </w:tc>
      </w:tr>
      <w:tr w:rsidR="002F0E11" w:rsidRPr="00047550" w:rsidTr="002F0E11">
        <w:trPr>
          <w:trHeight w:val="876"/>
        </w:trPr>
        <w:tc>
          <w:tcPr>
            <w:tcW w:w="3799"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943" w:type="dxa"/>
            </w:tcMar>
            <w:vAlign w:val="center"/>
          </w:tcPr>
          <w:p w:rsidR="002F0E11" w:rsidRPr="00047550" w:rsidRDefault="002F0E11" w:rsidP="002F0E11">
            <w:pPr>
              <w:suppressAutoHyphens/>
              <w:ind w:right="-943"/>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t>PRVA PRIJAVA U REGISTAR ŠTETA</w:t>
            </w:r>
          </w:p>
        </w:tc>
        <w:tc>
          <w:tcPr>
            <w:tcW w:w="2739"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tcPr>
          <w:p w:rsidR="002F0E11" w:rsidRPr="00047550" w:rsidRDefault="002F0E11" w:rsidP="002F0E11">
            <w:pPr>
              <w:suppressAutoHyphens/>
              <w:ind w:right="-861"/>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t>petnaest (15), iznimno dvadeset i tri (23) dana od dana proglašenja Odluke o proglašenju prirodne Nepogode</w:t>
            </w:r>
          </w:p>
        </w:tc>
        <w:tc>
          <w:tcPr>
            <w:tcW w:w="2406"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tcPr>
          <w:p w:rsidR="002F0E11" w:rsidRPr="00047550" w:rsidRDefault="002F0E11" w:rsidP="002F0E11">
            <w:pPr>
              <w:suppressAutoHyphens/>
              <w:ind w:left="-226" w:right="-831"/>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t>Povjerenstvo za procjenu šteta od prirodnih nepogoda Grada Dubrovnika</w:t>
            </w:r>
          </w:p>
        </w:tc>
      </w:tr>
    </w:tbl>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b/>
          <w:bCs/>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b/>
          <w:bCs/>
          <w:sz w:val="22"/>
          <w:szCs w:val="22"/>
        </w:rPr>
      </w:pPr>
    </w:p>
    <w:p w:rsidR="002F0E11" w:rsidRPr="00047550" w:rsidRDefault="002F0E11" w:rsidP="004F40DD">
      <w:pPr>
        <w:pStyle w:val="Standardno"/>
        <w:numPr>
          <w:ilvl w:val="1"/>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b/>
          <w:bCs/>
          <w:sz w:val="22"/>
          <w:szCs w:val="22"/>
        </w:rPr>
      </w:pPr>
      <w:r w:rsidRPr="00047550">
        <w:rPr>
          <w:rFonts w:ascii="Arial" w:hAnsi="Arial" w:cs="Arial"/>
          <w:b/>
          <w:bCs/>
          <w:sz w:val="22"/>
          <w:szCs w:val="22"/>
        </w:rPr>
        <w:t>PROVEDBA MJERA UBLAŽAVANJE I UKLANJANJE IZRAVNIH POSLJEDICA</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jc w:val="both"/>
        <w:rPr>
          <w:rFonts w:ascii="Arial" w:eastAsia="Helvetica" w:hAnsi="Arial" w:cs="Arial"/>
          <w:b/>
          <w:bCs/>
          <w:sz w:val="22"/>
          <w:szCs w:val="22"/>
        </w:rPr>
      </w:pPr>
      <w:r w:rsidRPr="00047550">
        <w:rPr>
          <w:rFonts w:ascii="Arial" w:eastAsia="Helvetica" w:hAnsi="Arial" w:cs="Arial"/>
          <w:b/>
          <w:bCs/>
          <w:sz w:val="22"/>
          <w:szCs w:val="22"/>
        </w:rPr>
        <w:tab/>
      </w:r>
      <w:r w:rsidRPr="00047550">
        <w:rPr>
          <w:rFonts w:ascii="Arial" w:hAnsi="Arial" w:cs="Arial"/>
          <w:b/>
          <w:bCs/>
          <w:sz w:val="22"/>
          <w:szCs w:val="22"/>
        </w:rPr>
        <w:t>PRIRODNIH NEPOGODA – MEĐUSEKTORSKE MJERE</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i/>
          <w:iCs/>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i/>
          <w:iCs/>
          <w:sz w:val="22"/>
          <w:szCs w:val="22"/>
        </w:rPr>
        <w:t>Konačna prijava štete u Registar šteta</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lastRenderedPageBreak/>
        <w:t>Konačna procjena štete predstavlja procijenjenu vrijednost nastale štete uzrokovane prirodnom nepogodom na imovini oštećenika izražene u novčanoj vrijednosti na temelju prijave i procjene štete.</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sz w:val="22"/>
          <w:szCs w:val="22"/>
        </w:rPr>
        <w:t>Konačnu procjenu štete utvrđuje Povjerenstvo za procjenu šteta od prirodnih nepogoda Grada Dubrovnika po izvršenom uvidu u nastalu štetu temeljem prijave oštećenika. Tijekom procjene i utvrđivanja konačne procjene štete od prirodnih nepogoda posebno se utvrđuju:</w:t>
      </w:r>
    </w:p>
    <w:p w:rsidR="002F0E11" w:rsidRPr="00047550" w:rsidRDefault="002F0E11" w:rsidP="004F40DD">
      <w:pPr>
        <w:pStyle w:val="Standardno"/>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sz w:val="22"/>
          <w:szCs w:val="22"/>
        </w:rPr>
        <w:t>stradanja stanovništva,</w:t>
      </w:r>
    </w:p>
    <w:p w:rsidR="002F0E11" w:rsidRPr="00047550" w:rsidRDefault="002F0E11" w:rsidP="004F40DD">
      <w:pPr>
        <w:pStyle w:val="Standardno"/>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sz w:val="22"/>
          <w:szCs w:val="22"/>
        </w:rPr>
        <w:t>opseg štete na imovini,</w:t>
      </w:r>
    </w:p>
    <w:p w:rsidR="002F0E11" w:rsidRPr="00047550" w:rsidRDefault="002F0E11" w:rsidP="004F40DD">
      <w:pPr>
        <w:pStyle w:val="Standardno"/>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sz w:val="22"/>
          <w:szCs w:val="22"/>
        </w:rPr>
        <w:t>opseg štete koja je nastala zbog prekida proizvodnje, prekida rada ili poremećaja u neproizvodnim djelatnostima ili umanjenog prinosa u poljoprivredi, šumarstvu ili ribarstvu,</w:t>
      </w:r>
    </w:p>
    <w:p w:rsidR="002F0E11" w:rsidRPr="00047550" w:rsidRDefault="002F0E11" w:rsidP="004F40DD">
      <w:pPr>
        <w:pStyle w:val="Standardno"/>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sz w:val="22"/>
          <w:szCs w:val="22"/>
        </w:rPr>
        <w:t>iznos troškova za ublažavanje i djelomično uklanjanje izravnih posljedica prirodnih nepogoda,</w:t>
      </w:r>
    </w:p>
    <w:p w:rsidR="002F0E11" w:rsidRPr="00047550" w:rsidRDefault="002F0E11" w:rsidP="004F40DD">
      <w:pPr>
        <w:pStyle w:val="Standardno"/>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sz w:val="22"/>
          <w:szCs w:val="22"/>
        </w:rPr>
        <w:t>opseg osiguranja imovine i života kod osiguravatelja te</w:t>
      </w:r>
    </w:p>
    <w:p w:rsidR="002F0E11" w:rsidRPr="00047550" w:rsidRDefault="002F0E11" w:rsidP="004F40DD">
      <w:pPr>
        <w:pStyle w:val="Standardno"/>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047550">
        <w:rPr>
          <w:rFonts w:ascii="Arial" w:hAnsi="Arial" w:cs="Arial"/>
          <w:sz w:val="22"/>
          <w:szCs w:val="22"/>
        </w:rPr>
        <w:t>vlastite mogućnosti oštećenika glede uklanjanja posljedica štete.</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Konačnu procjenu štete po svakom pojedinom oštećeniku Povjerenstvo za procjenu šteta od prirodnih nepogoda Grada Dubrovnika prijavljuje Povjerenstvu za procjenu šteta od prirodnih nepogoda Dubrovačko-neretvanske županije u roku od pedeset (50) dana od dana donošenja Odluke o proglašenju prirodne nepogode putem Registra šteta.</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Iznimno, ako se šteta na dugotrajnim nasadima utvrdi nakon isteka roka za prijavu konačne procjene, oštećenik ima pravo zatražiti nadopunu prikaza štete najkasnije četiri (4) mjeseca nakon isteka roka za prijavu štete.</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Povjerenstvo za procjenu šteta od prirodnih nepogoda Dubrovačko-neretvanske županije prijavljene konačne procjene štete dostavlja Državnom povjerenstvu i nadležnim ministarstvima u roku od šezdeset (60) dana od dana donošenja Odluke o proglašenju prirodne nepogode putem Registar šteta.</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Pri konačnoj procjeni štete procjenjuje se vrijednost imovine prema jedinstvenim cijenama, važećim tržišnim cijenama ili drugim pokazateljima primjenjivim za pojedinu vrstu imovine oštećene zbog prirodne nepogode.</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Državno povjerenstvo priznaje samo vrijednosni iznos prijavljene štete koja je potvrđena (verificirana) od strane matičnog ministarstva, odnosno znanstvene ili stručne institucije koju odredi Državno povjerenstvo (npr. u slučaju potresa).</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Državno povjerenstvo može odlučiti o primjeni različitih cijena od već objavljenih od strane Državnog zavoda za statistiku za pojedina dobra, ili pojedina područja ako za to ima opravdanog razloga. Ako neke cijene nisu objavljene primjenjuju se prosječne maloprodajne tržne cijene prethodne godine, ili aktualne, za područja za koje se šteta procjenjuje, uz potvrdu Državnog povjerenstva.</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P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240"/>
        <w:jc w:val="both"/>
        <w:rPr>
          <w:rFonts w:ascii="Arial" w:hAnsi="Arial" w:cs="Arial"/>
          <w:b/>
          <w:bCs/>
          <w:i/>
          <w:iCs/>
          <w:sz w:val="22"/>
          <w:szCs w:val="22"/>
        </w:rPr>
      </w:pPr>
      <w:r w:rsidRPr="00047550">
        <w:rPr>
          <w:rFonts w:ascii="Arial" w:hAnsi="Arial" w:cs="Arial"/>
          <w:b/>
          <w:bCs/>
          <w:i/>
          <w:iCs/>
          <w:sz w:val="22"/>
          <w:szCs w:val="22"/>
        </w:rPr>
        <w:t>Tablica 3: Mjere, rokovi i nositelji mjera po proglašenju prirodne nepogode na području Grada Dubrovnika – međusektorske mjere</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39"/>
        <w:gridCol w:w="3618"/>
        <w:gridCol w:w="2758"/>
      </w:tblGrid>
      <w:tr w:rsidR="002F0E11" w:rsidRPr="00047550" w:rsidTr="002F0E11">
        <w:trPr>
          <w:trHeight w:val="360"/>
        </w:trPr>
        <w:tc>
          <w:tcPr>
            <w:tcW w:w="2539"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rsidR="002F0E11" w:rsidRPr="00047550" w:rsidRDefault="002F0E11" w:rsidP="002F0E11">
            <w:pPr>
              <w:suppressAutoHyphens/>
              <w:jc w:val="center"/>
              <w:outlineLvl w:val="0"/>
              <w:rPr>
                <w:rFonts w:ascii="Arial" w:hAnsi="Arial" w:cs="Arial"/>
                <w:sz w:val="20"/>
                <w:szCs w:val="20"/>
              </w:rPr>
            </w:pPr>
            <w:r w:rsidRPr="00047550">
              <w:rPr>
                <w:rFonts w:ascii="Arial" w:hAnsi="Arial" w:cs="Arial"/>
                <w:b/>
                <w:bCs/>
                <w:sz w:val="20"/>
                <w:szCs w:val="20"/>
                <w14:textOutline w14:w="12700" w14:cap="flat" w14:cmpd="sng" w14:algn="ctr">
                  <w14:noFill/>
                  <w14:prstDash w14:val="solid"/>
                  <w14:miter w14:lim="400000"/>
                </w14:textOutline>
              </w:rPr>
              <w:t>MJERA</w:t>
            </w:r>
          </w:p>
        </w:tc>
        <w:tc>
          <w:tcPr>
            <w:tcW w:w="3618"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rsidR="002F0E11" w:rsidRPr="00047550" w:rsidRDefault="002F0E11" w:rsidP="002F0E11">
            <w:pPr>
              <w:suppressAutoHyphens/>
              <w:ind w:right="-316"/>
              <w:jc w:val="center"/>
              <w:outlineLvl w:val="0"/>
              <w:rPr>
                <w:rFonts w:ascii="Arial" w:hAnsi="Arial" w:cs="Arial"/>
                <w:sz w:val="20"/>
                <w:szCs w:val="20"/>
              </w:rPr>
            </w:pPr>
            <w:r w:rsidRPr="00047550">
              <w:rPr>
                <w:rFonts w:ascii="Arial" w:hAnsi="Arial" w:cs="Arial"/>
                <w:b/>
                <w:bCs/>
                <w:sz w:val="20"/>
                <w:szCs w:val="20"/>
                <w14:textOutline w14:w="12700" w14:cap="flat" w14:cmpd="sng" w14:algn="ctr">
                  <w14:noFill/>
                  <w14:prstDash w14:val="solid"/>
                  <w14:miter w14:lim="400000"/>
                </w14:textOutline>
              </w:rPr>
              <w:t>ROK</w:t>
            </w:r>
          </w:p>
        </w:tc>
        <w:tc>
          <w:tcPr>
            <w:tcW w:w="2758"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rsidR="002F0E11" w:rsidRPr="00047550" w:rsidRDefault="002F0E11" w:rsidP="002F0E11">
            <w:pPr>
              <w:suppressAutoHyphens/>
              <w:jc w:val="center"/>
              <w:outlineLvl w:val="0"/>
              <w:rPr>
                <w:rFonts w:ascii="Arial" w:hAnsi="Arial" w:cs="Arial"/>
                <w:sz w:val="20"/>
                <w:szCs w:val="20"/>
              </w:rPr>
            </w:pPr>
            <w:r w:rsidRPr="00047550">
              <w:rPr>
                <w:rFonts w:ascii="Arial" w:hAnsi="Arial" w:cs="Arial"/>
                <w:b/>
                <w:bCs/>
                <w:sz w:val="20"/>
                <w:szCs w:val="20"/>
                <w14:textOutline w14:w="12700" w14:cap="flat" w14:cmpd="sng" w14:algn="ctr">
                  <w14:noFill/>
                  <w14:prstDash w14:val="solid"/>
                  <w14:miter w14:lim="400000"/>
                </w14:textOutline>
              </w:rPr>
              <w:t>NOSITELJ</w:t>
            </w:r>
          </w:p>
        </w:tc>
      </w:tr>
      <w:tr w:rsidR="002F0E11" w:rsidRPr="00047550" w:rsidTr="002F0E11">
        <w:trPr>
          <w:trHeight w:val="1543"/>
        </w:trPr>
        <w:tc>
          <w:tcPr>
            <w:tcW w:w="2539"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1023" w:type="dxa"/>
            </w:tcMar>
            <w:vAlign w:val="center"/>
          </w:tcPr>
          <w:p w:rsidR="002F0E11" w:rsidRPr="00047550" w:rsidRDefault="002F0E11" w:rsidP="002F0E11">
            <w:pPr>
              <w:suppressAutoHyphens/>
              <w:ind w:right="-1017"/>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lastRenderedPageBreak/>
              <w:t>PRIJAVA KONAČNE PROCJENE ŠTETE U REGISTAR ŠTETA</w:t>
            </w:r>
          </w:p>
        </w:tc>
        <w:tc>
          <w:tcPr>
            <w:tcW w:w="3618"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1023" w:type="dxa"/>
            </w:tcMar>
            <w:vAlign w:val="center"/>
          </w:tcPr>
          <w:p w:rsidR="002F0E11" w:rsidRPr="00047550" w:rsidRDefault="002F0E11" w:rsidP="002F0E11">
            <w:pPr>
              <w:suppressAutoHyphens/>
              <w:ind w:right="-1053"/>
              <w:jc w:val="center"/>
              <w:outlineLvl w:val="0"/>
              <w:rPr>
                <w:rFonts w:ascii="Arial" w:eastAsia="Helvetica" w:hAnsi="Arial" w:cs="Arial"/>
                <w:sz w:val="20"/>
                <w:szCs w:val="20"/>
                <w14:textOutline w14:w="12700" w14:cap="flat" w14:cmpd="sng" w14:algn="ctr">
                  <w14:noFill/>
                  <w14:prstDash w14:val="solid"/>
                  <w14:miter w14:lim="400000"/>
                </w14:textOutline>
              </w:rPr>
            </w:pPr>
            <w:r w:rsidRPr="00047550">
              <w:rPr>
                <w:rFonts w:ascii="Arial" w:hAnsi="Arial" w:cs="Arial"/>
                <w:sz w:val="20"/>
                <w:szCs w:val="20"/>
                <w14:textOutline w14:w="12700" w14:cap="flat" w14:cmpd="sng" w14:algn="ctr">
                  <w14:noFill/>
                  <w14:prstDash w14:val="solid"/>
                  <w14:miter w14:lim="400000"/>
                </w14:textOutline>
              </w:rPr>
              <w:t>pedeset (50) dana od dana donošenja Odluke o proglašenju prirodne nepogode (iznimno, najkasnije četiri (4) mjeseca od dana donošenja Odluke o proglašenju prirodne</w:t>
            </w:r>
          </w:p>
          <w:p w:rsidR="002F0E11" w:rsidRPr="00047550" w:rsidRDefault="002F0E11" w:rsidP="002F0E11">
            <w:pPr>
              <w:suppressAutoHyphens/>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t>nepogode)</w:t>
            </w:r>
          </w:p>
        </w:tc>
        <w:tc>
          <w:tcPr>
            <w:tcW w:w="2758"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1023" w:type="dxa"/>
            </w:tcMar>
            <w:vAlign w:val="center"/>
          </w:tcPr>
          <w:p w:rsidR="002F0E11" w:rsidRPr="00047550" w:rsidRDefault="002F0E11" w:rsidP="002F0E11">
            <w:pPr>
              <w:suppressAutoHyphens/>
              <w:ind w:right="-911"/>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t>Povjerenstvo za procjenu šteta od prirodnih nepogoda Grada Dubrovnika</w:t>
            </w:r>
          </w:p>
        </w:tc>
      </w:tr>
      <w:tr w:rsidR="002F0E11" w:rsidRPr="00047550" w:rsidTr="002F0E11">
        <w:trPr>
          <w:trHeight w:val="1234"/>
        </w:trPr>
        <w:tc>
          <w:tcPr>
            <w:tcW w:w="2539"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1023" w:type="dxa"/>
            </w:tcMar>
            <w:vAlign w:val="center"/>
          </w:tcPr>
          <w:p w:rsidR="002F0E11" w:rsidRPr="00047550" w:rsidRDefault="002F0E11" w:rsidP="002F0E11">
            <w:pPr>
              <w:suppressAutoHyphens/>
              <w:ind w:right="-1017"/>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t>DOSTAVA KONAČNE PROCJENE ŠTETE U REGISTAR ŠTETA</w:t>
            </w:r>
          </w:p>
        </w:tc>
        <w:tc>
          <w:tcPr>
            <w:tcW w:w="3618" w:type="dxa"/>
            <w:tcBorders>
              <w:top w:val="single" w:sz="8" w:space="0" w:color="FFFFFF"/>
              <w:left w:val="single" w:sz="8" w:space="0" w:color="FFFFFF"/>
              <w:bottom w:val="single" w:sz="8" w:space="0" w:color="FFFFFF"/>
              <w:right w:val="single" w:sz="8" w:space="0" w:color="FFFFFF"/>
            </w:tcBorders>
            <w:shd w:val="clear" w:color="auto" w:fill="CED7E7"/>
            <w:tcMar>
              <w:top w:w="0" w:type="dxa"/>
              <w:left w:w="144" w:type="dxa"/>
              <w:bottom w:w="0" w:type="dxa"/>
              <w:right w:w="1023" w:type="dxa"/>
            </w:tcMar>
            <w:vAlign w:val="center"/>
          </w:tcPr>
          <w:p w:rsidR="002F0E11" w:rsidRPr="00047550" w:rsidRDefault="002F0E11" w:rsidP="002F0E11">
            <w:pPr>
              <w:suppressAutoHyphens/>
              <w:ind w:right="-1023"/>
              <w:jc w:val="center"/>
              <w:outlineLvl w:val="0"/>
              <w:rPr>
                <w:rFonts w:ascii="Arial" w:eastAsia="Helvetica" w:hAnsi="Arial" w:cs="Arial"/>
                <w:sz w:val="20"/>
                <w:szCs w:val="20"/>
                <w14:textOutline w14:w="12700" w14:cap="flat" w14:cmpd="sng" w14:algn="ctr">
                  <w14:noFill/>
                  <w14:prstDash w14:val="solid"/>
                  <w14:miter w14:lim="400000"/>
                </w14:textOutline>
              </w:rPr>
            </w:pPr>
            <w:r w:rsidRPr="00047550">
              <w:rPr>
                <w:rFonts w:ascii="Arial" w:hAnsi="Arial" w:cs="Arial"/>
                <w:sz w:val="20"/>
                <w:szCs w:val="20"/>
                <w14:textOutline w14:w="12700" w14:cap="flat" w14:cmpd="sng" w14:algn="ctr">
                  <w14:noFill/>
                  <w14:prstDash w14:val="solid"/>
                  <w14:miter w14:lim="400000"/>
                </w14:textOutline>
              </w:rPr>
              <w:t>pedeset (50) dana od dana donošenja Odluke o proglašenju prirodne nepogode (iznimno četiri</w:t>
            </w:r>
          </w:p>
          <w:p w:rsidR="002F0E11" w:rsidRPr="00047550" w:rsidRDefault="002F0E11" w:rsidP="002F0E11">
            <w:pPr>
              <w:suppressAutoHyphens/>
              <w:ind w:right="-1053"/>
              <w:jc w:val="center"/>
              <w:outlineLvl w:val="0"/>
              <w:rPr>
                <w:rFonts w:ascii="Arial" w:eastAsia="Helvetica" w:hAnsi="Arial" w:cs="Arial"/>
                <w:sz w:val="20"/>
                <w:szCs w:val="20"/>
                <w14:textOutline w14:w="12700" w14:cap="flat" w14:cmpd="sng" w14:algn="ctr">
                  <w14:noFill/>
                  <w14:prstDash w14:val="solid"/>
                  <w14:miter w14:lim="400000"/>
                </w14:textOutline>
              </w:rPr>
            </w:pPr>
            <w:r w:rsidRPr="00047550">
              <w:rPr>
                <w:rFonts w:ascii="Arial" w:hAnsi="Arial" w:cs="Arial"/>
                <w:sz w:val="20"/>
                <w:szCs w:val="20"/>
                <w14:textOutline w14:w="12700" w14:cap="flat" w14:cmpd="sng" w14:algn="ctr">
                  <w14:noFill/>
                  <w14:prstDash w14:val="solid"/>
                  <w14:miter w14:lim="400000"/>
                </w14:textOutline>
              </w:rPr>
              <w:t>(4) mjeseca od dana donošenja Odluke o proglašenju prirodne</w:t>
            </w:r>
          </w:p>
          <w:p w:rsidR="002F0E11" w:rsidRPr="00047550" w:rsidRDefault="002F0E11" w:rsidP="002F0E11">
            <w:pPr>
              <w:suppressAutoHyphens/>
              <w:ind w:right="-1053"/>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t>nepogode)</w:t>
            </w:r>
          </w:p>
        </w:tc>
        <w:tc>
          <w:tcPr>
            <w:tcW w:w="2758" w:type="dxa"/>
            <w:tcBorders>
              <w:top w:val="single" w:sz="8" w:space="0" w:color="FFFFFF"/>
              <w:left w:val="single" w:sz="8" w:space="0" w:color="FFFFFF"/>
              <w:bottom w:val="single" w:sz="8" w:space="0" w:color="FFFFFF"/>
              <w:right w:val="single" w:sz="8" w:space="0" w:color="FFFFFF"/>
            </w:tcBorders>
            <w:shd w:val="clear" w:color="auto" w:fill="CED7E7"/>
            <w:tcMar>
              <w:top w:w="0" w:type="dxa"/>
              <w:left w:w="144" w:type="dxa"/>
              <w:bottom w:w="0" w:type="dxa"/>
              <w:right w:w="1023" w:type="dxa"/>
            </w:tcMar>
            <w:vAlign w:val="center"/>
          </w:tcPr>
          <w:p w:rsidR="002F0E11" w:rsidRPr="00047550" w:rsidRDefault="002F0E11" w:rsidP="002F0E11">
            <w:pPr>
              <w:suppressAutoHyphens/>
              <w:ind w:right="-1053"/>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t>Povjerenstvo za procjenu šteta od prirodnih nepogoda Dubrovačko-neretvanske županije</w:t>
            </w:r>
          </w:p>
        </w:tc>
      </w:tr>
      <w:tr w:rsidR="002F0E11" w:rsidRPr="00047550" w:rsidTr="002F0E11">
        <w:trPr>
          <w:trHeight w:val="1127"/>
        </w:trPr>
        <w:tc>
          <w:tcPr>
            <w:tcW w:w="2539"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1023" w:type="dxa"/>
            </w:tcMar>
            <w:vAlign w:val="center"/>
          </w:tcPr>
          <w:p w:rsidR="002F0E11" w:rsidRPr="00047550" w:rsidRDefault="002F0E11" w:rsidP="002F0E11">
            <w:pPr>
              <w:suppressAutoHyphens/>
              <w:ind w:right="-875"/>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t>POTVRDA KONAČNE PROCJENE ŠTETE</w:t>
            </w:r>
          </w:p>
        </w:tc>
        <w:tc>
          <w:tcPr>
            <w:tcW w:w="3618"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144" w:type="dxa"/>
            </w:tcMar>
            <w:vAlign w:val="center"/>
          </w:tcPr>
          <w:p w:rsidR="002F0E11" w:rsidRPr="00047550" w:rsidRDefault="002F0E11" w:rsidP="002F0E11">
            <w:pPr>
              <w:suppressAutoHyphens/>
              <w:rPr>
                <w:rFonts w:ascii="Arial" w:hAnsi="Arial" w:cs="Arial"/>
                <w:sz w:val="20"/>
                <w:szCs w:val="20"/>
              </w:rPr>
            </w:pPr>
          </w:p>
        </w:tc>
        <w:tc>
          <w:tcPr>
            <w:tcW w:w="2758"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1023" w:type="dxa"/>
            </w:tcMar>
            <w:vAlign w:val="center"/>
          </w:tcPr>
          <w:p w:rsidR="002F0E11" w:rsidRPr="00047550" w:rsidRDefault="002F0E11" w:rsidP="002F0E11">
            <w:pPr>
              <w:suppressAutoHyphens/>
              <w:ind w:right="-1053"/>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t>Državno povjerenstvo za procjenu šteta u suradnji s nadležnim ministarstvima i drugim znanstvenim ili stručnim institucijama</w:t>
            </w:r>
          </w:p>
        </w:tc>
      </w:tr>
    </w:tbl>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b/>
          <w:sz w:val="22"/>
          <w:szCs w:val="22"/>
        </w:rPr>
      </w:pP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720"/>
        <w:jc w:val="both"/>
        <w:rPr>
          <w:rFonts w:ascii="Arial" w:eastAsia="Helvetica" w:hAnsi="Arial" w:cs="Arial"/>
          <w:b/>
          <w:sz w:val="22"/>
          <w:szCs w:val="22"/>
        </w:rPr>
      </w:pPr>
    </w:p>
    <w:p w:rsidR="002F0E11" w:rsidRPr="00047550" w:rsidRDefault="002F0E11" w:rsidP="004F40DD">
      <w:pPr>
        <w:pStyle w:val="Standardno"/>
        <w:numPr>
          <w:ilvl w:val="1"/>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720"/>
        <w:jc w:val="both"/>
        <w:rPr>
          <w:rFonts w:ascii="Arial" w:eastAsia="Helvetica" w:hAnsi="Arial" w:cs="Arial"/>
          <w:b/>
          <w:sz w:val="22"/>
          <w:szCs w:val="22"/>
        </w:rPr>
      </w:pPr>
      <w:r w:rsidRPr="00047550">
        <w:rPr>
          <w:rFonts w:ascii="Arial" w:hAnsi="Arial" w:cs="Arial"/>
          <w:b/>
          <w:bCs/>
          <w:sz w:val="22"/>
          <w:szCs w:val="22"/>
        </w:rPr>
        <w:t>RASPODJELA I DODJELA SREDSTAVA POMOĆI ZA UBLAŽAVANJE I</w:t>
      </w:r>
      <w:r w:rsidRPr="00047550">
        <w:rPr>
          <w:rFonts w:ascii="Arial" w:hAnsi="Arial" w:cs="Arial"/>
          <w:sz w:val="22"/>
          <w:szCs w:val="22"/>
        </w:rPr>
        <w:t xml:space="preserve"> </w:t>
      </w:r>
      <w:r w:rsidRPr="00047550">
        <w:rPr>
          <w:rFonts w:ascii="Arial" w:hAnsi="Arial" w:cs="Arial"/>
          <w:b/>
          <w:sz w:val="22"/>
          <w:szCs w:val="22"/>
        </w:rPr>
        <w:t>DJELOMIČNO UKLANJANJE POSLJEDICA PRIRODNIH NEPOGODA</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Ako posljedice štete ne zahtijevaju žurni postupak i odobrenje žurne pomoći, šteta se procjenjuje u redovitom postupku.</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Povjerenstvo za procjenu šteta od prirodnih nepogoda Dubrovačko-neretvanske županije prijavljene konačne procjene štete dostavlja Državnom povjerenstvu i nadležnim ministarstvima u roku od šezdeset (60) dana od dana donošenja Odluke o proglašenju prirodne nepogode putem Registar šteta.</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Državno povjerenstvo pristupa provjeri i obradi podataka o konačnim procjenama šteta na temelju podataka iz Registra šteta i ostale dokumentacije te utvrđuje iznos pomoći za pojedinu vrstu štete i oštećenike tako da određuje postotak isplate novčanih sredstava u odnosu na iznos konačne potvrđene štete na imovini oštećenika.</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Vlada Republike Hrvatske, na prijedlog Državnog povjerenstva donosi odluku o dodjeli pomoći za ublažavanje i djelomično uklanjanje posljedica prirodnih nepogoda.</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AD1A40" w:rsidRPr="00047550" w:rsidRDefault="00AD1A40"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Pr="00047550" w:rsidRDefault="002F0E11" w:rsidP="004F40DD">
      <w:pPr>
        <w:pStyle w:val="Standardno"/>
        <w:numPr>
          <w:ilvl w:val="1"/>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720"/>
        <w:jc w:val="both"/>
        <w:rPr>
          <w:rFonts w:ascii="Arial" w:eastAsia="Helvetica" w:hAnsi="Arial" w:cs="Arial"/>
          <w:b/>
          <w:sz w:val="22"/>
          <w:szCs w:val="22"/>
        </w:rPr>
      </w:pPr>
      <w:r w:rsidRPr="00047550">
        <w:rPr>
          <w:rFonts w:ascii="Arial" w:hAnsi="Arial" w:cs="Arial"/>
          <w:b/>
          <w:sz w:val="22"/>
          <w:szCs w:val="22"/>
        </w:rPr>
        <w:t>RASPODJELA I DODJELA SREDSTAVA ŽURNE POMOĆI</w:t>
      </w: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Žurna pomoć dodjeljuje se u svrhu djelomične sanacije štete od prirodnih nepogoda u tekućoj kalendarskoj godini 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 i oštećenicima fizičkim osobama koje nisu poduzetnici, a koji su pretrpjeli štete na imovini, posebice ugroženim skupinama, starijima i bolesnima i ostalima kojima prijeti ugroza zdravlja i života na području zahvaćenom prirodnom nepogodom.</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Žurna pomoć Vlade Republike Hrvatske donosi se na temelju odluke o dodjeli žurne pomoći, na prijedlog Državnog, županijskog i gradskog povjerenstva.</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lastRenderedPageBreak/>
        <w:t>Jedinice lokalne i područne (regionalne) samouprave mogu isplatiti žurnu pomoć iz raspoloživih sredstava svojih proračuna. Prijedlog dodjele žurne pomoći predstavničkom tijelu jedinica lokalne i područne (regionalne) samouprave upućuje Župan ili Gradonačelnik.</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P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Žurna pomoć u pravilu se dodjeljuje kao predujam i ne isključuje dodjelu pomoći u postupku redovne dodjele sredstava pomoći za ublažavanje i djelomično uklanjanje posljedica prirodnih nepogoda.</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Pr="002F0E11" w:rsidRDefault="002F0E11" w:rsidP="004F40DD">
      <w:pPr>
        <w:pStyle w:val="Standardno"/>
        <w:numPr>
          <w:ilvl w:val="1"/>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720"/>
        <w:jc w:val="both"/>
        <w:rPr>
          <w:rFonts w:ascii="Arial" w:eastAsia="Helvetica" w:hAnsi="Arial" w:cs="Arial"/>
          <w:b/>
          <w:sz w:val="22"/>
          <w:szCs w:val="22"/>
        </w:rPr>
      </w:pPr>
      <w:r w:rsidRPr="00047550">
        <w:rPr>
          <w:rFonts w:ascii="Arial" w:hAnsi="Arial" w:cs="Arial"/>
          <w:b/>
          <w:sz w:val="22"/>
          <w:szCs w:val="22"/>
        </w:rPr>
        <w:t>IZVJEŠĆE O UTROŠKU SREDSTAVA ZA UBLAŽAVANJE I DJELOMIČNO UKLANJANJE POSLJEDICA PRIRODNIH NEPOGODA</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720"/>
        <w:jc w:val="both"/>
        <w:rPr>
          <w:rFonts w:ascii="Arial" w:eastAsia="Helvetica" w:hAnsi="Arial" w:cs="Arial"/>
          <w:b/>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Povjerenstvo za procjenu šteta od prirodnih nepogoda Grada Dubrovnika putem Registra šteta podnosi Povjerenstvu za procjenu šteta od prirodnih nepogoda Dubrovačko-neretvanske županije izvješće o utrošku sredstava za ublažavanje i djelomično uklanjanje posljedica prirodnih nepogoda dodijeljenih iz državnog proračuna Republike Hrvatske.</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Izvještaj o uklanjanju posljedica prirodne nepogode i utrošku sredstava pomoći Povjerenstvo za procjenu šteta od prirodnih nepogoda Grada Dubrovnik podnosi u roku od šezdeset (60) dana od dana primitka pomoći.</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Default="002F0E11" w:rsidP="006B7114">
      <w:pPr>
        <w:pStyle w:val="Standardno"/>
        <w:tabs>
          <w:tab w:val="left" w:pos="720"/>
          <w:tab w:val="left" w:pos="1276"/>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b/>
          <w:bCs/>
          <w:i/>
          <w:iCs/>
          <w:sz w:val="22"/>
          <w:szCs w:val="22"/>
        </w:rPr>
      </w:pPr>
      <w:r w:rsidRPr="00047550">
        <w:rPr>
          <w:rFonts w:ascii="Arial" w:hAnsi="Arial" w:cs="Arial"/>
          <w:b/>
          <w:bCs/>
          <w:i/>
          <w:iCs/>
          <w:sz w:val="22"/>
          <w:szCs w:val="22"/>
        </w:rPr>
        <w:t>Tablica 4:</w:t>
      </w:r>
      <w:r w:rsidRPr="00047550">
        <w:rPr>
          <w:rFonts w:ascii="Arial" w:hAnsi="Arial" w:cs="Arial"/>
          <w:b/>
          <w:bCs/>
          <w:i/>
          <w:iCs/>
          <w:sz w:val="22"/>
          <w:szCs w:val="22"/>
        </w:rPr>
        <w:tab/>
        <w:t>Mjere, rokovi i nositelji mjera po proglašenju prirodne nepogode na</w:t>
      </w:r>
      <w:r w:rsidRPr="00047550">
        <w:rPr>
          <w:rFonts w:ascii="Arial" w:hAnsi="Arial" w:cs="Arial"/>
          <w:b/>
          <w:bCs/>
          <w:i/>
          <w:iCs/>
          <w:sz w:val="22"/>
          <w:szCs w:val="22"/>
        </w:rPr>
        <w:tab/>
      </w:r>
      <w:r w:rsidRPr="00047550">
        <w:rPr>
          <w:rFonts w:ascii="Arial" w:hAnsi="Arial" w:cs="Arial"/>
          <w:b/>
          <w:bCs/>
          <w:i/>
          <w:iCs/>
          <w:sz w:val="22"/>
          <w:szCs w:val="22"/>
        </w:rPr>
        <w:tab/>
      </w:r>
      <w:r w:rsidRPr="00047550">
        <w:rPr>
          <w:rFonts w:ascii="Arial" w:hAnsi="Arial" w:cs="Arial"/>
          <w:b/>
          <w:bCs/>
          <w:i/>
          <w:iCs/>
          <w:sz w:val="22"/>
          <w:szCs w:val="22"/>
        </w:rPr>
        <w:tab/>
        <w:t>području Grada Dubrovnika</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tbl>
      <w:tblPr>
        <w:tblW w:w="90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6"/>
        <w:gridCol w:w="3016"/>
        <w:gridCol w:w="3016"/>
      </w:tblGrid>
      <w:tr w:rsidR="002F0E11" w:rsidRPr="00047550" w:rsidTr="002F0E11">
        <w:trPr>
          <w:trHeight w:val="389"/>
        </w:trPr>
        <w:tc>
          <w:tcPr>
            <w:tcW w:w="3016"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rsidR="002F0E11" w:rsidRPr="00047550" w:rsidRDefault="002F0E11" w:rsidP="002F0E11">
            <w:pPr>
              <w:tabs>
                <w:tab w:val="left" w:pos="720"/>
                <w:tab w:val="left" w:pos="1440"/>
                <w:tab w:val="left" w:pos="2160"/>
                <w:tab w:val="left" w:pos="2880"/>
              </w:tabs>
              <w:suppressAutoHyphens/>
              <w:jc w:val="center"/>
              <w:outlineLvl w:val="0"/>
              <w:rPr>
                <w:rFonts w:ascii="Arial" w:hAnsi="Arial" w:cs="Arial"/>
                <w:sz w:val="20"/>
                <w:szCs w:val="20"/>
              </w:rPr>
            </w:pPr>
            <w:r w:rsidRPr="00047550">
              <w:rPr>
                <w:rFonts w:ascii="Arial" w:hAnsi="Arial" w:cs="Arial"/>
                <w:b/>
                <w:bCs/>
                <w:sz w:val="20"/>
                <w:szCs w:val="20"/>
                <w14:textOutline w14:w="12700" w14:cap="flat" w14:cmpd="sng" w14:algn="ctr">
                  <w14:noFill/>
                  <w14:prstDash w14:val="solid"/>
                  <w14:miter w14:lim="400000"/>
                </w14:textOutline>
              </w:rPr>
              <w:t>MJERA</w:t>
            </w:r>
          </w:p>
        </w:tc>
        <w:tc>
          <w:tcPr>
            <w:tcW w:w="3016"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rsidR="002F0E11" w:rsidRPr="00047550" w:rsidRDefault="002F0E11" w:rsidP="002F0E11">
            <w:pPr>
              <w:tabs>
                <w:tab w:val="left" w:pos="720"/>
                <w:tab w:val="left" w:pos="1440"/>
                <w:tab w:val="left" w:pos="2160"/>
                <w:tab w:val="left" w:pos="2880"/>
              </w:tabs>
              <w:suppressAutoHyphens/>
              <w:jc w:val="center"/>
              <w:outlineLvl w:val="0"/>
              <w:rPr>
                <w:rFonts w:ascii="Arial" w:hAnsi="Arial" w:cs="Arial"/>
                <w:sz w:val="20"/>
                <w:szCs w:val="20"/>
              </w:rPr>
            </w:pPr>
            <w:r w:rsidRPr="00047550">
              <w:rPr>
                <w:rFonts w:ascii="Arial" w:hAnsi="Arial" w:cs="Arial"/>
                <w:b/>
                <w:bCs/>
                <w:sz w:val="20"/>
                <w:szCs w:val="20"/>
                <w14:textOutline w14:w="12700" w14:cap="flat" w14:cmpd="sng" w14:algn="ctr">
                  <w14:noFill/>
                  <w14:prstDash w14:val="solid"/>
                  <w14:miter w14:lim="400000"/>
                </w14:textOutline>
              </w:rPr>
              <w:t>ROK</w:t>
            </w:r>
          </w:p>
        </w:tc>
        <w:tc>
          <w:tcPr>
            <w:tcW w:w="3016"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rsidR="002F0E11" w:rsidRPr="00047550" w:rsidRDefault="002F0E11" w:rsidP="002F0E11">
            <w:pPr>
              <w:tabs>
                <w:tab w:val="left" w:pos="720"/>
                <w:tab w:val="left" w:pos="1440"/>
                <w:tab w:val="left" w:pos="2160"/>
                <w:tab w:val="left" w:pos="2880"/>
              </w:tabs>
              <w:suppressAutoHyphens/>
              <w:jc w:val="center"/>
              <w:outlineLvl w:val="0"/>
              <w:rPr>
                <w:rFonts w:ascii="Arial" w:hAnsi="Arial" w:cs="Arial"/>
                <w:sz w:val="20"/>
                <w:szCs w:val="20"/>
              </w:rPr>
            </w:pPr>
            <w:r w:rsidRPr="00047550">
              <w:rPr>
                <w:rFonts w:ascii="Arial" w:hAnsi="Arial" w:cs="Arial"/>
                <w:b/>
                <w:bCs/>
                <w:sz w:val="20"/>
                <w:szCs w:val="20"/>
                <w14:textOutline w14:w="12700" w14:cap="flat" w14:cmpd="sng" w14:algn="ctr">
                  <w14:noFill/>
                  <w14:prstDash w14:val="solid"/>
                  <w14:miter w14:lim="400000"/>
                </w14:textOutline>
              </w:rPr>
              <w:t>NOSITELJ</w:t>
            </w:r>
          </w:p>
        </w:tc>
      </w:tr>
      <w:tr w:rsidR="002F0E11" w:rsidRPr="00047550" w:rsidTr="002F0E11">
        <w:trPr>
          <w:trHeight w:val="1430"/>
        </w:trPr>
        <w:tc>
          <w:tcPr>
            <w:tcW w:w="3016"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943" w:type="dxa"/>
            </w:tcMar>
            <w:vAlign w:val="center"/>
          </w:tcPr>
          <w:p w:rsidR="002F0E11" w:rsidRPr="00047550" w:rsidRDefault="002F0E11" w:rsidP="002F0E11">
            <w:pPr>
              <w:suppressAutoHyphens/>
              <w:ind w:right="-922"/>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t>DOSTAVA IZVJEŠĆA O UTROŠKU SREDSTAVA ZA UBLAŽAVANJE I DJELOMIČNO UKLANJANJE POSLJEDICA PRIRODNIH NEPOGODA</w:t>
            </w:r>
          </w:p>
        </w:tc>
        <w:tc>
          <w:tcPr>
            <w:tcW w:w="3016"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tcPr>
          <w:p w:rsidR="002F0E11" w:rsidRPr="00047550" w:rsidRDefault="002F0E11" w:rsidP="002F0E11">
            <w:pPr>
              <w:suppressAutoHyphens/>
              <w:ind w:right="-1018"/>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t>šezdeset (60) dana primitka sredstava za ublažavanje i djelomično uklanjanje posljedica prirodnih nepogoda</w:t>
            </w:r>
          </w:p>
        </w:tc>
        <w:tc>
          <w:tcPr>
            <w:tcW w:w="3016"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tcPr>
          <w:p w:rsidR="002F0E11" w:rsidRPr="00047550" w:rsidRDefault="002F0E11" w:rsidP="002F0E11">
            <w:pPr>
              <w:suppressAutoHyphens/>
              <w:ind w:right="-973"/>
              <w:jc w:val="center"/>
              <w:outlineLvl w:val="0"/>
              <w:rPr>
                <w:rFonts w:ascii="Arial" w:hAnsi="Arial" w:cs="Arial"/>
                <w:sz w:val="20"/>
                <w:szCs w:val="20"/>
              </w:rPr>
            </w:pPr>
            <w:r w:rsidRPr="00047550">
              <w:rPr>
                <w:rFonts w:ascii="Arial" w:hAnsi="Arial" w:cs="Arial"/>
                <w:sz w:val="20"/>
                <w:szCs w:val="20"/>
                <w14:textOutline w14:w="12700" w14:cap="flat" w14:cmpd="sng" w14:algn="ctr">
                  <w14:noFill/>
                  <w14:prstDash w14:val="solid"/>
                  <w14:miter w14:lim="400000"/>
                </w14:textOutline>
              </w:rPr>
              <w:t>Povjerenstvo za procjenu šteta od prirodnih nepogoda Grada Dubrovnika</w:t>
            </w:r>
          </w:p>
        </w:tc>
      </w:tr>
    </w:tbl>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jc w:val="both"/>
        <w:rPr>
          <w:rFonts w:ascii="Arial" w:eastAsia="Helvetica" w:hAnsi="Arial" w:cs="Arial"/>
          <w:sz w:val="22"/>
          <w:szCs w:val="22"/>
        </w:rPr>
      </w:pPr>
    </w:p>
    <w:p w:rsidR="002F0E11" w:rsidRPr="00047550" w:rsidRDefault="002F0E11" w:rsidP="004F40DD">
      <w:pPr>
        <w:pStyle w:val="Standardno"/>
        <w:numPr>
          <w:ilvl w:val="0"/>
          <w:numId w:val="8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rPr>
      </w:pPr>
      <w:r w:rsidRPr="00047550">
        <w:rPr>
          <w:rFonts w:ascii="Arial" w:hAnsi="Arial" w:cs="Arial"/>
          <w:b/>
          <w:bCs/>
          <w:sz w:val="22"/>
          <w:szCs w:val="22"/>
        </w:rPr>
        <w:t>PROCJENA OSIGURANJA OPREME I DRUGIH SREDSTAVA ZA ZAŠTITU I SPRJEČAVANJE STRADANJA IMOVINE, GOSPODARSKIH FUNKCIJA I STRADANJA STANOVNIŠTVA</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jc w:val="both"/>
        <w:rPr>
          <w:rFonts w:ascii="Arial" w:eastAsia="Helvetica" w:hAnsi="Arial" w:cs="Arial"/>
          <w:sz w:val="22"/>
          <w:szCs w:val="22"/>
        </w:rPr>
      </w:pPr>
    </w:p>
    <w:p w:rsidR="002F0E11" w:rsidRPr="00047550" w:rsidRDefault="002F0E11" w:rsidP="004F40DD">
      <w:pPr>
        <w:pStyle w:val="Standardno"/>
        <w:numPr>
          <w:ilvl w:val="1"/>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431" w:hanging="431"/>
        <w:jc w:val="both"/>
        <w:rPr>
          <w:rFonts w:ascii="Arial" w:eastAsia="Helvetica" w:hAnsi="Arial" w:cs="Arial"/>
          <w:sz w:val="22"/>
          <w:szCs w:val="22"/>
        </w:rPr>
      </w:pPr>
      <w:r w:rsidRPr="00047550">
        <w:rPr>
          <w:rFonts w:ascii="Arial" w:hAnsi="Arial" w:cs="Arial"/>
          <w:b/>
          <w:sz w:val="22"/>
          <w:szCs w:val="22"/>
        </w:rPr>
        <w:t>OSIGURANJE OPREME ZA ZAŠTITU I SPRJEČAVANJE STRADANJA IMOVINE, GOSPODARSKIH FUNKCIJA I STRADANJA STANOVNIŠTVA</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431"/>
        <w:jc w:val="both"/>
        <w:rPr>
          <w:rFonts w:ascii="Arial" w:eastAsia="Helvetica"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Grad Dubrovnik izradio je Procjenu rizika od velikih nesreća kojom su utvrđeni rizici na području Grada Dubrovnika na temelju kojih će se planirati preventivne mjere, educirati stanovništvo, odnosno pripremati eventualni odgovor na prirodnu nepogodu, katastrofu ili veliku nesreću.</w:t>
      </w:r>
    </w:p>
    <w:p w:rsidR="00AD1A40" w:rsidRPr="00047550" w:rsidRDefault="00AD1A40"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Grad Dubrovnik kontinuirano unaprjeđuje sustav civilne zaštite na području Grada i to kontinuiranim osposobljavanje snaga civilne zaštite, educiranjem stanovništva o mogućim opasnostima od evidentiranih rizika, provođenjem vježbi kako bi svi sudionici civilne zaštite bili upoznati sa svojim aktivnostima u slučaju mogućih rizika na području Grada Dubrovnika. Također Grad ulaže u snage civile zaštite, osiguravajući im financijsku pomoć pri nabavci opreme i drugih sredstava za zaštitu i sprječavanje stradanja imovine, gospodarskih funkcija i stradanja stanovništva.</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rsid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047550">
        <w:rPr>
          <w:rFonts w:ascii="Arial" w:hAnsi="Arial" w:cs="Arial"/>
          <w:sz w:val="22"/>
          <w:szCs w:val="22"/>
        </w:rPr>
        <w:t xml:space="preserve">Grad Dubrovnik izradio je i Plan djelovanja sustava civilne zaštite radi utvrđivanja organizacije, aktiviranja i djelovanja sustava civilne zaštite, zadaća i nadležnosti, ljudskih snaga i potrebnih </w:t>
      </w:r>
      <w:r w:rsidRPr="00047550">
        <w:rPr>
          <w:rFonts w:ascii="Arial" w:hAnsi="Arial" w:cs="Arial"/>
          <w:sz w:val="22"/>
          <w:szCs w:val="22"/>
        </w:rPr>
        <w:lastRenderedPageBreak/>
        <w:t>materijalno-tehničkih sredstava te mjera i postupaka za provedbu zaštite i spašavanja u katastrofi i velikoj nesreći.</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rsidR="002F0E11" w:rsidRPr="00047550" w:rsidRDefault="002F0E11" w:rsidP="004F40DD">
      <w:pPr>
        <w:pStyle w:val="Standardno"/>
        <w:numPr>
          <w:ilvl w:val="1"/>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431" w:hanging="431"/>
        <w:jc w:val="both"/>
        <w:rPr>
          <w:rFonts w:ascii="Arial" w:eastAsia="Helvetica" w:hAnsi="Arial" w:cs="Arial"/>
          <w:b/>
          <w:sz w:val="22"/>
          <w:szCs w:val="22"/>
        </w:rPr>
      </w:pPr>
      <w:r w:rsidRPr="00047550">
        <w:rPr>
          <w:rFonts w:ascii="Arial" w:hAnsi="Arial" w:cs="Arial"/>
          <w:b/>
          <w:sz w:val="22"/>
          <w:szCs w:val="22"/>
        </w:rPr>
        <w:t>OSIGURANJE SREDSTAVA ZA ZAŠTITU I SPRJEČAVANJE STRADANJA IMOVINE, GOSPODARSKIH FUNKCIJA I STRADANJA STANOVNIŠTVA</w:t>
      </w:r>
    </w:p>
    <w:p w:rsidR="002F0E11" w:rsidRPr="00047550"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431"/>
        <w:jc w:val="both"/>
        <w:rPr>
          <w:rFonts w:ascii="Arial" w:eastAsia="Helvetica" w:hAnsi="Arial" w:cs="Arial"/>
          <w:b/>
          <w:sz w:val="22"/>
          <w:szCs w:val="22"/>
        </w:rPr>
      </w:pPr>
    </w:p>
    <w:p w:rsidR="002F0E11" w:rsidRPr="002F0E11" w:rsidRDefault="002F0E11" w:rsidP="002F0E1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shd w:val="clear" w:color="auto" w:fill="FFFFFF"/>
        </w:rPr>
      </w:pPr>
      <w:r w:rsidRPr="00047550">
        <w:rPr>
          <w:rFonts w:ascii="Arial" w:hAnsi="Arial" w:cs="Arial"/>
          <w:sz w:val="22"/>
          <w:szCs w:val="22"/>
        </w:rPr>
        <w:t>Sukladno članku 65. Zakona o proračunu ("Narodne novine", broj: 144/21) sredstva proračunske zalihe mogu se koristiti za nepredviđene namjene za koje u Proračunu nisu osigurana sredstva ili za namjene za koje se tijekom godine pokaže da nisu utvrđena dovoljna sredstva jer ih pri planiranju Proračuna nije bilo moguće predvidjeti, za financiranje rashoda nastalih pri otklanjanju prirodnih nepogoda, epidemija, ekoloških nesreća ili izvanrednih događaja i ostalih nepredvidivih nesreća te za druge nepredviđene rashode tijekom godine. Nadalje, člankom 66. istog Zakona utvrđeno je da o korištenju sredstava proračunske zalihe odlučuje Gradonačelnik Grada Dubrovnika.</w:t>
      </w:r>
      <w:r w:rsidRPr="00047550">
        <w:rPr>
          <w:rFonts w:ascii="Arial" w:hAnsi="Arial" w:cs="Arial"/>
          <w:sz w:val="22"/>
          <w:szCs w:val="22"/>
          <w:shd w:val="clear" w:color="auto" w:fill="FFFFFF"/>
        </w:rPr>
        <w:t xml:space="preserve"> </w:t>
      </w:r>
    </w:p>
    <w:p w:rsidR="00AD1A40" w:rsidRDefault="00AD1A40" w:rsidP="002F0E11">
      <w:pPr>
        <w:rPr>
          <w:rFonts w:ascii="Arial" w:hAnsi="Arial" w:cs="Arial"/>
          <w:color w:val="000000" w:themeColor="text1"/>
          <w:sz w:val="22"/>
          <w:szCs w:val="22"/>
        </w:rPr>
      </w:pPr>
    </w:p>
    <w:p w:rsidR="002F0E11" w:rsidRPr="002F0E11" w:rsidRDefault="002F0E11" w:rsidP="002F0E11">
      <w:pPr>
        <w:rPr>
          <w:rFonts w:ascii="Arial" w:hAnsi="Arial" w:cs="Arial"/>
          <w:color w:val="000000" w:themeColor="text1"/>
          <w:sz w:val="22"/>
          <w:szCs w:val="22"/>
        </w:rPr>
      </w:pPr>
      <w:r w:rsidRPr="002F0E11">
        <w:rPr>
          <w:rFonts w:ascii="Arial" w:hAnsi="Arial" w:cs="Arial"/>
          <w:color w:val="000000" w:themeColor="text1"/>
          <w:sz w:val="22"/>
          <w:szCs w:val="22"/>
        </w:rPr>
        <w:t>KLASA: 240-01/24-02/21</w:t>
      </w:r>
    </w:p>
    <w:p w:rsidR="002F0E11" w:rsidRPr="002F0E11" w:rsidRDefault="002F0E11" w:rsidP="002F0E11">
      <w:pPr>
        <w:rPr>
          <w:rFonts w:ascii="Arial" w:hAnsi="Arial" w:cs="Arial"/>
          <w:color w:val="000000" w:themeColor="text1"/>
          <w:sz w:val="22"/>
          <w:szCs w:val="22"/>
        </w:rPr>
      </w:pPr>
      <w:r w:rsidRPr="002F0E11">
        <w:rPr>
          <w:rFonts w:ascii="Arial" w:hAnsi="Arial" w:cs="Arial"/>
          <w:color w:val="000000" w:themeColor="text1"/>
          <w:sz w:val="22"/>
          <w:szCs w:val="22"/>
        </w:rPr>
        <w:t>URBROJ: 2117-1-09-24-</w:t>
      </w:r>
      <w:r w:rsidR="004E0B9F">
        <w:rPr>
          <w:rFonts w:ascii="Arial" w:hAnsi="Arial" w:cs="Arial"/>
          <w:color w:val="000000" w:themeColor="text1"/>
          <w:sz w:val="22"/>
          <w:szCs w:val="22"/>
        </w:rPr>
        <w:t>03</w:t>
      </w:r>
    </w:p>
    <w:p w:rsidR="002F0E11" w:rsidRPr="002F0E11" w:rsidRDefault="002F0E11" w:rsidP="002F0E11">
      <w:pPr>
        <w:rPr>
          <w:rFonts w:ascii="Arial" w:hAnsi="Arial" w:cs="Arial"/>
          <w:sz w:val="22"/>
          <w:szCs w:val="22"/>
        </w:rPr>
      </w:pPr>
      <w:r w:rsidRPr="002F0E11">
        <w:rPr>
          <w:rFonts w:ascii="Arial" w:hAnsi="Arial" w:cs="Arial"/>
          <w:sz w:val="22"/>
          <w:szCs w:val="22"/>
        </w:rPr>
        <w:t>Dubrovnik, 18. prosinca 2024.</w:t>
      </w:r>
    </w:p>
    <w:p w:rsidR="00FC10F2" w:rsidRDefault="00FC10F2">
      <w:pPr>
        <w:rPr>
          <w:rFonts w:ascii="Arial" w:hAnsi="Arial" w:cs="Arial"/>
          <w:sz w:val="22"/>
          <w:szCs w:val="22"/>
        </w:rPr>
      </w:pPr>
    </w:p>
    <w:p w:rsidR="00FC10F2" w:rsidRDefault="00FC10F2" w:rsidP="00FC10F2">
      <w:pPr>
        <w:rPr>
          <w:rFonts w:ascii="Arial" w:hAnsi="Arial" w:cs="Arial"/>
          <w:sz w:val="22"/>
          <w:szCs w:val="22"/>
        </w:rPr>
      </w:pPr>
      <w:r>
        <w:rPr>
          <w:rFonts w:ascii="Arial" w:hAnsi="Arial" w:cs="Arial"/>
          <w:sz w:val="22"/>
          <w:szCs w:val="22"/>
        </w:rPr>
        <w:t>Predsjednik Gradskog vijeća:</w:t>
      </w:r>
    </w:p>
    <w:p w:rsidR="00FC10F2" w:rsidRDefault="00FC10F2" w:rsidP="00FC10F2">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FC10F2" w:rsidRDefault="00FC10F2">
      <w:pPr>
        <w:rPr>
          <w:rFonts w:ascii="Arial" w:hAnsi="Arial" w:cs="Arial"/>
          <w:sz w:val="22"/>
          <w:szCs w:val="22"/>
        </w:rPr>
      </w:pPr>
      <w:r>
        <w:rPr>
          <w:rFonts w:ascii="Arial" w:hAnsi="Arial" w:cs="Arial"/>
          <w:sz w:val="22"/>
          <w:szCs w:val="22"/>
        </w:rPr>
        <w:t>-------------------------------------------</w:t>
      </w: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Pr="00FC10F2" w:rsidRDefault="00FC10F2">
      <w:pPr>
        <w:rPr>
          <w:rFonts w:ascii="Arial" w:hAnsi="Arial" w:cs="Arial"/>
          <w:b/>
          <w:sz w:val="22"/>
          <w:szCs w:val="22"/>
        </w:rPr>
      </w:pPr>
      <w:r w:rsidRPr="00FC10F2">
        <w:rPr>
          <w:rFonts w:ascii="Arial" w:hAnsi="Arial" w:cs="Arial"/>
          <w:b/>
          <w:sz w:val="22"/>
          <w:szCs w:val="22"/>
        </w:rPr>
        <w:t>41</w:t>
      </w:r>
      <w:r w:rsidR="00AD1A40">
        <w:rPr>
          <w:rFonts w:ascii="Arial" w:hAnsi="Arial" w:cs="Arial"/>
          <w:b/>
          <w:sz w:val="22"/>
          <w:szCs w:val="22"/>
        </w:rPr>
        <w:t>1</w:t>
      </w:r>
    </w:p>
    <w:p w:rsidR="002F0E11" w:rsidRPr="002F0E11" w:rsidRDefault="002F0E11" w:rsidP="002F0E11">
      <w:pPr>
        <w:tabs>
          <w:tab w:val="center" w:pos="4320"/>
          <w:tab w:val="right" w:pos="8640"/>
        </w:tabs>
        <w:jc w:val="both"/>
        <w:rPr>
          <w:rFonts w:ascii="Arial" w:hAnsi="Arial" w:cs="Arial"/>
          <w:sz w:val="22"/>
          <w:szCs w:val="22"/>
        </w:rPr>
      </w:pPr>
    </w:p>
    <w:p w:rsidR="002F0E11" w:rsidRPr="002F0E11" w:rsidRDefault="002F0E11" w:rsidP="002F0E11">
      <w:pPr>
        <w:tabs>
          <w:tab w:val="center" w:pos="4320"/>
          <w:tab w:val="right" w:pos="8640"/>
        </w:tabs>
        <w:jc w:val="both"/>
        <w:rPr>
          <w:rFonts w:ascii="Arial" w:hAnsi="Arial" w:cs="Arial"/>
          <w:sz w:val="22"/>
          <w:szCs w:val="22"/>
        </w:rPr>
      </w:pPr>
    </w:p>
    <w:p w:rsidR="002F0E11" w:rsidRPr="002F0E11" w:rsidRDefault="002F0E11" w:rsidP="002F0E11">
      <w:pPr>
        <w:tabs>
          <w:tab w:val="center" w:pos="4320"/>
          <w:tab w:val="right" w:pos="8640"/>
        </w:tabs>
        <w:jc w:val="both"/>
        <w:rPr>
          <w:rFonts w:ascii="Arial" w:hAnsi="Arial" w:cs="Arial"/>
          <w:sz w:val="22"/>
          <w:szCs w:val="22"/>
        </w:rPr>
      </w:pPr>
      <w:r w:rsidRPr="002F0E11">
        <w:rPr>
          <w:rFonts w:ascii="Arial" w:hAnsi="Arial" w:cs="Arial"/>
          <w:sz w:val="22"/>
          <w:szCs w:val="22"/>
        </w:rPr>
        <w:t xml:space="preserve">Na temelju  članka 39. Statuta Grada Dubrovnik („Službeni glasnik Grada Dubrovnika“, broj 2/21), Gradsko vijeće Grada Dubrovnika na 38. sjednici, održanoj 18. prosinca 2024., </w:t>
      </w:r>
    </w:p>
    <w:p w:rsidR="002F0E11" w:rsidRPr="002F0E11" w:rsidRDefault="002F0E11" w:rsidP="002F0E11">
      <w:pPr>
        <w:tabs>
          <w:tab w:val="center" w:pos="4320"/>
          <w:tab w:val="right" w:pos="8640"/>
        </w:tabs>
        <w:jc w:val="both"/>
        <w:rPr>
          <w:rFonts w:ascii="Arial" w:hAnsi="Arial" w:cs="Arial"/>
          <w:sz w:val="22"/>
          <w:szCs w:val="22"/>
        </w:rPr>
      </w:pPr>
      <w:r w:rsidRPr="002F0E11">
        <w:rPr>
          <w:rFonts w:ascii="Arial" w:hAnsi="Arial" w:cs="Arial"/>
          <w:sz w:val="22"/>
          <w:szCs w:val="22"/>
        </w:rPr>
        <w:t>donijelo je</w:t>
      </w:r>
    </w:p>
    <w:p w:rsidR="002F0E11" w:rsidRPr="002F0E11" w:rsidRDefault="002F0E11" w:rsidP="002F0E11">
      <w:pPr>
        <w:jc w:val="center"/>
        <w:rPr>
          <w:rFonts w:ascii="Arial" w:hAnsi="Arial" w:cs="Arial"/>
          <w:sz w:val="22"/>
          <w:szCs w:val="22"/>
        </w:rPr>
      </w:pPr>
    </w:p>
    <w:p w:rsidR="002F0E11" w:rsidRPr="002F0E11" w:rsidRDefault="002F0E11" w:rsidP="002F0E11">
      <w:pPr>
        <w:jc w:val="center"/>
        <w:rPr>
          <w:rFonts w:ascii="Arial" w:hAnsi="Arial" w:cs="Arial"/>
          <w:b/>
          <w:bCs/>
          <w:sz w:val="22"/>
          <w:szCs w:val="22"/>
        </w:rPr>
      </w:pPr>
      <w:r w:rsidRPr="002F0E11">
        <w:rPr>
          <w:rFonts w:ascii="Arial" w:hAnsi="Arial" w:cs="Arial"/>
          <w:b/>
          <w:bCs/>
          <w:sz w:val="22"/>
          <w:szCs w:val="22"/>
        </w:rPr>
        <w:t>Z A K LJ U Č A K</w:t>
      </w:r>
    </w:p>
    <w:p w:rsidR="002F0E11" w:rsidRPr="002F0E11" w:rsidRDefault="002F0E11" w:rsidP="002F0E11">
      <w:pPr>
        <w:jc w:val="center"/>
        <w:rPr>
          <w:rFonts w:ascii="Arial" w:hAnsi="Arial" w:cs="Arial"/>
          <w:b/>
          <w:bCs/>
          <w:sz w:val="22"/>
          <w:szCs w:val="22"/>
        </w:rPr>
      </w:pPr>
    </w:p>
    <w:p w:rsidR="002F0E11" w:rsidRPr="002F0E11" w:rsidRDefault="002F0E11" w:rsidP="004F40DD">
      <w:pPr>
        <w:numPr>
          <w:ilvl w:val="0"/>
          <w:numId w:val="89"/>
        </w:numPr>
        <w:suppressAutoHyphens/>
        <w:textAlignment w:val="baseline"/>
        <w:rPr>
          <w:rFonts w:ascii="Arial" w:hAnsi="Arial" w:cs="Arial"/>
          <w:sz w:val="22"/>
          <w:szCs w:val="22"/>
        </w:rPr>
      </w:pPr>
      <w:r w:rsidRPr="002F0E11">
        <w:rPr>
          <w:rFonts w:ascii="Arial" w:hAnsi="Arial" w:cs="Arial"/>
          <w:sz w:val="22"/>
          <w:szCs w:val="22"/>
        </w:rPr>
        <w:t>Utvrđuje se visina naknade športske članarine za djecu u športskim klubovima koji djeluju u okviru Dubrovačke zajednice športova, u iznosu najviše do 30 € mjesečno.</w:t>
      </w:r>
    </w:p>
    <w:p w:rsidR="002F0E11" w:rsidRPr="002F0E11" w:rsidRDefault="002F0E11" w:rsidP="002F0E11">
      <w:pPr>
        <w:rPr>
          <w:rFonts w:ascii="Arial" w:hAnsi="Arial" w:cs="Arial"/>
          <w:sz w:val="22"/>
          <w:szCs w:val="22"/>
        </w:rPr>
      </w:pPr>
      <w:r w:rsidRPr="002F0E11">
        <w:rPr>
          <w:rFonts w:ascii="Arial" w:hAnsi="Arial" w:cs="Arial"/>
          <w:sz w:val="22"/>
          <w:szCs w:val="22"/>
        </w:rPr>
        <w:t xml:space="preserve"> </w:t>
      </w:r>
    </w:p>
    <w:p w:rsidR="002F0E11" w:rsidRPr="002F0E11" w:rsidRDefault="002F0E11" w:rsidP="004F40DD">
      <w:pPr>
        <w:numPr>
          <w:ilvl w:val="0"/>
          <w:numId w:val="89"/>
        </w:numPr>
        <w:suppressAutoHyphens/>
        <w:textAlignment w:val="baseline"/>
        <w:rPr>
          <w:rFonts w:ascii="Arial" w:hAnsi="Arial" w:cs="Arial"/>
          <w:sz w:val="22"/>
          <w:szCs w:val="22"/>
        </w:rPr>
      </w:pPr>
      <w:r w:rsidRPr="002F0E11">
        <w:rPr>
          <w:rFonts w:ascii="Arial" w:hAnsi="Arial" w:cs="Arial"/>
          <w:sz w:val="22"/>
          <w:szCs w:val="22"/>
        </w:rPr>
        <w:t>Ovaj Zaključak stupa na snagu osmog dana od dana objave u „Službenom glasniku Grada Dubrovnika“.</w:t>
      </w:r>
    </w:p>
    <w:p w:rsidR="002F0E11" w:rsidRDefault="002F0E11" w:rsidP="002F0E11">
      <w:pPr>
        <w:suppressAutoHyphens/>
        <w:jc w:val="both"/>
        <w:textAlignment w:val="baseline"/>
        <w:rPr>
          <w:rFonts w:ascii="Arial" w:hAnsi="Arial" w:cs="Arial"/>
          <w:sz w:val="22"/>
          <w:szCs w:val="22"/>
        </w:rPr>
      </w:pPr>
    </w:p>
    <w:p w:rsidR="00AD1A40" w:rsidRPr="002F0E11" w:rsidRDefault="00AD1A40" w:rsidP="002F0E11">
      <w:pPr>
        <w:suppressAutoHyphens/>
        <w:jc w:val="both"/>
        <w:textAlignment w:val="baseline"/>
        <w:rPr>
          <w:rFonts w:ascii="Arial" w:hAnsi="Arial" w:cs="Arial"/>
          <w:sz w:val="22"/>
          <w:szCs w:val="22"/>
        </w:rPr>
      </w:pPr>
    </w:p>
    <w:p w:rsidR="002F0E11" w:rsidRPr="002F0E11" w:rsidRDefault="002F0E11" w:rsidP="002F0E11">
      <w:pPr>
        <w:suppressAutoHyphens/>
        <w:autoSpaceDE w:val="0"/>
        <w:adjustRightInd w:val="0"/>
        <w:jc w:val="both"/>
        <w:textAlignment w:val="baseline"/>
        <w:rPr>
          <w:rFonts w:ascii="Arial" w:eastAsia="Calibri" w:hAnsi="Arial" w:cs="Arial"/>
          <w:color w:val="000000"/>
          <w:sz w:val="22"/>
          <w:szCs w:val="22"/>
          <w:lang w:eastAsia="en-US"/>
        </w:rPr>
      </w:pPr>
      <w:r w:rsidRPr="002F0E11">
        <w:rPr>
          <w:rFonts w:ascii="Arial" w:eastAsia="Calibri" w:hAnsi="Arial" w:cs="Arial"/>
          <w:color w:val="000000"/>
          <w:sz w:val="22"/>
          <w:szCs w:val="22"/>
          <w:lang w:val="pl-PL" w:eastAsia="en-US"/>
        </w:rPr>
        <w:t>KLASA</w:t>
      </w:r>
      <w:r w:rsidRPr="002F0E11">
        <w:rPr>
          <w:rFonts w:ascii="Arial" w:eastAsia="Calibri" w:hAnsi="Arial" w:cs="Arial"/>
          <w:color w:val="000000"/>
          <w:sz w:val="22"/>
          <w:szCs w:val="22"/>
          <w:lang w:eastAsia="en-US"/>
        </w:rPr>
        <w:t>: 620-01/24-03/09</w:t>
      </w:r>
    </w:p>
    <w:p w:rsidR="002F0E11" w:rsidRPr="002F0E11" w:rsidRDefault="002F0E11" w:rsidP="002F0E11">
      <w:pPr>
        <w:suppressAutoHyphens/>
        <w:autoSpaceDE w:val="0"/>
        <w:adjustRightInd w:val="0"/>
        <w:jc w:val="both"/>
        <w:textAlignment w:val="baseline"/>
        <w:rPr>
          <w:rFonts w:ascii="Arial" w:eastAsia="Calibri" w:hAnsi="Arial" w:cs="Arial"/>
          <w:color w:val="000000"/>
          <w:sz w:val="22"/>
          <w:szCs w:val="22"/>
          <w:lang w:eastAsia="en-US"/>
        </w:rPr>
      </w:pPr>
      <w:r w:rsidRPr="002F0E11">
        <w:rPr>
          <w:rFonts w:ascii="Arial" w:eastAsia="Calibri" w:hAnsi="Arial" w:cs="Arial"/>
          <w:color w:val="000000"/>
          <w:sz w:val="22"/>
          <w:szCs w:val="22"/>
          <w:lang w:val="pl-PL" w:eastAsia="en-US"/>
        </w:rPr>
        <w:t>URBROJ</w:t>
      </w:r>
      <w:r w:rsidRPr="002F0E11">
        <w:rPr>
          <w:rFonts w:ascii="Arial" w:eastAsia="Calibri" w:hAnsi="Arial" w:cs="Arial"/>
          <w:color w:val="000000"/>
          <w:sz w:val="22"/>
          <w:szCs w:val="22"/>
          <w:lang w:eastAsia="en-US"/>
        </w:rPr>
        <w:t>: 2117-1-09-24-0</w:t>
      </w:r>
      <w:r w:rsidR="004E0B9F">
        <w:rPr>
          <w:rFonts w:ascii="Arial" w:eastAsia="Calibri" w:hAnsi="Arial" w:cs="Arial"/>
          <w:color w:val="000000"/>
          <w:sz w:val="22"/>
          <w:szCs w:val="22"/>
          <w:lang w:eastAsia="en-US"/>
        </w:rPr>
        <w:t>3</w:t>
      </w:r>
    </w:p>
    <w:p w:rsidR="002F0E11" w:rsidRPr="002F0E11" w:rsidRDefault="002F0E11" w:rsidP="002F0E11">
      <w:pPr>
        <w:suppressAutoHyphens/>
        <w:autoSpaceDE w:val="0"/>
        <w:adjustRightInd w:val="0"/>
        <w:jc w:val="both"/>
        <w:textAlignment w:val="baseline"/>
        <w:rPr>
          <w:rFonts w:ascii="Arial" w:eastAsia="Calibri" w:hAnsi="Arial" w:cs="Arial"/>
          <w:color w:val="000000"/>
          <w:sz w:val="22"/>
          <w:szCs w:val="22"/>
          <w:lang w:eastAsia="en-US"/>
        </w:rPr>
      </w:pPr>
      <w:r w:rsidRPr="002F0E11">
        <w:rPr>
          <w:rFonts w:ascii="Arial" w:eastAsia="Calibri" w:hAnsi="Arial" w:cs="Arial"/>
          <w:color w:val="000000"/>
          <w:sz w:val="22"/>
          <w:szCs w:val="22"/>
          <w:lang w:val="pl-PL" w:eastAsia="en-US"/>
        </w:rPr>
        <w:t>Dubrovnik</w:t>
      </w:r>
      <w:r w:rsidRPr="002F0E11">
        <w:rPr>
          <w:rFonts w:ascii="Arial" w:eastAsia="Calibri" w:hAnsi="Arial" w:cs="Arial"/>
          <w:color w:val="000000"/>
          <w:sz w:val="22"/>
          <w:szCs w:val="22"/>
          <w:lang w:eastAsia="en-US"/>
        </w:rPr>
        <w:t>, 18. prosinca 2024.</w:t>
      </w:r>
    </w:p>
    <w:p w:rsidR="002F0E11" w:rsidRDefault="002F0E11">
      <w:pPr>
        <w:rPr>
          <w:rFonts w:ascii="Arial" w:hAnsi="Arial" w:cs="Arial"/>
          <w:sz w:val="22"/>
          <w:szCs w:val="22"/>
        </w:rPr>
      </w:pPr>
    </w:p>
    <w:p w:rsidR="00FC10F2" w:rsidRDefault="00FC10F2" w:rsidP="00FC10F2">
      <w:pPr>
        <w:rPr>
          <w:rFonts w:ascii="Arial" w:hAnsi="Arial" w:cs="Arial"/>
          <w:sz w:val="22"/>
          <w:szCs w:val="22"/>
        </w:rPr>
      </w:pPr>
      <w:r>
        <w:rPr>
          <w:rFonts w:ascii="Arial" w:hAnsi="Arial" w:cs="Arial"/>
          <w:sz w:val="22"/>
          <w:szCs w:val="22"/>
        </w:rPr>
        <w:t>Predsjednik Gradskog vijeća:</w:t>
      </w:r>
    </w:p>
    <w:p w:rsidR="00FC10F2" w:rsidRDefault="00FC10F2" w:rsidP="00FC10F2">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FC10F2" w:rsidRDefault="00FC10F2" w:rsidP="00FC10F2">
      <w:pPr>
        <w:rPr>
          <w:rFonts w:ascii="Arial" w:hAnsi="Arial" w:cs="Arial"/>
          <w:sz w:val="22"/>
          <w:szCs w:val="22"/>
        </w:rPr>
      </w:pPr>
      <w:r>
        <w:rPr>
          <w:rFonts w:ascii="Arial" w:hAnsi="Arial" w:cs="Arial"/>
          <w:sz w:val="22"/>
          <w:szCs w:val="22"/>
        </w:rPr>
        <w:t>-------------------------------------------</w:t>
      </w: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Default="00FC10F2">
      <w:pPr>
        <w:rPr>
          <w:rFonts w:ascii="Arial" w:hAnsi="Arial" w:cs="Arial"/>
          <w:sz w:val="22"/>
          <w:szCs w:val="22"/>
        </w:rPr>
      </w:pPr>
    </w:p>
    <w:p w:rsidR="00FC10F2" w:rsidRPr="00FC10F2" w:rsidRDefault="00FC10F2">
      <w:pPr>
        <w:rPr>
          <w:rFonts w:ascii="Arial" w:hAnsi="Arial" w:cs="Arial"/>
          <w:b/>
          <w:sz w:val="22"/>
          <w:szCs w:val="22"/>
        </w:rPr>
      </w:pPr>
      <w:r w:rsidRPr="00FC10F2">
        <w:rPr>
          <w:rFonts w:ascii="Arial" w:hAnsi="Arial" w:cs="Arial"/>
          <w:b/>
          <w:sz w:val="22"/>
          <w:szCs w:val="22"/>
        </w:rPr>
        <w:t>41</w:t>
      </w:r>
      <w:r w:rsidR="00AD1A40">
        <w:rPr>
          <w:rFonts w:ascii="Arial" w:hAnsi="Arial" w:cs="Arial"/>
          <w:b/>
          <w:sz w:val="22"/>
          <w:szCs w:val="22"/>
        </w:rPr>
        <w:t>2</w:t>
      </w:r>
    </w:p>
    <w:p w:rsidR="00FC10F2" w:rsidRDefault="00FC10F2">
      <w:pPr>
        <w:rPr>
          <w:rFonts w:ascii="Arial" w:hAnsi="Arial" w:cs="Arial"/>
          <w:sz w:val="22"/>
          <w:szCs w:val="22"/>
        </w:rPr>
      </w:pPr>
    </w:p>
    <w:p w:rsidR="00E54B95" w:rsidRPr="00E54B95" w:rsidRDefault="00E54B95" w:rsidP="00E54B95">
      <w:pPr>
        <w:rPr>
          <w:rFonts w:ascii="Arial" w:eastAsiaTheme="minorHAnsi" w:hAnsi="Arial" w:cs="Arial"/>
          <w:sz w:val="22"/>
          <w:szCs w:val="22"/>
          <w:lang w:eastAsia="en-US"/>
        </w:rPr>
      </w:pPr>
    </w:p>
    <w:p w:rsidR="00E54B95" w:rsidRPr="00E54B95" w:rsidRDefault="00E54B95" w:rsidP="00E54B95">
      <w:pPr>
        <w:jc w:val="both"/>
        <w:rPr>
          <w:rFonts w:ascii="Arial" w:eastAsiaTheme="minorHAnsi" w:hAnsi="Arial" w:cs="Arial"/>
          <w:sz w:val="22"/>
          <w:szCs w:val="22"/>
          <w:lang w:eastAsia="en-US"/>
        </w:rPr>
      </w:pPr>
      <w:r w:rsidRPr="00E54B95">
        <w:rPr>
          <w:rFonts w:ascii="Arial" w:eastAsiaTheme="minorHAnsi" w:hAnsi="Arial" w:cs="Arial"/>
          <w:sz w:val="22"/>
          <w:szCs w:val="22"/>
          <w:lang w:eastAsia="en-US"/>
        </w:rPr>
        <w:t>Na temelju članka 48. Zakona o lokalnoj i područnoj (regionalnoj) samoupravi („ Narodne novine“, broj 33/01, 60/01, 129/05, 109/07, 125/08, 36/09, 150/11, 144/12, 19/13, 137/15, 123/17, 98/19 i 144/20), članka 53., 54. i 55. Zakona o upravljanju nekretninama i pokretninama u vlasništvu Republike Hrvatske („Narodne novine“, broj 155/23) i članka 39. Statuta Grada Dubrovnika („Službeni glasnik Grada Dubrovnika“, broj 2/21), Gradsko vijeće Grada Dubrovnika na 38. sjednici, održanoj 18. prosinca 2024., donijelo je</w:t>
      </w:r>
    </w:p>
    <w:p w:rsidR="00E54B95" w:rsidRPr="00E54B95" w:rsidRDefault="00E54B95" w:rsidP="00E54B95">
      <w:pPr>
        <w:jc w:val="both"/>
        <w:rPr>
          <w:rFonts w:ascii="Arial" w:eastAsiaTheme="minorHAnsi" w:hAnsi="Arial" w:cs="Arial"/>
          <w:b/>
          <w:sz w:val="22"/>
          <w:szCs w:val="22"/>
          <w:lang w:eastAsia="en-US"/>
        </w:rPr>
      </w:pPr>
    </w:p>
    <w:p w:rsidR="00E54B95" w:rsidRPr="00E54B95" w:rsidRDefault="00E54B95" w:rsidP="00E54B95">
      <w:pPr>
        <w:jc w:val="center"/>
        <w:rPr>
          <w:rFonts w:ascii="Arial" w:eastAsiaTheme="minorHAnsi" w:hAnsi="Arial" w:cs="Arial"/>
          <w:b/>
          <w:sz w:val="22"/>
          <w:szCs w:val="22"/>
          <w:lang w:eastAsia="en-US"/>
        </w:rPr>
      </w:pPr>
      <w:r w:rsidRPr="00E54B95">
        <w:rPr>
          <w:rFonts w:ascii="Arial" w:eastAsiaTheme="minorHAnsi" w:hAnsi="Arial" w:cs="Arial"/>
          <w:b/>
          <w:sz w:val="22"/>
          <w:szCs w:val="22"/>
          <w:lang w:eastAsia="en-US"/>
        </w:rPr>
        <w:t>Z A K LJ U Č A K</w:t>
      </w:r>
    </w:p>
    <w:p w:rsidR="00E54B95" w:rsidRPr="00E54B95" w:rsidRDefault="00E54B95" w:rsidP="00E54B95">
      <w:pPr>
        <w:rPr>
          <w:rFonts w:ascii="Arial" w:eastAsiaTheme="minorHAnsi" w:hAnsi="Arial" w:cs="Arial"/>
          <w:sz w:val="22"/>
          <w:szCs w:val="22"/>
          <w:lang w:eastAsia="en-US"/>
        </w:rPr>
      </w:pPr>
    </w:p>
    <w:p w:rsidR="00E54B95" w:rsidRPr="00E54B95" w:rsidRDefault="00E54B95" w:rsidP="004F40DD">
      <w:pPr>
        <w:numPr>
          <w:ilvl w:val="0"/>
          <w:numId w:val="116"/>
        </w:numPr>
        <w:jc w:val="both"/>
        <w:rPr>
          <w:rFonts w:ascii="Arial" w:eastAsiaTheme="minorHAnsi" w:hAnsi="Arial" w:cs="Arial"/>
          <w:sz w:val="22"/>
          <w:szCs w:val="22"/>
          <w:lang w:eastAsia="en-US"/>
        </w:rPr>
      </w:pPr>
      <w:r w:rsidRPr="00E54B95">
        <w:rPr>
          <w:rFonts w:ascii="Arial" w:eastAsiaTheme="minorHAnsi" w:hAnsi="Arial" w:cs="Arial"/>
          <w:sz w:val="22"/>
          <w:szCs w:val="22"/>
          <w:lang w:eastAsia="en-US"/>
        </w:rPr>
        <w:t xml:space="preserve">Donosi </w:t>
      </w:r>
      <w:bookmarkStart w:id="50" w:name="_Hlk136594566"/>
      <w:r w:rsidRPr="00E54B95">
        <w:rPr>
          <w:rFonts w:ascii="Arial" w:eastAsiaTheme="minorHAnsi" w:hAnsi="Arial" w:cs="Arial"/>
          <w:sz w:val="22"/>
          <w:szCs w:val="22"/>
          <w:lang w:eastAsia="en-US"/>
        </w:rPr>
        <w:t>se Godišnji plan upravljanja imovinom Grada Dubrovnika za 2025. godinu.</w:t>
      </w:r>
    </w:p>
    <w:bookmarkEnd w:id="50"/>
    <w:p w:rsidR="00E54B95" w:rsidRPr="00E54B95" w:rsidRDefault="00E54B95" w:rsidP="00E54B95">
      <w:pPr>
        <w:ind w:left="720"/>
        <w:jc w:val="both"/>
        <w:rPr>
          <w:rFonts w:ascii="Arial" w:eastAsiaTheme="minorHAnsi" w:hAnsi="Arial" w:cs="Arial"/>
          <w:sz w:val="22"/>
          <w:szCs w:val="22"/>
          <w:lang w:eastAsia="en-US"/>
        </w:rPr>
      </w:pPr>
    </w:p>
    <w:p w:rsidR="00E54B95" w:rsidRDefault="00E54B95" w:rsidP="004F40DD">
      <w:pPr>
        <w:numPr>
          <w:ilvl w:val="0"/>
          <w:numId w:val="116"/>
        </w:numPr>
        <w:contextualSpacing/>
        <w:rPr>
          <w:rFonts w:ascii="Arial" w:eastAsiaTheme="minorHAnsi" w:hAnsi="Arial" w:cs="Arial"/>
          <w:sz w:val="22"/>
          <w:szCs w:val="22"/>
          <w:lang w:eastAsia="en-US"/>
        </w:rPr>
      </w:pPr>
      <w:r w:rsidRPr="00E54B95">
        <w:rPr>
          <w:rFonts w:ascii="Arial" w:eastAsiaTheme="minorHAnsi" w:hAnsi="Arial" w:cs="Arial"/>
          <w:sz w:val="22"/>
          <w:szCs w:val="22"/>
          <w:lang w:eastAsia="en-US"/>
        </w:rPr>
        <w:t>Godišnji plan upravljanja imovinom Grada Dubrovnika za 2025. iz točke 1.ovog Zaključka prilaže se i čini sastavni dio ovog Zaključka.</w:t>
      </w:r>
    </w:p>
    <w:p w:rsidR="00AD1A40" w:rsidRPr="00E54B95" w:rsidRDefault="00AD1A40" w:rsidP="00AD1A40">
      <w:pPr>
        <w:contextualSpacing/>
        <w:rPr>
          <w:rFonts w:ascii="Arial" w:eastAsiaTheme="minorHAnsi" w:hAnsi="Arial" w:cs="Arial"/>
          <w:sz w:val="22"/>
          <w:szCs w:val="22"/>
          <w:lang w:eastAsia="en-US"/>
        </w:rPr>
      </w:pPr>
    </w:p>
    <w:p w:rsidR="00E54B95" w:rsidRPr="00E54B95" w:rsidRDefault="00E54B95" w:rsidP="004F40DD">
      <w:pPr>
        <w:numPr>
          <w:ilvl w:val="0"/>
          <w:numId w:val="116"/>
        </w:numPr>
        <w:jc w:val="both"/>
        <w:rPr>
          <w:rFonts w:ascii="Arial" w:eastAsiaTheme="minorHAnsi" w:hAnsi="Arial" w:cs="Arial"/>
          <w:sz w:val="22"/>
          <w:szCs w:val="22"/>
          <w:lang w:eastAsia="en-US"/>
        </w:rPr>
      </w:pPr>
      <w:r w:rsidRPr="00E54B95">
        <w:rPr>
          <w:rFonts w:ascii="Arial" w:eastAsiaTheme="minorHAnsi" w:hAnsi="Arial" w:cs="Arial"/>
          <w:sz w:val="22"/>
          <w:szCs w:val="22"/>
          <w:lang w:eastAsia="en-US"/>
        </w:rPr>
        <w:t>Godišnji plan upravljanja imovinom Grada Dubrovnika za 2025. godinu će se objaviti na službenoj internetskoj stranici Grada Dubrovnika i u Službenom glasniku Grada Dubrovnika .</w:t>
      </w:r>
    </w:p>
    <w:p w:rsidR="00E54B95" w:rsidRPr="00E54B95" w:rsidRDefault="00E54B95" w:rsidP="00E54B95">
      <w:pPr>
        <w:jc w:val="both"/>
        <w:rPr>
          <w:rFonts w:ascii="Arial" w:eastAsiaTheme="minorHAnsi" w:hAnsi="Arial" w:cs="Arial"/>
          <w:sz w:val="22"/>
          <w:szCs w:val="22"/>
          <w:lang w:eastAsia="en-US"/>
        </w:rPr>
      </w:pPr>
    </w:p>
    <w:p w:rsidR="00E54B95" w:rsidRPr="00E54B95" w:rsidRDefault="00E54B95" w:rsidP="00E54B95">
      <w:pPr>
        <w:jc w:val="center"/>
        <w:rPr>
          <w:rFonts w:ascii="Arial" w:eastAsiaTheme="minorHAnsi" w:hAnsi="Arial" w:cs="Arial"/>
          <w:b/>
          <w:sz w:val="22"/>
          <w:szCs w:val="22"/>
          <w:lang w:eastAsia="en-US"/>
        </w:rPr>
      </w:pPr>
      <w:r w:rsidRPr="00E54B95">
        <w:rPr>
          <w:rFonts w:ascii="Arial" w:eastAsiaTheme="minorHAnsi" w:hAnsi="Arial" w:cs="Arial"/>
          <w:b/>
          <w:sz w:val="22"/>
          <w:szCs w:val="22"/>
          <w:lang w:eastAsia="en-US"/>
        </w:rPr>
        <w:t>O b r a z l o ž e nj e</w:t>
      </w:r>
    </w:p>
    <w:p w:rsidR="00E54B95" w:rsidRPr="00E54B95" w:rsidRDefault="00E54B95" w:rsidP="00E54B95">
      <w:pPr>
        <w:jc w:val="center"/>
        <w:rPr>
          <w:rFonts w:ascii="Arial" w:eastAsiaTheme="minorHAnsi" w:hAnsi="Arial" w:cs="Arial"/>
          <w:b/>
          <w:sz w:val="22"/>
          <w:szCs w:val="22"/>
          <w:lang w:eastAsia="en-US"/>
        </w:rPr>
      </w:pPr>
    </w:p>
    <w:p w:rsidR="00E54B95" w:rsidRPr="00E54B95" w:rsidRDefault="00E54B95" w:rsidP="00E54B95">
      <w:pPr>
        <w:jc w:val="both"/>
        <w:rPr>
          <w:rFonts w:ascii="Arial" w:hAnsi="Arial" w:cs="Arial"/>
          <w:sz w:val="22"/>
          <w:szCs w:val="22"/>
        </w:rPr>
      </w:pPr>
      <w:r w:rsidRPr="00E54B95">
        <w:rPr>
          <w:rFonts w:ascii="Arial" w:hAnsi="Arial" w:cs="Arial"/>
          <w:sz w:val="22"/>
          <w:szCs w:val="22"/>
        </w:rPr>
        <w:t>Člankom 53. i 54. Zakona o upravljanju nekretninama i pokretninama u vlasništvu Republike Hrvatske (NN, br. 155/2023) propisana je obveza donošenja strategije upravljanja i raspolaganja državnom imovinom, kao i obveza donošenja godišnjih planova upravljanja i raspolaganja državnom imovinom.</w:t>
      </w:r>
    </w:p>
    <w:p w:rsidR="00E54B95" w:rsidRPr="00E54B95" w:rsidRDefault="00E54B95" w:rsidP="00E54B95">
      <w:pPr>
        <w:jc w:val="both"/>
        <w:rPr>
          <w:rFonts w:ascii="Arial" w:hAnsi="Arial" w:cs="Arial"/>
          <w:sz w:val="22"/>
          <w:szCs w:val="22"/>
        </w:rPr>
      </w:pPr>
    </w:p>
    <w:p w:rsidR="00E54B95" w:rsidRPr="00E54B95" w:rsidRDefault="00E54B95" w:rsidP="00E54B95">
      <w:pPr>
        <w:jc w:val="both"/>
        <w:rPr>
          <w:rFonts w:ascii="Arial" w:hAnsi="Arial" w:cs="Arial"/>
          <w:sz w:val="22"/>
          <w:szCs w:val="22"/>
        </w:rPr>
      </w:pPr>
      <w:r w:rsidRPr="00E54B95">
        <w:rPr>
          <w:rFonts w:ascii="Arial" w:hAnsi="Arial" w:cs="Arial"/>
          <w:sz w:val="22"/>
          <w:szCs w:val="22"/>
        </w:rPr>
        <w:t>Člankom 35. Zakona o vlasništvu i drugim stvarnim pravima („Narodne novine“, broj: 91/96, 68/98, 137/99, 22/00, 73/00, 129/00, 114/01, 79/06, 141/06, 146/08, 38/09, 153/09, 143/12, 152/14, 81/15 i 94/17) propisano je da ovlasti za raspolaganje, upravljanje i korištenje stvarima u vlasništvu jedinica lokalne i područne (regionalne) samouprave imaju tijela jedinica lokalne i područne (regionalne) samouprave određena propisom o ustrojstvu lokalne i područne (regionalne) samouprave, osim ako posebnim zakonom nije drukčije određeno. Na pravo vlasništva jedinica lokalne samouprave i jedinica područne (regionalne) samouprave na odgovarajući način se primjenjuju pravila o vlasništvu Republike Hrvatske, ako nije što drugo određeno zakonom, niti proizlazi iz naravi tih osoba.</w:t>
      </w:r>
    </w:p>
    <w:p w:rsidR="00E54B95" w:rsidRPr="00E54B95" w:rsidRDefault="00E54B95" w:rsidP="00E54B95">
      <w:pPr>
        <w:jc w:val="both"/>
        <w:rPr>
          <w:rFonts w:ascii="Arial" w:hAnsi="Arial" w:cs="Arial"/>
          <w:sz w:val="22"/>
          <w:szCs w:val="22"/>
        </w:rPr>
      </w:pPr>
    </w:p>
    <w:p w:rsidR="00E54B95" w:rsidRPr="00E54B95" w:rsidRDefault="00E54B95" w:rsidP="00E54B95">
      <w:pPr>
        <w:jc w:val="both"/>
        <w:rPr>
          <w:rFonts w:ascii="Arial" w:hAnsi="Arial" w:cs="Arial"/>
          <w:sz w:val="22"/>
          <w:szCs w:val="22"/>
        </w:rPr>
      </w:pPr>
      <w:r w:rsidRPr="00E54B95">
        <w:rPr>
          <w:rFonts w:ascii="Arial" w:hAnsi="Arial" w:cs="Arial"/>
          <w:sz w:val="22"/>
          <w:szCs w:val="22"/>
        </w:rPr>
        <w:t>Godišnjim planom se prikazuje sveobuhvatno upravljanje nekretninama u vlasništvu Grada Dubrovnika, odnosno njime se uređuje postojeći sustav upravljanja nekretninama, a temeljem kojega će se istima upravljati u 2025.godini.</w:t>
      </w:r>
    </w:p>
    <w:p w:rsidR="00E54B95" w:rsidRPr="00E54B95" w:rsidRDefault="00E54B95" w:rsidP="00E54B95">
      <w:pPr>
        <w:jc w:val="both"/>
        <w:rPr>
          <w:rFonts w:ascii="Arial" w:hAnsi="Arial" w:cs="Arial"/>
          <w:sz w:val="22"/>
          <w:szCs w:val="22"/>
        </w:rPr>
      </w:pPr>
    </w:p>
    <w:p w:rsidR="00E54B95" w:rsidRPr="00E54B95" w:rsidRDefault="00E54B95" w:rsidP="00E54B95">
      <w:pPr>
        <w:jc w:val="both"/>
        <w:rPr>
          <w:rFonts w:ascii="Arial" w:hAnsi="Arial" w:cs="Arial"/>
          <w:sz w:val="22"/>
          <w:szCs w:val="22"/>
        </w:rPr>
      </w:pPr>
      <w:r w:rsidRPr="00E54B95">
        <w:rPr>
          <w:rFonts w:ascii="Arial" w:hAnsi="Arial" w:cs="Arial"/>
          <w:sz w:val="22"/>
          <w:szCs w:val="22"/>
        </w:rPr>
        <w:t xml:space="preserve">Predloženim Godišnjim planom upravljanja imovinom Grada Dubrovnika za 2025. godinu definirane su mjere i aktivnosti provođenjem kojih će se osigurati pretpostavke za implementaciju posebnih ciljeva koji se vezuju na strateške ciljeve vezane uz upravljanje imovinom u vlasništvu Grada Dubrovnika. </w:t>
      </w:r>
    </w:p>
    <w:p w:rsidR="00E54B95" w:rsidRPr="00E54B95" w:rsidRDefault="00E54B95" w:rsidP="00E54B95">
      <w:pPr>
        <w:jc w:val="both"/>
        <w:rPr>
          <w:rFonts w:ascii="Arial" w:hAnsi="Arial" w:cs="Arial"/>
          <w:sz w:val="22"/>
          <w:szCs w:val="22"/>
        </w:rPr>
      </w:pPr>
    </w:p>
    <w:p w:rsidR="00E54B95" w:rsidRPr="00E54B95" w:rsidRDefault="00E54B95" w:rsidP="00E54B95">
      <w:pPr>
        <w:jc w:val="both"/>
        <w:rPr>
          <w:rFonts w:ascii="Arial" w:hAnsi="Arial" w:cs="Arial"/>
          <w:sz w:val="22"/>
          <w:szCs w:val="22"/>
        </w:rPr>
      </w:pPr>
      <w:r w:rsidRPr="00E54B95">
        <w:rPr>
          <w:rFonts w:ascii="Arial" w:hAnsi="Arial" w:cs="Arial"/>
          <w:sz w:val="22"/>
          <w:szCs w:val="22"/>
        </w:rPr>
        <w:t>Budući da Strategija upravljanja imovinom Grada Dubrovnika za razdoblje od 2023. do 2029. godine obuhvaća dugoročne ciljeve i smjernice upravljanja gradskom imovinom, potrebno je donijeti Godišnji plan upravljanja imovinom Grada Dubrovnika. S tim u vezi ističe se kako godišnjim planom upravljanja nisu obuhvaćeni redovni poslovi poput primjerice priprema dokumentacije, provođenje uknjižbi, vođenje upravnih postupaka i sporova, održavanje nekretnina i slično) i koji se obavljaju u kontinuitetu sukladno zakonskim i podzakonskim propisima, kao i općim aktima Grada Dubrovnika, radi realizacije projekata od interesa za Grad, sukladno osiguranim sredstvima u Proračunu Grada Dubrovnika za 2025. godinu.</w:t>
      </w:r>
    </w:p>
    <w:p w:rsidR="00E54B95" w:rsidRPr="00E54B95" w:rsidRDefault="00E54B95" w:rsidP="00E54B95">
      <w:pPr>
        <w:jc w:val="both"/>
        <w:rPr>
          <w:rFonts w:ascii="Arial" w:hAnsi="Arial" w:cs="Arial"/>
          <w:sz w:val="22"/>
          <w:szCs w:val="22"/>
        </w:rPr>
      </w:pPr>
    </w:p>
    <w:p w:rsidR="00E54B95" w:rsidRPr="00E54B95" w:rsidRDefault="00E54B95" w:rsidP="00E54B95">
      <w:pPr>
        <w:jc w:val="both"/>
        <w:rPr>
          <w:rFonts w:ascii="Arial" w:hAnsi="Arial" w:cs="Arial"/>
          <w:sz w:val="22"/>
          <w:szCs w:val="22"/>
        </w:rPr>
      </w:pPr>
      <w:r w:rsidRPr="00E54B95">
        <w:rPr>
          <w:rFonts w:ascii="Arial" w:hAnsi="Arial" w:cs="Arial"/>
          <w:sz w:val="22"/>
          <w:szCs w:val="22"/>
        </w:rPr>
        <w:t>Ključne smjernice za izradu godišnjeg plana upravljanja imovinom bile su:</w:t>
      </w:r>
    </w:p>
    <w:p w:rsidR="00E54B95" w:rsidRPr="00E54B95" w:rsidRDefault="00E54B95" w:rsidP="004F40DD">
      <w:pPr>
        <w:numPr>
          <w:ilvl w:val="0"/>
          <w:numId w:val="117"/>
        </w:numPr>
        <w:contextualSpacing/>
        <w:jc w:val="both"/>
        <w:rPr>
          <w:rFonts w:ascii="Arial" w:hAnsi="Arial" w:cs="Arial"/>
          <w:sz w:val="22"/>
          <w:szCs w:val="22"/>
        </w:rPr>
      </w:pPr>
      <w:r w:rsidRPr="00E54B95">
        <w:rPr>
          <w:rFonts w:ascii="Arial" w:hAnsi="Arial" w:cs="Arial"/>
          <w:sz w:val="22"/>
          <w:szCs w:val="22"/>
        </w:rPr>
        <w:lastRenderedPageBreak/>
        <w:t>ispunjenje preporuka od strane Državnog ureda za reviziju</w:t>
      </w:r>
    </w:p>
    <w:p w:rsidR="00E54B95" w:rsidRPr="00E54B95" w:rsidRDefault="00E54B95" w:rsidP="004F40DD">
      <w:pPr>
        <w:numPr>
          <w:ilvl w:val="0"/>
          <w:numId w:val="117"/>
        </w:numPr>
        <w:contextualSpacing/>
        <w:jc w:val="both"/>
        <w:rPr>
          <w:rFonts w:ascii="Arial" w:hAnsi="Arial" w:cs="Arial"/>
          <w:sz w:val="22"/>
          <w:szCs w:val="22"/>
        </w:rPr>
      </w:pPr>
      <w:r w:rsidRPr="00E54B95">
        <w:rPr>
          <w:rFonts w:ascii="Arial" w:hAnsi="Arial" w:cs="Arial"/>
          <w:sz w:val="22"/>
          <w:szCs w:val="22"/>
        </w:rPr>
        <w:t xml:space="preserve">početak implementacije Strategije upravljanja imovinom Grada Dubrovnika s realno mogućim ostvarenjem ciljeva </w:t>
      </w:r>
    </w:p>
    <w:p w:rsidR="00E54B95" w:rsidRPr="00E54B95" w:rsidRDefault="00E54B95" w:rsidP="004F40DD">
      <w:pPr>
        <w:numPr>
          <w:ilvl w:val="0"/>
          <w:numId w:val="117"/>
        </w:numPr>
        <w:contextualSpacing/>
        <w:jc w:val="both"/>
        <w:rPr>
          <w:rFonts w:ascii="Arial" w:hAnsi="Arial" w:cs="Arial"/>
          <w:sz w:val="22"/>
          <w:szCs w:val="22"/>
        </w:rPr>
      </w:pPr>
      <w:r w:rsidRPr="00E54B95">
        <w:rPr>
          <w:rFonts w:ascii="Arial" w:hAnsi="Arial" w:cs="Arial"/>
          <w:sz w:val="22"/>
          <w:szCs w:val="22"/>
        </w:rPr>
        <w:t>nastavak započetih procesa kvalitetnijeg i sveobuhvatnijeg evidentiranja imovine Grada Dubrovnika, posebno komunalne infrastrukture.</w:t>
      </w:r>
    </w:p>
    <w:p w:rsidR="00E54B95" w:rsidRPr="00E54B95" w:rsidRDefault="00E54B95" w:rsidP="00E54B95">
      <w:pPr>
        <w:jc w:val="both"/>
        <w:rPr>
          <w:rFonts w:ascii="Arial" w:hAnsi="Arial" w:cs="Arial"/>
          <w:sz w:val="22"/>
          <w:szCs w:val="22"/>
        </w:rPr>
      </w:pPr>
    </w:p>
    <w:p w:rsidR="00E54B95" w:rsidRPr="00E54B95" w:rsidRDefault="00E54B95" w:rsidP="00E54B95">
      <w:pPr>
        <w:jc w:val="both"/>
        <w:rPr>
          <w:rFonts w:ascii="Arial" w:hAnsi="Arial" w:cs="Arial"/>
          <w:sz w:val="22"/>
          <w:szCs w:val="22"/>
        </w:rPr>
      </w:pPr>
      <w:r w:rsidRPr="00E54B95">
        <w:rPr>
          <w:rFonts w:ascii="Arial" w:hAnsi="Arial" w:cs="Arial"/>
          <w:sz w:val="22"/>
          <w:szCs w:val="22"/>
        </w:rPr>
        <w:t>Godišnji plan upravljanja imovinom Grada Dubrovnika za 2025. godinu donosi se za razdoblje od godinu dana. Na temelju članka 55. Zakona o upravljanju nekretninama i pokretninama u vlasništvu Republike Hrvatske gradonačelnik Grada Dubrovnika obvezan je najkasnije do 30. rujna tekuće godine dostaviti Gradskom vijeću na donošenje Izvješće o provedbi Godišnjeg plana upravljanja imovinom Grada Dubrovnika za prethodnu godinu.</w:t>
      </w:r>
    </w:p>
    <w:p w:rsidR="00E54B95" w:rsidRPr="00E54B95" w:rsidRDefault="00E54B95" w:rsidP="00E54B95">
      <w:pPr>
        <w:jc w:val="both"/>
        <w:rPr>
          <w:rFonts w:ascii="Arial" w:hAnsi="Arial" w:cs="Arial"/>
          <w:sz w:val="22"/>
          <w:szCs w:val="22"/>
        </w:rPr>
      </w:pPr>
    </w:p>
    <w:p w:rsidR="00E54B95" w:rsidRPr="00E54B95" w:rsidRDefault="00E54B95" w:rsidP="00E54B95">
      <w:pPr>
        <w:jc w:val="both"/>
        <w:rPr>
          <w:rFonts w:ascii="Arial" w:hAnsi="Arial" w:cs="Arial"/>
          <w:sz w:val="22"/>
          <w:szCs w:val="22"/>
        </w:rPr>
      </w:pPr>
      <w:r w:rsidRPr="00E54B95">
        <w:rPr>
          <w:rFonts w:ascii="Arial" w:hAnsi="Arial" w:cs="Arial"/>
          <w:sz w:val="22"/>
          <w:szCs w:val="22"/>
        </w:rPr>
        <w:t>Godišnji plan upravljanja imovinom Grada Dubrovnika za 2025. je bio upućen na javno savjetovanje koje je trajalo od 8. studenog 2024. do 8. prosinca 2024. (do 12 sati).</w:t>
      </w:r>
    </w:p>
    <w:p w:rsidR="00E54B95" w:rsidRPr="00E54B95" w:rsidRDefault="00E54B95" w:rsidP="00E54B95">
      <w:pPr>
        <w:jc w:val="both"/>
        <w:rPr>
          <w:rFonts w:ascii="Arial" w:hAnsi="Arial" w:cs="Arial"/>
          <w:sz w:val="22"/>
          <w:szCs w:val="22"/>
        </w:rPr>
      </w:pPr>
    </w:p>
    <w:p w:rsidR="00E54B95" w:rsidRPr="00E54B95" w:rsidRDefault="00E54B95" w:rsidP="00E54B95">
      <w:pPr>
        <w:jc w:val="both"/>
        <w:rPr>
          <w:rFonts w:ascii="Arial" w:hAnsi="Arial" w:cs="Arial"/>
          <w:sz w:val="22"/>
          <w:szCs w:val="22"/>
        </w:rPr>
      </w:pPr>
      <w:r w:rsidRPr="00E54B95">
        <w:rPr>
          <w:rFonts w:ascii="Arial" w:hAnsi="Arial" w:cs="Arial"/>
          <w:sz w:val="22"/>
          <w:szCs w:val="22"/>
        </w:rPr>
        <w:t>Grad Dubrovnik  na predloženi Godišnji plan nije zaprimio prijedloge i mišljenja od zainteresiranih osoba, te je o istome izrađeno Izvješće o provedenom savjetovanju sa zainteresiranom javnošću, koje je objavljeno na službenoj web stranici Grada Dubrovnika dana 9. prosinca 2024., te je time završen proces savjetovanja s zainteresiranom javnošću o Prijedlogu Godišnjeg plana upravljanja imovinom Grada Dubrovnika za 2025.</w:t>
      </w:r>
    </w:p>
    <w:p w:rsidR="00E54B95" w:rsidRPr="00E54B95" w:rsidRDefault="00E54B95" w:rsidP="00E54B95">
      <w:pPr>
        <w:jc w:val="both"/>
        <w:rPr>
          <w:rFonts w:ascii="Arial" w:hAnsi="Arial" w:cs="Arial"/>
          <w:sz w:val="22"/>
          <w:szCs w:val="22"/>
        </w:rPr>
      </w:pPr>
    </w:p>
    <w:p w:rsidR="00E54B95" w:rsidRPr="00E54B95" w:rsidRDefault="00E54B95" w:rsidP="00E54B95">
      <w:pPr>
        <w:jc w:val="both"/>
        <w:rPr>
          <w:rFonts w:ascii="Arial" w:hAnsi="Arial" w:cs="Arial"/>
          <w:sz w:val="22"/>
          <w:szCs w:val="22"/>
        </w:rPr>
      </w:pPr>
      <w:r w:rsidRPr="00E54B95">
        <w:rPr>
          <w:rFonts w:ascii="Arial" w:hAnsi="Arial" w:cs="Arial"/>
          <w:sz w:val="22"/>
          <w:szCs w:val="22"/>
        </w:rPr>
        <w:t>Slijedom navedenog, na temelju članaka 48. Zakona o lokalnoj i područnoj (regionalnoj) samoupravi („Narodne novine“ broj: 33/01, 60/01, 129/05, 109/07, 125/08, 36/09, 36/09, 150/11, 144/12, 19/13, 137/15, 123/17, 98/19, 144/20), članak 48. Statuta Grada Dubrovnika („Službeni glasnik Grada Dubrovnika“ broj: 2/21) riješeno je kao uvodno.</w:t>
      </w:r>
    </w:p>
    <w:p w:rsidR="00FC10F2" w:rsidRDefault="00FC10F2">
      <w:pPr>
        <w:rPr>
          <w:rFonts w:ascii="Arial" w:hAnsi="Arial" w:cs="Arial"/>
          <w:sz w:val="22"/>
          <w:szCs w:val="22"/>
        </w:rPr>
      </w:pPr>
    </w:p>
    <w:p w:rsidR="00E54B95" w:rsidRPr="00E54B95" w:rsidRDefault="00E54B95" w:rsidP="00E54B95">
      <w:pPr>
        <w:autoSpaceDE w:val="0"/>
        <w:adjustRightInd w:val="0"/>
        <w:spacing w:line="259" w:lineRule="auto"/>
        <w:jc w:val="both"/>
        <w:rPr>
          <w:rFonts w:ascii="Arial" w:eastAsiaTheme="minorHAnsi" w:hAnsi="Arial" w:cs="Arial"/>
          <w:color w:val="000000"/>
          <w:sz w:val="22"/>
          <w:szCs w:val="22"/>
          <w:lang w:val="en-US" w:eastAsia="en-US"/>
        </w:rPr>
      </w:pPr>
      <w:r w:rsidRPr="00E54B95">
        <w:rPr>
          <w:rFonts w:ascii="Arial" w:eastAsiaTheme="minorHAnsi" w:hAnsi="Arial" w:cs="Arial"/>
          <w:color w:val="000000"/>
          <w:sz w:val="22"/>
          <w:szCs w:val="22"/>
          <w:lang w:val="pl-PL" w:eastAsia="en-US"/>
        </w:rPr>
        <w:t>KLASA</w:t>
      </w:r>
      <w:r w:rsidRPr="00E54B95">
        <w:rPr>
          <w:rFonts w:ascii="Arial" w:eastAsiaTheme="minorHAnsi" w:hAnsi="Arial" w:cs="Arial"/>
          <w:color w:val="000000"/>
          <w:sz w:val="22"/>
          <w:szCs w:val="22"/>
          <w:lang w:val="en-US" w:eastAsia="en-US"/>
        </w:rPr>
        <w:t>: 940-01/24-01/166</w:t>
      </w:r>
    </w:p>
    <w:p w:rsidR="00E54B95" w:rsidRPr="00E54B95" w:rsidRDefault="00E54B95" w:rsidP="00E54B95">
      <w:pPr>
        <w:autoSpaceDE w:val="0"/>
        <w:adjustRightInd w:val="0"/>
        <w:spacing w:line="259" w:lineRule="auto"/>
        <w:jc w:val="both"/>
        <w:rPr>
          <w:rFonts w:ascii="Arial" w:eastAsiaTheme="minorHAnsi" w:hAnsi="Arial" w:cs="Arial"/>
          <w:color w:val="000000"/>
          <w:sz w:val="22"/>
          <w:szCs w:val="22"/>
          <w:lang w:val="en-US" w:eastAsia="en-US"/>
        </w:rPr>
      </w:pPr>
      <w:r w:rsidRPr="00E54B95">
        <w:rPr>
          <w:rFonts w:ascii="Arial" w:eastAsiaTheme="minorHAnsi" w:hAnsi="Arial" w:cs="Arial"/>
          <w:color w:val="000000"/>
          <w:sz w:val="22"/>
          <w:szCs w:val="22"/>
          <w:lang w:val="pl-PL" w:eastAsia="en-US"/>
        </w:rPr>
        <w:t>URBROJ</w:t>
      </w:r>
      <w:r w:rsidRPr="00E54B95">
        <w:rPr>
          <w:rFonts w:ascii="Arial" w:eastAsiaTheme="minorHAnsi" w:hAnsi="Arial" w:cs="Arial"/>
          <w:color w:val="000000"/>
          <w:sz w:val="22"/>
          <w:szCs w:val="22"/>
          <w:lang w:val="en-US" w:eastAsia="en-US"/>
        </w:rPr>
        <w:t>: 2117-1-09-24-</w:t>
      </w:r>
      <w:r w:rsidR="004E0B9F">
        <w:rPr>
          <w:rFonts w:ascii="Arial" w:eastAsiaTheme="minorHAnsi" w:hAnsi="Arial" w:cs="Arial"/>
          <w:color w:val="000000"/>
          <w:sz w:val="22"/>
          <w:szCs w:val="22"/>
          <w:lang w:val="en-US" w:eastAsia="en-US"/>
        </w:rPr>
        <w:t>5</w:t>
      </w:r>
    </w:p>
    <w:p w:rsidR="00E54B95" w:rsidRPr="00E54B95" w:rsidRDefault="00E54B95" w:rsidP="00E54B95">
      <w:pPr>
        <w:autoSpaceDE w:val="0"/>
        <w:adjustRightInd w:val="0"/>
        <w:spacing w:line="259" w:lineRule="auto"/>
        <w:jc w:val="both"/>
        <w:rPr>
          <w:rFonts w:ascii="Arial" w:eastAsiaTheme="minorHAnsi" w:hAnsi="Arial" w:cs="Arial"/>
          <w:color w:val="000000"/>
          <w:sz w:val="22"/>
          <w:szCs w:val="22"/>
          <w:lang w:val="en-US" w:eastAsia="en-US"/>
        </w:rPr>
      </w:pPr>
      <w:r w:rsidRPr="00E54B95">
        <w:rPr>
          <w:rFonts w:ascii="Arial" w:eastAsiaTheme="minorHAnsi" w:hAnsi="Arial" w:cs="Arial"/>
          <w:color w:val="000000"/>
          <w:sz w:val="22"/>
          <w:szCs w:val="22"/>
          <w:lang w:val="pl-PL" w:eastAsia="en-US"/>
        </w:rPr>
        <w:t>Dubrovnik</w:t>
      </w:r>
      <w:r w:rsidRPr="00E54B95">
        <w:rPr>
          <w:rFonts w:ascii="Arial" w:eastAsiaTheme="minorHAnsi" w:hAnsi="Arial" w:cs="Arial"/>
          <w:color w:val="000000"/>
          <w:sz w:val="22"/>
          <w:szCs w:val="22"/>
          <w:lang w:val="en-US" w:eastAsia="en-US"/>
        </w:rPr>
        <w:t>, 18. prosinca 2024.</w:t>
      </w:r>
    </w:p>
    <w:p w:rsidR="00E54B95" w:rsidRDefault="00E54B95">
      <w:pPr>
        <w:rPr>
          <w:rFonts w:ascii="Arial" w:hAnsi="Arial" w:cs="Arial"/>
          <w:sz w:val="22"/>
          <w:szCs w:val="22"/>
        </w:rPr>
      </w:pPr>
    </w:p>
    <w:p w:rsidR="00FC10F2" w:rsidRDefault="00FC10F2" w:rsidP="00FC10F2">
      <w:pPr>
        <w:rPr>
          <w:rFonts w:ascii="Arial" w:hAnsi="Arial" w:cs="Arial"/>
          <w:sz w:val="22"/>
          <w:szCs w:val="22"/>
        </w:rPr>
      </w:pPr>
      <w:r>
        <w:rPr>
          <w:rFonts w:ascii="Arial" w:hAnsi="Arial" w:cs="Arial"/>
          <w:sz w:val="22"/>
          <w:szCs w:val="22"/>
        </w:rPr>
        <w:t>Predsjednik Gradskog vijeća:</w:t>
      </w:r>
    </w:p>
    <w:p w:rsidR="00FC10F2" w:rsidRDefault="00FC10F2" w:rsidP="00FC10F2">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FC10F2" w:rsidRDefault="00FC10F2" w:rsidP="00FC10F2">
      <w:pPr>
        <w:rPr>
          <w:rFonts w:ascii="Arial" w:hAnsi="Arial" w:cs="Arial"/>
          <w:sz w:val="22"/>
          <w:szCs w:val="22"/>
        </w:rPr>
      </w:pPr>
      <w:r>
        <w:rPr>
          <w:rFonts w:ascii="Arial" w:hAnsi="Arial" w:cs="Arial"/>
          <w:sz w:val="22"/>
          <w:szCs w:val="22"/>
        </w:rPr>
        <w:t>-------------------------------------------</w:t>
      </w:r>
    </w:p>
    <w:p w:rsidR="00FC10F2" w:rsidRDefault="00FC10F2">
      <w:pPr>
        <w:rPr>
          <w:rFonts w:ascii="Arial" w:hAnsi="Arial" w:cs="Arial"/>
          <w:sz w:val="22"/>
          <w:szCs w:val="22"/>
        </w:rPr>
      </w:pPr>
    </w:p>
    <w:p w:rsidR="00FC10F2" w:rsidRDefault="00FC10F2">
      <w:pPr>
        <w:rPr>
          <w:rFonts w:ascii="Arial" w:hAnsi="Arial" w:cs="Arial"/>
          <w:sz w:val="22"/>
          <w:szCs w:val="22"/>
        </w:rPr>
      </w:pPr>
    </w:p>
    <w:p w:rsidR="006B7114" w:rsidRDefault="006B7114" w:rsidP="006B7114">
      <w:pPr>
        <w:jc w:val="center"/>
        <w:rPr>
          <w:rFonts w:ascii="Arial" w:hAnsi="Arial" w:cs="Arial"/>
          <w:b/>
          <w:sz w:val="22"/>
          <w:szCs w:val="22"/>
        </w:rPr>
      </w:pPr>
      <w:r w:rsidRPr="006B7114">
        <w:rPr>
          <w:rFonts w:ascii="Arial" w:hAnsi="Arial" w:cs="Arial"/>
          <w:b/>
          <w:sz w:val="22"/>
          <w:szCs w:val="22"/>
        </w:rPr>
        <w:t xml:space="preserve">GODIŠNJI PLAN UPRAVLJANJA IMOVINOM </w:t>
      </w:r>
    </w:p>
    <w:p w:rsidR="006B7114" w:rsidRDefault="006B7114" w:rsidP="006B7114">
      <w:pPr>
        <w:jc w:val="center"/>
        <w:rPr>
          <w:rFonts w:ascii="Arial" w:hAnsi="Arial" w:cs="Arial"/>
          <w:b/>
          <w:sz w:val="22"/>
          <w:szCs w:val="22"/>
        </w:rPr>
      </w:pPr>
      <w:r w:rsidRPr="006B7114">
        <w:rPr>
          <w:rFonts w:ascii="Arial" w:hAnsi="Arial" w:cs="Arial"/>
          <w:b/>
          <w:sz w:val="22"/>
          <w:szCs w:val="22"/>
        </w:rPr>
        <w:t>GRADA DUBROVNIKA ZA 2025.</w:t>
      </w:r>
    </w:p>
    <w:p w:rsidR="006B7114" w:rsidRDefault="006B7114" w:rsidP="006B7114">
      <w:pPr>
        <w:rPr>
          <w:rFonts w:ascii="Arial" w:hAnsi="Arial" w:cs="Arial"/>
          <w:b/>
          <w:sz w:val="22"/>
          <w:szCs w:val="22"/>
        </w:rPr>
      </w:pPr>
    </w:p>
    <w:p w:rsidR="006B7114" w:rsidRDefault="006B7114" w:rsidP="006B7114">
      <w:pPr>
        <w:rPr>
          <w:rFonts w:ascii="Arial" w:hAnsi="Arial" w:cs="Arial"/>
          <w:b/>
          <w:sz w:val="22"/>
          <w:szCs w:val="22"/>
        </w:rPr>
      </w:pPr>
    </w:p>
    <w:p w:rsidR="006B7114" w:rsidRPr="006B7114" w:rsidRDefault="006B7114" w:rsidP="006B7114">
      <w:pPr>
        <w:rPr>
          <w:rFonts w:ascii="Arial" w:eastAsiaTheme="minorHAnsi" w:hAnsi="Arial" w:cs="Arial"/>
          <w:b/>
          <w:sz w:val="22"/>
          <w:szCs w:val="22"/>
          <w:lang w:eastAsia="en-US"/>
        </w:rPr>
      </w:pPr>
      <w:r w:rsidRPr="006B7114">
        <w:rPr>
          <w:rFonts w:ascii="Arial" w:eastAsiaTheme="minorHAnsi" w:hAnsi="Arial" w:cs="Arial"/>
          <w:b/>
          <w:sz w:val="22"/>
          <w:szCs w:val="22"/>
          <w:lang w:eastAsia="en-US"/>
        </w:rPr>
        <w:t>UVOD</w:t>
      </w:r>
    </w:p>
    <w:p w:rsidR="006B7114" w:rsidRPr="006B7114" w:rsidRDefault="006B7114" w:rsidP="006B7114">
      <w:pPr>
        <w:rPr>
          <w:rFonts w:ascii="Arial" w:eastAsiaTheme="minorHAnsi" w:hAnsi="Arial" w:cs="Arial"/>
          <w:b/>
          <w:sz w:val="22"/>
          <w:szCs w:val="22"/>
          <w:lang w:eastAsia="en-US"/>
        </w:rPr>
      </w:pPr>
    </w:p>
    <w:p w:rsidR="006B7114" w:rsidRPr="006B7114" w:rsidRDefault="006B7114" w:rsidP="006B7114">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Člankom 35. Zakona o vlasništvu i drugim stvarnim pravima (NN 91/96, 68/98, 137/99, 22/00, 73/00, 129/00, 114/01, 79/06, 141/06, 146/08, 38/09, 153/09, 143/12, 152/14, 81/15 i 94/17) propisano je da ovlasti za raspolaganje, upravljanje i korištenje stvarima u vlasništvu jedinica lokalne i područne (regionalne) samouprave imaju tijela jedinica lokalne i područne (regionalne) samouprave određena propisom o ustrojstvu lokalne i područne (regionalne) samouprave, osim ako posebnim zakonom nije drukčije određeno. Na pravo vlasništva jedinica lokalne samouprave i jedinica područne (regionalne) samouprave na odgovarajući način se primjenjuju pravila o vlasništvu Republike Hrvatske, ako nije što drugo određeno zakonom, niti proizlazi iz naravi tih osoba. </w:t>
      </w:r>
    </w:p>
    <w:p w:rsidR="006B7114" w:rsidRPr="006B7114" w:rsidRDefault="006B7114" w:rsidP="006B7114">
      <w:pPr>
        <w:ind w:right="26"/>
        <w:jc w:val="both"/>
        <w:rPr>
          <w:rFonts w:ascii="Arial" w:eastAsiaTheme="minorHAnsi" w:hAnsi="Arial" w:cs="Arial"/>
          <w:sz w:val="22"/>
          <w:szCs w:val="22"/>
          <w:lang w:eastAsia="en-US"/>
        </w:rPr>
      </w:pPr>
    </w:p>
    <w:p w:rsidR="006B7114" w:rsidRPr="006B7114" w:rsidRDefault="006B7114" w:rsidP="006B7114">
      <w:pPr>
        <w:tabs>
          <w:tab w:val="left" w:pos="630"/>
        </w:tabs>
        <w:ind w:right="26"/>
        <w:jc w:val="both"/>
        <w:rPr>
          <w:rFonts w:ascii="Arial" w:eastAsiaTheme="minorHAnsi" w:hAnsi="Arial" w:cs="Arial"/>
          <w:sz w:val="22"/>
          <w:szCs w:val="22"/>
          <w:lang w:eastAsia="en-US"/>
        </w:rPr>
      </w:pPr>
      <w:bookmarkStart w:id="51" w:name="_Hlk158039015"/>
      <w:r w:rsidRPr="006B7114">
        <w:rPr>
          <w:rFonts w:ascii="Arial" w:eastAsiaTheme="minorHAnsi" w:hAnsi="Arial" w:cs="Arial"/>
          <w:sz w:val="22"/>
          <w:szCs w:val="22"/>
          <w:lang w:eastAsia="en-US"/>
        </w:rPr>
        <w:t xml:space="preserve">Člankom 53. i 54. Zakona o upravljanju nekretninama i pokretninama u vlasništvu Republike Hrvatske (NN, br. 155/2023) propisana je obveza donošenja strategije upravljanja i </w:t>
      </w:r>
      <w:r w:rsidRPr="006B7114">
        <w:rPr>
          <w:rFonts w:ascii="Arial" w:eastAsiaTheme="minorHAnsi" w:hAnsi="Arial" w:cs="Arial"/>
          <w:sz w:val="22"/>
          <w:szCs w:val="22"/>
          <w:lang w:eastAsia="en-US"/>
        </w:rPr>
        <w:lastRenderedPageBreak/>
        <w:t>raspolaganja državnom imovinom, kao i obveza donošenja godišnjih planova upravljanja i raspolaganja državnom imovinom.</w:t>
      </w:r>
    </w:p>
    <w:p w:rsidR="006B7114" w:rsidRPr="006B7114" w:rsidRDefault="006B7114" w:rsidP="006B7114">
      <w:pPr>
        <w:tabs>
          <w:tab w:val="left" w:pos="630"/>
        </w:tabs>
        <w:ind w:right="26"/>
        <w:jc w:val="both"/>
        <w:rPr>
          <w:rFonts w:ascii="Arial" w:eastAsiaTheme="minorHAnsi" w:hAnsi="Arial" w:cs="Arial"/>
          <w:sz w:val="22"/>
          <w:szCs w:val="22"/>
          <w:lang w:eastAsia="en-US"/>
        </w:rPr>
      </w:pPr>
    </w:p>
    <w:p w:rsidR="006B7114" w:rsidRPr="006B7114" w:rsidRDefault="006B7114" w:rsidP="006B7114">
      <w:pPr>
        <w:tabs>
          <w:tab w:val="left" w:pos="630"/>
        </w:tabs>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Ključni i međusobno povezani dokumenti upravljanja imovinom u vlasništvu Grada Dubrovnika su Strategija </w:t>
      </w:r>
      <w:bookmarkStart w:id="52" w:name="_Hlk181173627"/>
      <w:r w:rsidRPr="006B7114">
        <w:rPr>
          <w:rFonts w:ascii="Arial" w:eastAsiaTheme="minorHAnsi" w:hAnsi="Arial" w:cs="Arial"/>
          <w:sz w:val="22"/>
          <w:szCs w:val="22"/>
          <w:lang w:eastAsia="en-US"/>
        </w:rPr>
        <w:t>upravljanja imovinom Grada Dubrovnika za razdoblje od 2023.-2029.</w:t>
      </w:r>
      <w:r w:rsidRPr="006B7114">
        <w:rPr>
          <w:rFonts w:ascii="Arial" w:hAnsi="Arial" w:cs="Arial"/>
          <w:sz w:val="22"/>
          <w:szCs w:val="22"/>
          <w:lang w:eastAsia="en-US"/>
        </w:rPr>
        <w:t xml:space="preserve"> </w:t>
      </w:r>
      <w:bookmarkEnd w:id="52"/>
      <w:r w:rsidRPr="006B7114">
        <w:rPr>
          <w:rFonts w:ascii="Arial" w:hAnsi="Arial" w:cs="Arial"/>
          <w:sz w:val="22"/>
          <w:szCs w:val="22"/>
          <w:lang w:eastAsia="en-US"/>
        </w:rPr>
        <w:t>(“Službeni glasnik Grada Dubrovnika, br. 12/23)</w:t>
      </w:r>
      <w:r w:rsidRPr="006B7114">
        <w:rPr>
          <w:rFonts w:ascii="Arial" w:eastAsiaTheme="minorHAnsi" w:hAnsi="Arial" w:cs="Arial"/>
          <w:sz w:val="22"/>
          <w:szCs w:val="22"/>
          <w:lang w:eastAsia="en-US"/>
        </w:rPr>
        <w:t>, Godišnji plan upravljanja imovinom u vlasništvu Grada Dubrovnika i Izvješće o provedbi Godišnjeg plana upravljanja imovinom u vlasništvu Grada Dubrovnika.</w:t>
      </w:r>
    </w:p>
    <w:p w:rsidR="006B7114" w:rsidRPr="006B7114" w:rsidRDefault="006B7114" w:rsidP="006B7114">
      <w:pPr>
        <w:tabs>
          <w:tab w:val="left" w:pos="630"/>
        </w:tabs>
        <w:ind w:right="26"/>
        <w:jc w:val="both"/>
        <w:rPr>
          <w:rFonts w:ascii="Arial" w:eastAsiaTheme="minorHAnsi" w:hAnsi="Arial" w:cs="Arial"/>
          <w:sz w:val="22"/>
          <w:szCs w:val="22"/>
          <w:lang w:eastAsia="en-US"/>
        </w:rPr>
      </w:pPr>
    </w:p>
    <w:p w:rsidR="006B7114" w:rsidRPr="006B7114" w:rsidRDefault="006B7114" w:rsidP="006B7114">
      <w:pPr>
        <w:tabs>
          <w:tab w:val="left" w:pos="630"/>
        </w:tabs>
        <w:ind w:right="26"/>
        <w:jc w:val="both"/>
        <w:rPr>
          <w:rFonts w:ascii="Arial" w:eastAsiaTheme="minorHAnsi" w:hAnsi="Arial" w:cs="Arial"/>
          <w:sz w:val="22"/>
          <w:szCs w:val="22"/>
          <w:lang w:val="en-US" w:eastAsia="en-US"/>
        </w:rPr>
      </w:pPr>
      <w:r w:rsidRPr="006B7114">
        <w:rPr>
          <w:rFonts w:ascii="Arial" w:eastAsiaTheme="minorHAnsi" w:hAnsi="Arial" w:cs="Arial"/>
          <w:sz w:val="22"/>
          <w:szCs w:val="22"/>
          <w:lang w:val="en-US" w:eastAsia="en-US"/>
        </w:rPr>
        <w:t>Godišnjim planom se prikazuje sveobuhvatno upravljanje nekretninama u vlasništvu Grada Dubrovnika, odnosno njime se uređuje postojeći sustav upravljanja nekretninama, a temeljem kojega će se istima upravljati u 2025.godini.</w:t>
      </w:r>
    </w:p>
    <w:p w:rsidR="006B7114" w:rsidRPr="006B7114" w:rsidRDefault="006B7114" w:rsidP="006B7114">
      <w:pPr>
        <w:ind w:right="26"/>
        <w:rPr>
          <w:rFonts w:ascii="Arial" w:eastAsiaTheme="minorHAnsi" w:hAnsi="Arial" w:cs="Arial"/>
          <w:sz w:val="22"/>
          <w:szCs w:val="22"/>
          <w:lang w:eastAsia="en-US"/>
        </w:rPr>
      </w:pPr>
    </w:p>
    <w:p w:rsidR="006B7114" w:rsidRPr="006B7114" w:rsidRDefault="006B7114" w:rsidP="006B7114">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Strategija upravljanja imovinom Grada Dubrovnika, za razdoblje od 2023.-2029., donesena u lipnju 2023. godine (u daljnjem tekstu: Strategija) se odnosi na razdoblje od sedam godina i spada u srednjoročne dokumente koji sadrži ciljeve, mjere, vizije i smjernice za osiguranje učinkovitog, djelotvornog i transparentnog upravljanja imovinom Grada Dubrovnika.</w:t>
      </w:r>
    </w:p>
    <w:p w:rsidR="006B7114" w:rsidRPr="006B7114" w:rsidRDefault="006B7114" w:rsidP="006B7114">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 </w:t>
      </w:r>
    </w:p>
    <w:p w:rsidR="006B7114" w:rsidRPr="006B7114" w:rsidRDefault="006B7114" w:rsidP="006B7114">
      <w:pPr>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Vizija</w:t>
      </w:r>
      <w:r w:rsidRPr="006B7114">
        <w:rPr>
          <w:rFonts w:ascii="Arial" w:eastAsiaTheme="minorHAnsi" w:hAnsi="Arial" w:cs="Arial"/>
          <w:b/>
          <w:sz w:val="22"/>
          <w:szCs w:val="22"/>
          <w:lang w:eastAsia="en-US"/>
        </w:rPr>
        <w:t xml:space="preserve"> </w:t>
      </w:r>
      <w:r w:rsidRPr="006B7114">
        <w:rPr>
          <w:rFonts w:ascii="Arial" w:eastAsiaTheme="minorHAnsi" w:hAnsi="Arial" w:cs="Arial"/>
          <w:sz w:val="22"/>
          <w:szCs w:val="22"/>
          <w:lang w:eastAsia="en-US"/>
        </w:rPr>
        <w:t xml:space="preserve">Strategije  je očuvanje vrijednosti i optimalno upravljanje sveukupnom imovinom u vlasništvu Grada Dubrovnika, kako bi se njezinim stavljanjem u potpunu funkciju postiglo da imovina pridonosi općem dobru na razini gospodarstva, infrastrukture i strateškog razvoja lokalne zajednice. </w:t>
      </w:r>
    </w:p>
    <w:p w:rsidR="006B7114" w:rsidRPr="006B7114" w:rsidRDefault="006B7114" w:rsidP="006B7114">
      <w:pPr>
        <w:ind w:right="26"/>
        <w:rPr>
          <w:rFonts w:ascii="Arial" w:eastAsiaTheme="minorHAnsi" w:hAnsi="Arial" w:cs="Arial"/>
          <w:sz w:val="22"/>
          <w:szCs w:val="22"/>
          <w:lang w:eastAsia="en-US"/>
        </w:rPr>
      </w:pPr>
    </w:p>
    <w:p w:rsidR="006B7114" w:rsidRPr="006B7114" w:rsidRDefault="006B7114" w:rsidP="006B7114">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Misija Strategije je zakonito, učinkovito, transparentno i održivo upravljanje imovinom Grada Dubrovnika i učinkovito izvršavanje naloga i preporuka nadležnih nadzornih tijela te poštivanje zakonskih obveza u različitim područjima rada u odnosu na gradsku imovinu.</w:t>
      </w:r>
    </w:p>
    <w:p w:rsidR="006B7114" w:rsidRPr="006B7114" w:rsidRDefault="006B7114" w:rsidP="006B7114">
      <w:pPr>
        <w:ind w:right="26"/>
        <w:jc w:val="both"/>
        <w:rPr>
          <w:rFonts w:ascii="Arial" w:eastAsiaTheme="minorHAnsi" w:hAnsi="Arial" w:cs="Arial"/>
          <w:sz w:val="22"/>
          <w:szCs w:val="22"/>
          <w:lang w:eastAsia="en-US"/>
        </w:rPr>
      </w:pPr>
    </w:p>
    <w:p w:rsidR="006B7114" w:rsidRPr="006B7114" w:rsidRDefault="006B7114" w:rsidP="006B7114">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Strategijom upravljanja imovinom Grada Dubrovnika predviđeno je 5 (pet) strateških ciljeva te  24 (dvadesetičetiri) posebna cilja koji se nadovezuju na strateške ciljeve vezane za upravljanje imovinom Grada Dubrovnika.</w:t>
      </w:r>
    </w:p>
    <w:p w:rsidR="006B7114" w:rsidRPr="006B7114" w:rsidRDefault="006B7114" w:rsidP="006B7114">
      <w:pPr>
        <w:ind w:right="26"/>
        <w:jc w:val="both"/>
        <w:rPr>
          <w:rFonts w:ascii="Arial" w:eastAsiaTheme="minorHAnsi" w:hAnsi="Arial" w:cs="Arial"/>
          <w:sz w:val="22"/>
          <w:szCs w:val="22"/>
          <w:lang w:eastAsia="en-US"/>
        </w:rPr>
      </w:pPr>
    </w:p>
    <w:bookmarkEnd w:id="51"/>
    <w:p w:rsidR="006B7114" w:rsidRPr="006B7114" w:rsidRDefault="006B7114" w:rsidP="006B7114">
      <w:pPr>
        <w:jc w:val="both"/>
        <w:rPr>
          <w:rFonts w:ascii="Arial" w:hAnsi="Arial" w:cs="Arial"/>
          <w:bCs/>
          <w:iCs/>
          <w:sz w:val="22"/>
          <w:szCs w:val="22"/>
        </w:rPr>
      </w:pPr>
      <w:r w:rsidRPr="006B7114">
        <w:rPr>
          <w:rFonts w:ascii="Arial" w:hAnsi="Arial" w:cs="Arial"/>
          <w:bCs/>
          <w:iCs/>
          <w:sz w:val="22"/>
          <w:szCs w:val="22"/>
        </w:rPr>
        <w:t>Odlukom o gospodarenju nekretninama u vlasništvu Grada Dubrovnika ("Službeni glasnik Grada Dubrovnika" br. 6/22 ) uređeni su način, uvjeti i postupak upravljanja, stjecanja i raspolaganja nekretninama u vlasništvu Grada Dubrovnika.</w:t>
      </w:r>
    </w:p>
    <w:p w:rsidR="006B7114" w:rsidRPr="006B7114" w:rsidRDefault="006B7114" w:rsidP="006B7114">
      <w:pPr>
        <w:jc w:val="both"/>
        <w:rPr>
          <w:rFonts w:ascii="Arial" w:hAnsi="Arial" w:cs="Arial"/>
          <w:bCs/>
          <w:iCs/>
          <w:sz w:val="22"/>
          <w:szCs w:val="22"/>
        </w:rPr>
      </w:pPr>
    </w:p>
    <w:p w:rsidR="006B7114" w:rsidRPr="006B7114" w:rsidRDefault="006B7114" w:rsidP="006B7114">
      <w:pPr>
        <w:jc w:val="both"/>
        <w:rPr>
          <w:rFonts w:ascii="Arial" w:hAnsi="Arial" w:cs="Arial"/>
          <w:sz w:val="22"/>
          <w:szCs w:val="22"/>
        </w:rPr>
      </w:pPr>
      <w:r w:rsidRPr="006B7114">
        <w:rPr>
          <w:rFonts w:ascii="Arial" w:hAnsi="Arial" w:cs="Arial"/>
          <w:sz w:val="22"/>
          <w:szCs w:val="22"/>
        </w:rPr>
        <w:t>„Raspolaganje“ nekretninama u vlasništvu Grada podrazumijeva sklapanje pravnih poslova čija je posljedica otuđenje, opterećenje, odricanje od prava ili ograničenje prava vlasništva Grada u korist druge pravne ili fizičke osobe, kao što su: prodaja, osnivanje prava građenja, razvrgnuće suvlasničke zajednice, zamjena, osnivanje prava zaloga na nekretninama, osnivanje prava služnosti na nekretninama u vlasništvu Grada, dodjela nekretnina na uporabu, davanje nekretnina na korištenje i upravljanje, davanje nekretnina u najam, davanje nekretnina u zakup.</w:t>
      </w:r>
    </w:p>
    <w:p w:rsidR="006B7114" w:rsidRPr="006B7114" w:rsidRDefault="006B7114" w:rsidP="006B7114">
      <w:pPr>
        <w:jc w:val="both"/>
        <w:rPr>
          <w:rFonts w:ascii="Arial" w:hAnsi="Arial" w:cs="Arial"/>
          <w:sz w:val="22"/>
          <w:szCs w:val="22"/>
        </w:rPr>
      </w:pPr>
    </w:p>
    <w:p w:rsidR="006B7114" w:rsidRPr="006B7114" w:rsidRDefault="006B7114" w:rsidP="006B7114">
      <w:pPr>
        <w:jc w:val="both"/>
        <w:rPr>
          <w:rFonts w:ascii="Arial" w:hAnsi="Arial" w:cs="Arial"/>
          <w:sz w:val="22"/>
          <w:szCs w:val="22"/>
        </w:rPr>
      </w:pPr>
      <w:r w:rsidRPr="006B7114">
        <w:rPr>
          <w:rFonts w:ascii="Arial" w:hAnsi="Arial" w:cs="Arial"/>
          <w:sz w:val="22"/>
          <w:szCs w:val="22"/>
        </w:rPr>
        <w:t>„Upravljanje“ nekretninama u vlasništvu Grada podrazumijeva izvršavanje svih vlasničkih ovlasti i preuzimanje svih vlasničkih obveza, poduzimanje svih radnji radi uređenja pravnih odnosa, utvrđivanje ili promjena namjene nekretnina te sklapanje drugih pravnih poslova čija je posljedica ograničenje prava vlasništva Grada u korist druge pravne ili fizičke osobe, a što nije obuhvaćeno odredbama o raspolaganju.</w:t>
      </w:r>
    </w:p>
    <w:p w:rsidR="006B7114" w:rsidRPr="006B7114" w:rsidRDefault="006B7114" w:rsidP="006B7114">
      <w:pPr>
        <w:jc w:val="both"/>
        <w:rPr>
          <w:rFonts w:ascii="Arial" w:hAnsi="Arial" w:cs="Arial"/>
          <w:sz w:val="22"/>
          <w:szCs w:val="22"/>
        </w:rPr>
      </w:pPr>
    </w:p>
    <w:p w:rsidR="006B7114" w:rsidRPr="006B7114" w:rsidRDefault="006B7114" w:rsidP="006B7114">
      <w:pPr>
        <w:jc w:val="both"/>
        <w:rPr>
          <w:rFonts w:ascii="Arial" w:hAnsi="Arial" w:cs="Arial"/>
          <w:sz w:val="22"/>
          <w:szCs w:val="22"/>
        </w:rPr>
      </w:pPr>
      <w:r w:rsidRPr="006B7114">
        <w:rPr>
          <w:rFonts w:ascii="Arial" w:hAnsi="Arial" w:cs="Arial"/>
          <w:sz w:val="22"/>
          <w:szCs w:val="22"/>
        </w:rPr>
        <w:t xml:space="preserve"> „Stjecanje“ podrazumijeva stjecanje vlasništva nekretnina i drugih prava na nekretninama u vlasništvu trećih osoba za korist Grada.</w:t>
      </w:r>
    </w:p>
    <w:p w:rsidR="006B7114" w:rsidRPr="006B7114" w:rsidRDefault="006B7114" w:rsidP="006B7114">
      <w:pPr>
        <w:jc w:val="both"/>
        <w:rPr>
          <w:rFonts w:ascii="Arial" w:hAnsi="Arial" w:cs="Arial"/>
          <w:sz w:val="22"/>
          <w:szCs w:val="22"/>
        </w:rPr>
      </w:pPr>
    </w:p>
    <w:p w:rsidR="006B7114" w:rsidRPr="006B7114" w:rsidRDefault="006B7114" w:rsidP="006B7114">
      <w:pPr>
        <w:ind w:right="26"/>
        <w:jc w:val="both"/>
        <w:rPr>
          <w:rFonts w:ascii="Arial" w:eastAsiaTheme="minorHAnsi" w:hAnsi="Arial" w:cs="Arial"/>
          <w:sz w:val="22"/>
          <w:szCs w:val="22"/>
          <w:lang w:eastAsia="en-US"/>
        </w:rPr>
      </w:pPr>
      <w:r w:rsidRPr="006B7114">
        <w:rPr>
          <w:rFonts w:ascii="Arial" w:hAnsi="Arial" w:cs="Arial"/>
          <w:bCs/>
          <w:iCs/>
          <w:sz w:val="22"/>
          <w:szCs w:val="22"/>
        </w:rPr>
        <w:t xml:space="preserve">Nekretnine u vlasništvu Grada tijela nadležna za njihovo raspolaganje mogu otuđiti ili njima na drugi način raspolagati samo na osnovi javnog natječaja i uz naknadu utvrđenu po tržišnoj cijeni, ako zakonom, posebnim propisima ili ovom Odlukom nije drukčije određeno. Nekretnine </w:t>
      </w:r>
      <w:r w:rsidRPr="006B7114">
        <w:rPr>
          <w:rFonts w:ascii="Arial" w:hAnsi="Arial" w:cs="Arial"/>
          <w:bCs/>
          <w:iCs/>
          <w:sz w:val="22"/>
          <w:szCs w:val="22"/>
        </w:rPr>
        <w:lastRenderedPageBreak/>
        <w:t>u vlasništvu Grada Dubrovnika prodaju se temeljem javnog natječaja ili neposrednom pogodbom.</w:t>
      </w:r>
      <w:r w:rsidRPr="006B7114">
        <w:rPr>
          <w:rFonts w:ascii="Arial" w:hAnsi="Arial" w:cs="Arial"/>
          <w:bCs/>
          <w:iCs/>
          <w:sz w:val="22"/>
          <w:szCs w:val="22"/>
        </w:rPr>
        <w:cr/>
      </w:r>
    </w:p>
    <w:p w:rsidR="006B7114" w:rsidRPr="006B7114" w:rsidRDefault="006B7114" w:rsidP="006B7114">
      <w:pPr>
        <w:ind w:right="26"/>
        <w:jc w:val="both"/>
        <w:rPr>
          <w:rFonts w:ascii="Arial" w:eastAsiaTheme="minorHAnsi" w:hAnsi="Arial" w:cs="Arial"/>
          <w:sz w:val="22"/>
          <w:szCs w:val="22"/>
          <w:lang w:eastAsia="en-US"/>
        </w:rPr>
      </w:pPr>
    </w:p>
    <w:p w:rsidR="006B7114" w:rsidRPr="006B7114" w:rsidRDefault="006B7114" w:rsidP="006B7114">
      <w:pPr>
        <w:ind w:right="26"/>
        <w:rPr>
          <w:rFonts w:ascii="Arial" w:eastAsiaTheme="minorHAnsi" w:hAnsi="Arial" w:cs="Arial"/>
          <w:b/>
          <w:bCs/>
          <w:sz w:val="22"/>
          <w:szCs w:val="22"/>
          <w:lang w:eastAsia="en-US"/>
        </w:rPr>
      </w:pPr>
      <w:bookmarkStart w:id="53" w:name="_Hlk160194641"/>
      <w:r w:rsidRPr="006B7114">
        <w:rPr>
          <w:rFonts w:ascii="Arial" w:eastAsiaTheme="minorHAnsi" w:hAnsi="Arial" w:cs="Arial"/>
          <w:b/>
          <w:bCs/>
          <w:sz w:val="22"/>
          <w:szCs w:val="22"/>
          <w:lang w:eastAsia="en-US"/>
        </w:rPr>
        <w:t xml:space="preserve">KRITERIJI ODABIRA AKTIVNOSTI ZA GODIŠNJE PLANOVE </w:t>
      </w:r>
    </w:p>
    <w:bookmarkEnd w:id="53"/>
    <w:p w:rsidR="006B7114" w:rsidRPr="006B7114" w:rsidRDefault="006B7114" w:rsidP="006B7114">
      <w:pPr>
        <w:ind w:right="26"/>
        <w:rPr>
          <w:rFonts w:ascii="Arial" w:eastAsiaTheme="minorHAnsi" w:hAnsi="Arial" w:cs="Arial"/>
          <w:bCs/>
          <w:sz w:val="22"/>
          <w:szCs w:val="22"/>
          <w:lang w:eastAsia="en-US"/>
        </w:rPr>
      </w:pPr>
    </w:p>
    <w:p w:rsidR="006B7114" w:rsidRPr="006B7114" w:rsidRDefault="006B7114" w:rsidP="006B7114">
      <w:pPr>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Odabir aktivnosti koje će se poduzimati u okviru godišnjih planova ovisi o:</w:t>
      </w:r>
    </w:p>
    <w:p w:rsidR="006B7114" w:rsidRPr="006B7114" w:rsidRDefault="006B7114" w:rsidP="006B7114">
      <w:pPr>
        <w:ind w:right="26"/>
        <w:rPr>
          <w:rFonts w:ascii="Arial" w:eastAsiaTheme="minorHAnsi" w:hAnsi="Arial" w:cs="Arial"/>
          <w:sz w:val="22"/>
          <w:szCs w:val="22"/>
          <w:lang w:eastAsia="en-US"/>
        </w:rPr>
      </w:pPr>
    </w:p>
    <w:p w:rsidR="006B7114" w:rsidRPr="006B7114" w:rsidRDefault="006B7114" w:rsidP="004F40DD">
      <w:pPr>
        <w:numPr>
          <w:ilvl w:val="0"/>
          <w:numId w:val="120"/>
        </w:numPr>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zakonskim obvezama Grada Dubrovnika,</w:t>
      </w:r>
    </w:p>
    <w:p w:rsidR="006B7114" w:rsidRPr="006B7114" w:rsidRDefault="006B7114" w:rsidP="004F40DD">
      <w:pPr>
        <w:numPr>
          <w:ilvl w:val="0"/>
          <w:numId w:val="120"/>
        </w:numPr>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odlukama Gradskog vijeća Grada Dubrovnika,</w:t>
      </w:r>
    </w:p>
    <w:p w:rsidR="006B7114" w:rsidRPr="006B7114" w:rsidRDefault="006B7114" w:rsidP="004F40DD">
      <w:pPr>
        <w:numPr>
          <w:ilvl w:val="0"/>
          <w:numId w:val="120"/>
        </w:numPr>
        <w:ind w:right="998"/>
        <w:rPr>
          <w:rFonts w:ascii="Arial" w:eastAsiaTheme="minorHAnsi" w:hAnsi="Arial" w:cs="Arial"/>
          <w:sz w:val="22"/>
          <w:szCs w:val="22"/>
          <w:lang w:eastAsia="en-US"/>
        </w:rPr>
      </w:pPr>
      <w:r w:rsidRPr="006B7114">
        <w:rPr>
          <w:rFonts w:ascii="Arial" w:eastAsiaTheme="minorHAnsi" w:hAnsi="Arial" w:cs="Arial"/>
          <w:sz w:val="22"/>
          <w:szCs w:val="22"/>
          <w:lang w:eastAsia="en-US"/>
        </w:rPr>
        <w:t>prioritetima za poduzimanje mjera i aktivnosti u pojedinim područjima strateških i posebnih ciljeva,</w:t>
      </w:r>
    </w:p>
    <w:p w:rsidR="006B7114" w:rsidRPr="006B7114" w:rsidRDefault="006B7114" w:rsidP="004F40DD">
      <w:pPr>
        <w:numPr>
          <w:ilvl w:val="0"/>
          <w:numId w:val="120"/>
        </w:numPr>
        <w:ind w:right="998"/>
        <w:rPr>
          <w:rFonts w:ascii="Arial" w:eastAsiaTheme="minorHAnsi" w:hAnsi="Arial" w:cs="Arial"/>
          <w:sz w:val="22"/>
          <w:szCs w:val="22"/>
          <w:lang w:eastAsia="en-US"/>
        </w:rPr>
      </w:pPr>
      <w:r w:rsidRPr="006B7114">
        <w:rPr>
          <w:rFonts w:ascii="Arial" w:eastAsiaTheme="minorHAnsi" w:hAnsi="Arial" w:cs="Arial"/>
          <w:sz w:val="22"/>
          <w:szCs w:val="22"/>
          <w:lang w:eastAsia="en-US"/>
        </w:rPr>
        <w:t>mogućnostima gradskih upravnih tijela za poduzimanje mjera i aktivnosti.</w:t>
      </w:r>
    </w:p>
    <w:p w:rsidR="006B7114" w:rsidRPr="006B7114" w:rsidRDefault="006B7114" w:rsidP="006B7114">
      <w:pPr>
        <w:tabs>
          <w:tab w:val="left" w:pos="630"/>
        </w:tabs>
        <w:ind w:right="998"/>
        <w:rPr>
          <w:rFonts w:ascii="Arial" w:eastAsiaTheme="minorHAnsi" w:hAnsi="Arial" w:cs="Arial"/>
          <w:sz w:val="22"/>
          <w:szCs w:val="22"/>
          <w:lang w:eastAsia="en-US"/>
        </w:rPr>
      </w:pPr>
    </w:p>
    <w:p w:rsidR="006B7114" w:rsidRPr="006B7114" w:rsidRDefault="006B7114" w:rsidP="006B7114">
      <w:pPr>
        <w:tabs>
          <w:tab w:val="left" w:pos="630"/>
        </w:tabs>
        <w:ind w:left="540" w:right="998"/>
        <w:rPr>
          <w:rFonts w:ascii="Arial" w:eastAsiaTheme="minorHAnsi" w:hAnsi="Arial" w:cs="Arial"/>
          <w:sz w:val="22"/>
          <w:szCs w:val="22"/>
          <w:lang w:eastAsia="en-US"/>
        </w:rPr>
      </w:pPr>
    </w:p>
    <w:p w:rsidR="006B7114" w:rsidRPr="006B7114" w:rsidRDefault="006B7114" w:rsidP="006B7114">
      <w:pPr>
        <w:tabs>
          <w:tab w:val="left" w:pos="630"/>
        </w:tabs>
        <w:ind w:right="998"/>
        <w:rPr>
          <w:rFonts w:ascii="Arial" w:eastAsiaTheme="minorHAnsi" w:hAnsi="Arial" w:cs="Arial"/>
          <w:b/>
          <w:bCs/>
          <w:sz w:val="22"/>
          <w:szCs w:val="22"/>
          <w:lang w:val="en-US" w:eastAsia="en-US"/>
        </w:rPr>
      </w:pPr>
      <w:r w:rsidRPr="006B7114">
        <w:rPr>
          <w:rFonts w:ascii="Arial" w:eastAsiaTheme="minorHAnsi" w:hAnsi="Arial" w:cs="Arial"/>
          <w:b/>
          <w:bCs/>
          <w:sz w:val="22"/>
          <w:szCs w:val="22"/>
          <w:lang w:val="en-US" w:eastAsia="en-US"/>
        </w:rPr>
        <w:t>ODABIR MJERA I AKTIVNOSTI ZA REALIZACIJU U 2025. GODINI</w:t>
      </w:r>
    </w:p>
    <w:p w:rsidR="006B7114" w:rsidRPr="006B7114" w:rsidRDefault="006B7114" w:rsidP="006B7114">
      <w:pPr>
        <w:tabs>
          <w:tab w:val="left" w:pos="630"/>
        </w:tabs>
        <w:ind w:left="540" w:right="998"/>
        <w:rPr>
          <w:rFonts w:ascii="Arial" w:eastAsiaTheme="minorHAnsi" w:hAnsi="Arial" w:cs="Arial"/>
          <w:b/>
          <w:bCs/>
          <w:sz w:val="22"/>
          <w:szCs w:val="22"/>
          <w:lang w:eastAsia="en-US"/>
        </w:rPr>
      </w:pPr>
    </w:p>
    <w:p w:rsidR="006B7114" w:rsidRDefault="006B7114" w:rsidP="006B7114">
      <w:pPr>
        <w:tabs>
          <w:tab w:val="left" w:pos="630"/>
        </w:tabs>
        <w:ind w:right="26"/>
        <w:jc w:val="both"/>
        <w:rPr>
          <w:rFonts w:ascii="Arial" w:eastAsiaTheme="minorHAnsi" w:hAnsi="Arial" w:cs="Arial"/>
          <w:sz w:val="22"/>
          <w:szCs w:val="22"/>
          <w:lang w:eastAsia="en-US"/>
        </w:rPr>
      </w:pPr>
      <w:bookmarkStart w:id="54" w:name="_Hlk158039265"/>
      <w:r w:rsidRPr="006B7114">
        <w:rPr>
          <w:rFonts w:ascii="Arial" w:eastAsiaTheme="minorHAnsi" w:hAnsi="Arial" w:cs="Arial"/>
          <w:sz w:val="22"/>
          <w:szCs w:val="22"/>
          <w:lang w:eastAsia="en-US"/>
        </w:rPr>
        <w:t xml:space="preserve">U Godišnjem planu upravljanja imovinom Grada Dubrovnika za 2025. godinu odabrane su mjere i aktivnosti provođenjem kojih će se osigurati pretpostavke za implementaciju posebnih ciljeva koji se vezuju na strateške ciljeve vezane uz upravljanje imovinom u vlasništvu Grada Dubrovnika. </w:t>
      </w:r>
    </w:p>
    <w:p w:rsidR="006B7114" w:rsidRPr="006B7114" w:rsidRDefault="006B7114" w:rsidP="006B7114">
      <w:pPr>
        <w:tabs>
          <w:tab w:val="left" w:pos="630"/>
        </w:tabs>
        <w:ind w:right="26"/>
        <w:jc w:val="both"/>
        <w:rPr>
          <w:rFonts w:ascii="Arial" w:eastAsiaTheme="minorHAnsi" w:hAnsi="Arial" w:cs="Arial"/>
          <w:sz w:val="22"/>
          <w:szCs w:val="22"/>
          <w:lang w:eastAsia="en-US"/>
        </w:rPr>
      </w:pPr>
    </w:p>
    <w:p w:rsidR="006B7114" w:rsidRPr="006B7114" w:rsidRDefault="006B7114" w:rsidP="006B7114">
      <w:pPr>
        <w:tabs>
          <w:tab w:val="left" w:pos="630"/>
        </w:tabs>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Budući da Strategija upravljanja imovinom Grada Dubrovnika za razdoblje od 2023. do 2029. godine obuhvaća dugoročne ciljeve i smjernice upravljanja gradskom imovinom, potrebno je donijeti Godišnji plan upravljanja imovinom Grada Dubrovnika</w:t>
      </w:r>
      <w:bookmarkEnd w:id="54"/>
      <w:r w:rsidRPr="006B7114">
        <w:rPr>
          <w:rFonts w:ascii="Arial" w:eastAsiaTheme="minorHAnsi" w:hAnsi="Arial" w:cs="Arial"/>
          <w:sz w:val="22"/>
          <w:szCs w:val="22"/>
          <w:lang w:eastAsia="en-US"/>
        </w:rPr>
        <w:t>. S tim u vezi ističe se kako godišnjim planom upravljanja nisu obuhvaćeni redovni poslovi poput primjerice priprema dokumentacije, provođenje uknjižbi, vođenje upravnih postupaka i sporova, održavanje nekretnina i slično) i koji se obavljaju u kontinuitetu sukladno zakonskim i podzakonskim propisima, kao i općim aktima Grada Dubrovnika, radi realizacije projekata od interesa za Grad, sukladno osiguranim sredstvima u Proračunu Grada Dubrovnika za 2025. godinu.</w:t>
      </w:r>
    </w:p>
    <w:p w:rsidR="006B7114" w:rsidRPr="006B7114" w:rsidRDefault="006B7114" w:rsidP="006B7114">
      <w:pPr>
        <w:tabs>
          <w:tab w:val="left" w:pos="630"/>
        </w:tabs>
        <w:ind w:right="26"/>
        <w:jc w:val="both"/>
        <w:rPr>
          <w:rFonts w:ascii="Arial" w:eastAsiaTheme="minorHAnsi" w:hAnsi="Arial" w:cs="Arial"/>
          <w:sz w:val="22"/>
          <w:szCs w:val="22"/>
          <w:lang w:eastAsia="en-US"/>
        </w:rPr>
      </w:pPr>
    </w:p>
    <w:p w:rsidR="006B7114" w:rsidRPr="006B7114" w:rsidRDefault="006B7114" w:rsidP="006B7114">
      <w:pPr>
        <w:tabs>
          <w:tab w:val="left" w:pos="630"/>
        </w:tabs>
        <w:ind w:right="26"/>
        <w:jc w:val="both"/>
        <w:rPr>
          <w:rFonts w:ascii="Arial" w:eastAsiaTheme="minorHAnsi" w:hAnsi="Arial" w:cs="Arial"/>
          <w:b/>
          <w:sz w:val="22"/>
          <w:szCs w:val="22"/>
          <w:lang w:eastAsia="en-US"/>
        </w:rPr>
      </w:pPr>
      <w:bookmarkStart w:id="55" w:name="_Hlk158039305"/>
      <w:r w:rsidRPr="006B7114">
        <w:rPr>
          <w:rFonts w:ascii="Arial" w:eastAsiaTheme="minorHAnsi" w:hAnsi="Arial" w:cs="Arial"/>
          <w:b/>
          <w:sz w:val="22"/>
          <w:szCs w:val="22"/>
          <w:lang w:eastAsia="en-US"/>
        </w:rPr>
        <w:t xml:space="preserve">Ključne smjernice za izradu godišnjeg plana upravljanja imovinom </w:t>
      </w:r>
      <w:r w:rsidRPr="006B7114">
        <w:rPr>
          <w:rFonts w:ascii="Arial" w:eastAsiaTheme="minorHAnsi" w:hAnsi="Arial" w:cs="Arial"/>
          <w:sz w:val="22"/>
          <w:szCs w:val="22"/>
          <w:lang w:eastAsia="en-US"/>
        </w:rPr>
        <w:t>bile su</w:t>
      </w:r>
      <w:r w:rsidRPr="006B7114">
        <w:rPr>
          <w:rFonts w:ascii="Arial" w:eastAsiaTheme="minorHAnsi" w:hAnsi="Arial" w:cs="Arial"/>
          <w:b/>
          <w:sz w:val="22"/>
          <w:szCs w:val="22"/>
          <w:lang w:eastAsia="en-US"/>
        </w:rPr>
        <w:t>:</w:t>
      </w:r>
    </w:p>
    <w:p w:rsidR="006B7114" w:rsidRPr="006B7114" w:rsidRDefault="006B7114" w:rsidP="004F40DD">
      <w:pPr>
        <w:pStyle w:val="ListParagraph"/>
        <w:numPr>
          <w:ilvl w:val="0"/>
          <w:numId w:val="121"/>
        </w:numPr>
        <w:tabs>
          <w:tab w:val="left" w:pos="709"/>
        </w:tabs>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ispunjenje preporuka od strane Državnog ureda za reviziju;</w:t>
      </w:r>
    </w:p>
    <w:p w:rsidR="006B7114" w:rsidRPr="006B7114" w:rsidRDefault="006B7114" w:rsidP="004F40DD">
      <w:pPr>
        <w:pStyle w:val="ListParagraph"/>
        <w:numPr>
          <w:ilvl w:val="0"/>
          <w:numId w:val="121"/>
        </w:numPr>
        <w:tabs>
          <w:tab w:val="left" w:pos="709"/>
        </w:tabs>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početak implementacije Strategije upravljanja imovinom Grada Dubrovnika s realno mogućim ostvarenjem ciljeva; </w:t>
      </w:r>
    </w:p>
    <w:p w:rsidR="006B7114" w:rsidRPr="006B7114" w:rsidRDefault="006B7114" w:rsidP="004F40DD">
      <w:pPr>
        <w:pStyle w:val="ListParagraph"/>
        <w:numPr>
          <w:ilvl w:val="0"/>
          <w:numId w:val="121"/>
        </w:numPr>
        <w:tabs>
          <w:tab w:val="left" w:pos="709"/>
        </w:tabs>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nastavak započetih procesa kvalitetnijeg i sveobuhvatnijeg evidentiranja imovine Grada</w:t>
      </w:r>
      <w:r>
        <w:rPr>
          <w:rFonts w:ascii="Arial" w:eastAsiaTheme="minorHAnsi" w:hAnsi="Arial" w:cs="Arial"/>
          <w:sz w:val="22"/>
          <w:szCs w:val="22"/>
          <w:lang w:eastAsia="en-US"/>
        </w:rPr>
        <w:t xml:space="preserve"> </w:t>
      </w:r>
      <w:r w:rsidRPr="006B7114">
        <w:rPr>
          <w:rFonts w:ascii="Arial" w:eastAsiaTheme="minorHAnsi" w:hAnsi="Arial" w:cs="Arial"/>
          <w:sz w:val="22"/>
          <w:szCs w:val="22"/>
          <w:lang w:eastAsia="en-US"/>
        </w:rPr>
        <w:t>Dubrovnika, posebno komunalne infrastrukture.</w:t>
      </w:r>
    </w:p>
    <w:bookmarkEnd w:id="55"/>
    <w:p w:rsidR="006B7114" w:rsidRPr="006B7114" w:rsidRDefault="006B7114" w:rsidP="006B7114">
      <w:pPr>
        <w:tabs>
          <w:tab w:val="left" w:pos="630"/>
        </w:tabs>
        <w:ind w:right="26"/>
        <w:jc w:val="both"/>
        <w:rPr>
          <w:rFonts w:ascii="Arial" w:eastAsiaTheme="minorHAnsi" w:hAnsi="Arial" w:cs="Arial"/>
          <w:sz w:val="22"/>
          <w:szCs w:val="22"/>
          <w:lang w:eastAsia="en-US"/>
        </w:rPr>
      </w:pPr>
    </w:p>
    <w:p w:rsidR="006B7114" w:rsidRPr="006B7114" w:rsidRDefault="006B7114" w:rsidP="006B7114">
      <w:pPr>
        <w:tabs>
          <w:tab w:val="left" w:pos="630"/>
        </w:tabs>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Do implementacije PRLS metodologije upravljanja imovinom Grada Dubrovnika, a koje aktivnosti su predviđene ovim Godišnjim planom, redovni poslovi upravljanja imovinom Grada Dubrovnika (poput primjerice kupoprodaje nekretnina, vođenje sporova, postupci uknjižbe nekretnina i sl.) obavljat će se u kontinuitetu sukladno zakonskim propisima kao i do sada.</w:t>
      </w:r>
    </w:p>
    <w:p w:rsidR="006B7114" w:rsidRPr="006B7114" w:rsidRDefault="006B7114" w:rsidP="006B7114">
      <w:pPr>
        <w:tabs>
          <w:tab w:val="left" w:pos="630"/>
        </w:tabs>
        <w:ind w:right="26"/>
        <w:jc w:val="both"/>
        <w:rPr>
          <w:rFonts w:ascii="Arial" w:eastAsiaTheme="minorHAnsi" w:hAnsi="Arial" w:cs="Arial"/>
          <w:sz w:val="22"/>
          <w:szCs w:val="22"/>
          <w:lang w:eastAsia="en-US"/>
        </w:rPr>
      </w:pPr>
    </w:p>
    <w:p w:rsidR="006B7114" w:rsidRPr="006B7114" w:rsidRDefault="006B7114" w:rsidP="006B7114">
      <w:pPr>
        <w:tabs>
          <w:tab w:val="left" w:pos="630"/>
        </w:tabs>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Grad Dubrovnik u Proračunu za 2025. planira prihode od nekretnina u iznosu od 8.196.000,00 eura. Stoga, ključni kriteriji kod odabira nekretnina za prodaju u 2025. su: započeti postupci prodaje nekretnina za koju je već pripremljena dokumentacija, iskazani interes kupaca za pojedine nekretnine, ostali kriteriji: nekretnine koje su legalizirane i za koje je ishođeno pravomoćno rješenje o utvrđenju građevinske čestice, nekretnine u suvlasništvu, nekretnine za koje je utvrđen interes RH.</w:t>
      </w:r>
    </w:p>
    <w:p w:rsidR="006B7114" w:rsidRPr="006B7114" w:rsidRDefault="006B7114" w:rsidP="006B7114">
      <w:pPr>
        <w:tabs>
          <w:tab w:val="left" w:pos="630"/>
        </w:tabs>
        <w:ind w:right="26"/>
        <w:jc w:val="both"/>
        <w:rPr>
          <w:rFonts w:ascii="Arial" w:eastAsiaTheme="minorHAnsi" w:hAnsi="Arial" w:cs="Arial"/>
          <w:sz w:val="22"/>
          <w:szCs w:val="22"/>
          <w:lang w:eastAsia="en-US"/>
        </w:rPr>
      </w:pPr>
    </w:p>
    <w:p w:rsidR="006B7114" w:rsidRPr="006B7114" w:rsidRDefault="006B7114" w:rsidP="006B7114">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Uređenje građevinskog zemljišta obveza je Grada i javnopravnih tijela koja prema posebnim propisima grade i/ili upravljaju infrastrukturom. Grad uređuje građevinsko zemljište sukladno Programu gradnje objekata i uređaja komunalne infrastrukture na području Grada Dubrovnika koji se donosi svake godine uz  Proračun.</w:t>
      </w:r>
    </w:p>
    <w:p w:rsidR="006B7114" w:rsidRPr="006B7114" w:rsidRDefault="006B7114" w:rsidP="006B7114">
      <w:pPr>
        <w:tabs>
          <w:tab w:val="left" w:pos="630"/>
        </w:tabs>
        <w:ind w:right="26"/>
        <w:jc w:val="both"/>
        <w:rPr>
          <w:rFonts w:ascii="Arial" w:eastAsiaTheme="minorHAnsi" w:hAnsi="Arial" w:cs="Arial"/>
          <w:sz w:val="22"/>
          <w:szCs w:val="22"/>
          <w:lang w:eastAsia="en-US"/>
        </w:rPr>
      </w:pPr>
    </w:p>
    <w:p w:rsidR="006B7114" w:rsidRPr="006B7114" w:rsidRDefault="006B7114" w:rsidP="006B7114">
      <w:pPr>
        <w:tabs>
          <w:tab w:val="left" w:pos="630"/>
        </w:tabs>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Evidencija zemljišta aktivno se vodi u Excel datotekama prema katastarskim općinama. Excel datoteke međusobno su definirane s identičnom internom strukturom podataka. Podaci su grupirani prema: zemljišnoknjižnim, katastarskim i prostornoplanskim podacima, a sastoje se od zemljišnoknjižnih podataka o čestici i zemljišnoknjižnom ulošku, titularu vlasništva, površini, kulturi, teretima, sudskim sporovima i zabilježbama, temeljima stjecanja te ostaloj dokumentaciji. Ujedno, evidencija sadrži katastarske podatke, kao što su broj katastarske čestice, posjedovni list, površinu, nositelje prava, udjele te broj detaljnog lista katastarskog plana i adresu odnosno način uporabe katastarske čestice. Prostorno-planski podaci sastoje se od namjene površine čestice, važećeg izvornika prostorno-planske dokumentacije te oznake nalazi li se čestica unutar građevinskog odnosno izvan građevinskog područja te unutar ili izvan naselja. Evidencija je proširena na dodatne podatke o tome je li čestica trajno povezana s drugim pojavnim oblikom nekretnine, kao što su stan, poslovni prostor, komunalna infrastruktura i nerazvrstana cesta te s osnovnim podacima opisuje korisnike, pravnu osnovu korištenja i vrijednost. Sve gore navedene podatke potrebno je implementirati u odgovarajući informacijski sustav, odnosno aplikaciju.</w:t>
      </w:r>
    </w:p>
    <w:p w:rsidR="006B7114" w:rsidRPr="006B7114" w:rsidRDefault="006B7114" w:rsidP="006B7114">
      <w:pPr>
        <w:tabs>
          <w:tab w:val="left" w:pos="630"/>
        </w:tabs>
        <w:ind w:left="540" w:right="926"/>
        <w:jc w:val="both"/>
        <w:rPr>
          <w:rFonts w:ascii="Arial" w:eastAsiaTheme="minorHAnsi" w:hAnsi="Arial" w:cs="Arial"/>
          <w:sz w:val="22"/>
          <w:szCs w:val="22"/>
          <w:lang w:eastAsia="en-US"/>
        </w:rPr>
      </w:pPr>
    </w:p>
    <w:p w:rsidR="006B7114" w:rsidRPr="006B7114" w:rsidRDefault="006B7114" w:rsidP="006B7114">
      <w:pPr>
        <w:tabs>
          <w:tab w:val="left" w:pos="630"/>
        </w:tabs>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U tijeku je isporuka  aplikacije registra nekretnina u vlasništvu Grada Dubrovnika. Sukladno Strategiji upravljanja imovinom Grada Dubrovnika, Grad Dubrovnik učinit će javno dostupnima svoj registar nekretnina, a akti kojima se uređuje upravljanje i raspolaganja nekretninama Grad Dubrovnik objavljuje na svojoj službenoj web stranici.</w:t>
      </w:r>
    </w:p>
    <w:p w:rsidR="006B7114" w:rsidRPr="006B7114" w:rsidRDefault="006B7114" w:rsidP="006B7114">
      <w:pPr>
        <w:tabs>
          <w:tab w:val="left" w:pos="630"/>
        </w:tabs>
        <w:ind w:left="540" w:right="926"/>
        <w:jc w:val="both"/>
        <w:rPr>
          <w:rFonts w:ascii="Arial" w:eastAsiaTheme="minorHAnsi" w:hAnsi="Arial" w:cs="Arial"/>
          <w:sz w:val="22"/>
          <w:szCs w:val="22"/>
          <w:lang w:eastAsia="en-US"/>
        </w:rPr>
      </w:pPr>
    </w:p>
    <w:p w:rsidR="006B7114" w:rsidRPr="006B7114" w:rsidRDefault="006B7114" w:rsidP="006B7114">
      <w:pPr>
        <w:tabs>
          <w:tab w:val="left" w:pos="630"/>
        </w:tabs>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Godišnjim planom se prikazuje sveobuhvatno upravljanje nekretninama u vlasništvu Grada Dubrovnika, odnosno njime se uređuje postojeći sustav upravljanja nekretninama, a temeljem kojega će se istima upravljati u 2025.godini.</w:t>
      </w:r>
    </w:p>
    <w:p w:rsidR="006B7114" w:rsidRPr="006B7114" w:rsidRDefault="006B7114" w:rsidP="006B7114">
      <w:pPr>
        <w:tabs>
          <w:tab w:val="left" w:pos="630"/>
        </w:tabs>
        <w:ind w:right="26"/>
        <w:rPr>
          <w:rFonts w:ascii="Arial" w:eastAsiaTheme="minorHAnsi" w:hAnsi="Arial" w:cs="Arial"/>
          <w:sz w:val="22"/>
          <w:szCs w:val="22"/>
          <w:lang w:eastAsia="en-US"/>
        </w:rPr>
      </w:pPr>
    </w:p>
    <w:p w:rsidR="006B7114" w:rsidRPr="006B7114" w:rsidRDefault="006B7114" w:rsidP="006B7114">
      <w:pPr>
        <w:tabs>
          <w:tab w:val="left" w:pos="630"/>
        </w:tabs>
        <w:spacing w:after="160" w:line="259" w:lineRule="auto"/>
        <w:ind w:right="26"/>
        <w:jc w:val="both"/>
        <w:rPr>
          <w:rFonts w:ascii="Arial" w:eastAsiaTheme="minorHAnsi" w:hAnsi="Arial" w:cs="Arial"/>
          <w:b/>
          <w:bCs/>
          <w:sz w:val="22"/>
          <w:szCs w:val="22"/>
          <w:lang w:eastAsia="en-US"/>
        </w:rPr>
      </w:pPr>
      <w:r w:rsidRPr="006B7114">
        <w:rPr>
          <w:rFonts w:ascii="Arial" w:eastAsiaTheme="minorHAnsi" w:hAnsi="Arial" w:cs="Arial"/>
          <w:b/>
          <w:bCs/>
          <w:sz w:val="22"/>
          <w:szCs w:val="22"/>
          <w:lang w:eastAsia="en-US"/>
        </w:rPr>
        <w:t>OPĆI STRATEŠKI CILJEVI  I MJERE</w:t>
      </w:r>
    </w:p>
    <w:p w:rsidR="006B7114" w:rsidRPr="006B7114" w:rsidRDefault="006B7114" w:rsidP="006B7114">
      <w:pPr>
        <w:tabs>
          <w:tab w:val="left" w:pos="630"/>
        </w:tabs>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Poglavljima godišnjih planova definiraju se kratkoročni ciljevi, pružaju izvedbene mjere, odnosno specificiraju se konkretne mjere i aktivnosti koje će se tijekom godine provoditi, a sve u svrhu učinkovitog upravljanja i raspolaganja imovinom Grada.</w:t>
      </w:r>
    </w:p>
    <w:p w:rsidR="006B7114" w:rsidRPr="006B7114" w:rsidRDefault="006B7114" w:rsidP="006B7114">
      <w:pPr>
        <w:tabs>
          <w:tab w:val="left" w:pos="630"/>
        </w:tabs>
        <w:ind w:right="26"/>
        <w:jc w:val="both"/>
        <w:rPr>
          <w:rFonts w:ascii="Arial" w:eastAsiaTheme="minorHAnsi" w:hAnsi="Arial" w:cs="Arial"/>
          <w:sz w:val="22"/>
          <w:szCs w:val="22"/>
          <w:lang w:eastAsia="en-US"/>
        </w:rPr>
      </w:pPr>
    </w:p>
    <w:p w:rsidR="006B7114" w:rsidRPr="006B7114" w:rsidRDefault="006B7114" w:rsidP="006B7114">
      <w:pPr>
        <w:tabs>
          <w:tab w:val="left" w:pos="630"/>
        </w:tabs>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Strategijom upravljanja imovinom Grada Dubrovnika predviđeno je 5 (pet) strateških ciljeva i to: 1. Cjelovito i sveobuhvatno evidentiranje gradske nefinancijske imovine i uspostava jedinstvenog mjesta evidentiranja nekretnina, 2. Procjena vrijednosti imovine i povezivanje internih imovinskih evidencija putem inventarnog broja, 3. Menadžersko upravljanje imovinom, 4. Uređenje normativnog okvira i vlasničkopravnih odnosa i 5. Unaprjeđenje postupanja s gradskom imovinom koju koriste proračunski korisnici te s imovinom proračunskih korisnika. </w:t>
      </w:r>
    </w:p>
    <w:p w:rsidR="006B7114" w:rsidRPr="006B7114" w:rsidRDefault="006B7114" w:rsidP="006B7114">
      <w:pPr>
        <w:tabs>
          <w:tab w:val="left" w:pos="630"/>
        </w:tabs>
        <w:ind w:right="26"/>
        <w:jc w:val="both"/>
        <w:rPr>
          <w:rFonts w:ascii="Arial" w:eastAsiaTheme="minorHAnsi" w:hAnsi="Arial" w:cs="Arial"/>
          <w:sz w:val="22"/>
          <w:szCs w:val="22"/>
          <w:lang w:eastAsia="en-US"/>
        </w:rPr>
      </w:pPr>
    </w:p>
    <w:p w:rsidR="006B7114" w:rsidRPr="006B7114" w:rsidRDefault="006B7114" w:rsidP="006B7114">
      <w:pPr>
        <w:tabs>
          <w:tab w:val="left" w:pos="630"/>
        </w:tabs>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U okviru strateškog cilja 1. </w:t>
      </w:r>
      <w:r w:rsidRPr="006B7114">
        <w:rPr>
          <w:rFonts w:ascii="Arial" w:eastAsiaTheme="minorHAnsi" w:hAnsi="Arial" w:cs="Arial"/>
          <w:b/>
          <w:sz w:val="22"/>
          <w:szCs w:val="22"/>
          <w:lang w:eastAsia="en-US"/>
        </w:rPr>
        <w:t xml:space="preserve">Cjelovito i sveobuhvatno evidentiranje gradske </w:t>
      </w:r>
      <w:bookmarkStart w:id="56" w:name="_Hlk130888096"/>
      <w:r w:rsidRPr="006B7114">
        <w:rPr>
          <w:rFonts w:ascii="Arial" w:eastAsiaTheme="minorHAnsi" w:hAnsi="Arial" w:cs="Arial"/>
          <w:b/>
          <w:sz w:val="22"/>
          <w:szCs w:val="22"/>
          <w:lang w:eastAsia="en-US"/>
        </w:rPr>
        <w:t>nefinancijske imovine i uspostava jedinstvenog mjesta evidentiranja nekretnina</w:t>
      </w:r>
      <w:r w:rsidRPr="006B7114">
        <w:rPr>
          <w:rFonts w:ascii="Arial" w:eastAsiaTheme="minorHAnsi" w:hAnsi="Arial" w:cs="Arial"/>
          <w:sz w:val="22"/>
          <w:szCs w:val="22"/>
          <w:lang w:eastAsia="en-US"/>
        </w:rPr>
        <w:t xml:space="preserve"> </w:t>
      </w:r>
      <w:bookmarkEnd w:id="56"/>
      <w:r w:rsidRPr="006B7114">
        <w:rPr>
          <w:rFonts w:ascii="Arial" w:eastAsiaTheme="minorHAnsi" w:hAnsi="Arial" w:cs="Arial"/>
          <w:sz w:val="22"/>
          <w:szCs w:val="22"/>
          <w:lang w:eastAsia="en-US"/>
        </w:rPr>
        <w:t>definirani su posebni ciljevi cjelovito i sveobuhvatno evidentiranje imovine, klasificiranje pojavnih oblika imovine u službenim evidencijama po portfeljima, primjena koncepta funkcionalne klasifikacije nekretnina, uspostava aplikacijskog rješenja registra nekretnina, izrada pisane procedure o ovlastima i obvezama unošenja dokumentacije u registar nekretnina i implementacija klasifikacije nekretnina u registar nekretnina na način da omogući povezivanje službenih evidencija i zadovolji zakonske preduvjete za isporuku podataka u Središnji registar državne imovine. Svi navedeni ciljevi usmjereni su na poboljšanje slabosti u ovom segmentu upravljanja gradskom imovinom.</w:t>
      </w:r>
    </w:p>
    <w:p w:rsidR="006B7114" w:rsidRPr="006B7114" w:rsidRDefault="006B7114" w:rsidP="006B7114">
      <w:pPr>
        <w:tabs>
          <w:tab w:val="left" w:pos="630"/>
        </w:tabs>
        <w:ind w:right="26"/>
        <w:rPr>
          <w:rFonts w:ascii="Arial" w:eastAsiaTheme="minorHAnsi" w:hAnsi="Arial" w:cs="Arial"/>
          <w:sz w:val="22"/>
          <w:szCs w:val="22"/>
          <w:lang w:eastAsia="en-US"/>
        </w:rPr>
      </w:pPr>
    </w:p>
    <w:p w:rsidR="006B7114" w:rsidRPr="006B7114" w:rsidRDefault="006B7114" w:rsidP="006B7114">
      <w:pPr>
        <w:tabs>
          <w:tab w:val="left" w:pos="630"/>
        </w:tabs>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Strateškim ciljem </w:t>
      </w:r>
      <w:bookmarkStart w:id="57" w:name="_Hlk132106607"/>
      <w:r w:rsidRPr="006B7114">
        <w:rPr>
          <w:rFonts w:ascii="Arial" w:eastAsiaTheme="minorHAnsi" w:hAnsi="Arial" w:cs="Arial"/>
          <w:sz w:val="22"/>
          <w:szCs w:val="22"/>
          <w:lang w:eastAsia="en-US"/>
        </w:rPr>
        <w:t xml:space="preserve">2. </w:t>
      </w:r>
      <w:bookmarkStart w:id="58" w:name="_Hlk130888112"/>
      <w:r w:rsidRPr="006B7114">
        <w:rPr>
          <w:rFonts w:ascii="Arial" w:eastAsiaTheme="minorHAnsi" w:hAnsi="Arial" w:cs="Arial"/>
          <w:b/>
          <w:sz w:val="22"/>
          <w:szCs w:val="22"/>
          <w:lang w:eastAsia="en-US"/>
        </w:rPr>
        <w:t xml:space="preserve">Procjena vrijednosti imovine i povezivanje internih imovinskih evidencija putem inventarnog broja </w:t>
      </w:r>
      <w:bookmarkEnd w:id="57"/>
      <w:bookmarkEnd w:id="58"/>
      <w:r w:rsidRPr="006B7114">
        <w:rPr>
          <w:rFonts w:ascii="Arial" w:eastAsiaTheme="minorHAnsi" w:hAnsi="Arial" w:cs="Arial"/>
          <w:sz w:val="22"/>
          <w:szCs w:val="22"/>
          <w:lang w:eastAsia="en-US"/>
        </w:rPr>
        <w:t xml:space="preserve">definirani su posebni ciljevi osnivanje internog procjeniteljskog povjerenstva za knjigovodstveno usklađenje vrijednosti imovine i uspostava pravila (metode) procjene, planiranje dinamike izrade procjena kako bi se u razdoblju važenja strategije u cijelosti dovršile i uskladile procjene vrijednosti jedinica imovine, procjena jedinica </w:t>
      </w:r>
      <w:r w:rsidRPr="006B7114">
        <w:rPr>
          <w:rFonts w:ascii="Arial" w:eastAsiaTheme="minorHAnsi" w:hAnsi="Arial" w:cs="Arial"/>
          <w:sz w:val="22"/>
          <w:szCs w:val="22"/>
          <w:lang w:eastAsia="en-US"/>
        </w:rPr>
        <w:lastRenderedPageBreak/>
        <w:t>imovine (po portfeljima), evidentiranje procijenjenih vrijednosti jedinica imovine u poslovnim knjigama (evidenciji dugotrajne imovine) i u aplikaciji registar nekretnina i usklađivanje podataka i povezivanje imovinskih evidencija putem inventarnog broja, a koji ciljevi su usmjereni na ispunjavanje naloga i preporuka Državnog ureda za reviziju.</w:t>
      </w:r>
    </w:p>
    <w:p w:rsidR="006B7114" w:rsidRPr="006B7114" w:rsidRDefault="006B7114" w:rsidP="006B7114">
      <w:pPr>
        <w:tabs>
          <w:tab w:val="left" w:pos="630"/>
        </w:tabs>
        <w:ind w:right="26"/>
        <w:jc w:val="both"/>
        <w:rPr>
          <w:rFonts w:ascii="Arial" w:eastAsiaTheme="minorHAnsi" w:hAnsi="Arial" w:cs="Arial"/>
          <w:sz w:val="22"/>
          <w:szCs w:val="22"/>
          <w:lang w:eastAsia="en-US"/>
        </w:rPr>
      </w:pPr>
    </w:p>
    <w:p w:rsidR="006B7114" w:rsidRPr="006B7114" w:rsidRDefault="006B7114" w:rsidP="006B7114">
      <w:pPr>
        <w:tabs>
          <w:tab w:val="left" w:pos="630"/>
        </w:tabs>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Strateškim ciljem </w:t>
      </w:r>
      <w:bookmarkStart w:id="59" w:name="_Hlk132107014"/>
      <w:r w:rsidRPr="006B7114">
        <w:rPr>
          <w:rFonts w:ascii="Arial" w:eastAsiaTheme="minorHAnsi" w:hAnsi="Arial" w:cs="Arial"/>
          <w:sz w:val="22"/>
          <w:szCs w:val="22"/>
          <w:lang w:eastAsia="en-US"/>
        </w:rPr>
        <w:t xml:space="preserve">3. </w:t>
      </w:r>
      <w:bookmarkStart w:id="60" w:name="_Hlk130888130"/>
      <w:r w:rsidRPr="006B7114">
        <w:rPr>
          <w:rFonts w:ascii="Arial" w:eastAsiaTheme="minorHAnsi" w:hAnsi="Arial" w:cs="Arial"/>
          <w:b/>
          <w:sz w:val="22"/>
          <w:szCs w:val="22"/>
          <w:lang w:eastAsia="en-US"/>
        </w:rPr>
        <w:t>Menadžersko upravljanje imovinom</w:t>
      </w:r>
      <w:r w:rsidRPr="006B7114">
        <w:rPr>
          <w:rFonts w:ascii="Arial" w:eastAsiaTheme="minorHAnsi" w:hAnsi="Arial" w:cs="Arial"/>
          <w:sz w:val="22"/>
          <w:szCs w:val="22"/>
          <w:lang w:eastAsia="en-US"/>
        </w:rPr>
        <w:t xml:space="preserve"> </w:t>
      </w:r>
      <w:bookmarkEnd w:id="59"/>
      <w:bookmarkEnd w:id="60"/>
      <w:r w:rsidRPr="006B7114">
        <w:rPr>
          <w:rFonts w:ascii="Arial" w:eastAsiaTheme="minorHAnsi" w:hAnsi="Arial" w:cs="Arial"/>
          <w:sz w:val="22"/>
          <w:szCs w:val="22"/>
          <w:lang w:eastAsia="en-US"/>
        </w:rPr>
        <w:t>definirani su posebni ciljevi utvrđivanje i propisivanje nadležnosti različitih upravnih odjela u odnosu na raspolaganje nekretninama iste vrste u vlasništvu Grada Dubrovnika, analiza mogućnosti povećanja prihoda po portfeljima (stanova, poslovnih površina i zemljišta), povećanje financijskih učinaka i transparentnost rada gradske uprave, a koji ciljevi donose nov pristup poboljšanju upravljanja gradskom imovinom i istovremeno nude dodatan uvid građanima u način rada gradske uprave.</w:t>
      </w:r>
    </w:p>
    <w:p w:rsidR="006B7114" w:rsidRPr="006B7114" w:rsidRDefault="006B7114" w:rsidP="006B7114">
      <w:pPr>
        <w:tabs>
          <w:tab w:val="left" w:pos="630"/>
        </w:tabs>
        <w:ind w:right="26"/>
        <w:jc w:val="both"/>
        <w:rPr>
          <w:rFonts w:ascii="Arial" w:eastAsiaTheme="minorHAnsi" w:hAnsi="Arial" w:cs="Arial"/>
          <w:sz w:val="22"/>
          <w:szCs w:val="22"/>
          <w:lang w:eastAsia="en-US"/>
        </w:rPr>
      </w:pPr>
    </w:p>
    <w:p w:rsidR="006B7114" w:rsidRPr="006B7114" w:rsidRDefault="006B7114" w:rsidP="006B7114">
      <w:pPr>
        <w:tabs>
          <w:tab w:val="left" w:pos="630"/>
        </w:tabs>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Strateškim ciljem </w:t>
      </w:r>
      <w:bookmarkStart w:id="61" w:name="_Hlk132109775"/>
      <w:r w:rsidRPr="006B7114">
        <w:rPr>
          <w:rFonts w:ascii="Arial" w:eastAsiaTheme="minorHAnsi" w:hAnsi="Arial" w:cs="Arial"/>
          <w:sz w:val="22"/>
          <w:szCs w:val="22"/>
          <w:lang w:eastAsia="en-US"/>
        </w:rPr>
        <w:t xml:space="preserve">4. </w:t>
      </w:r>
      <w:bookmarkStart w:id="62" w:name="_Hlk130888147"/>
      <w:r w:rsidRPr="006B7114">
        <w:rPr>
          <w:rFonts w:ascii="Arial" w:eastAsiaTheme="minorHAnsi" w:hAnsi="Arial" w:cs="Arial"/>
          <w:b/>
          <w:sz w:val="22"/>
          <w:szCs w:val="22"/>
          <w:lang w:eastAsia="en-US"/>
        </w:rPr>
        <w:t>Uređenje normativnog okvira i vlasničkopravnih odnosa</w:t>
      </w:r>
      <w:bookmarkEnd w:id="62"/>
      <w:r w:rsidRPr="006B7114">
        <w:rPr>
          <w:rFonts w:ascii="Arial" w:eastAsiaTheme="minorHAnsi" w:hAnsi="Arial" w:cs="Arial"/>
          <w:sz w:val="22"/>
          <w:szCs w:val="22"/>
          <w:lang w:eastAsia="en-US"/>
        </w:rPr>
        <w:t xml:space="preserve"> </w:t>
      </w:r>
      <w:bookmarkEnd w:id="61"/>
      <w:r w:rsidRPr="006B7114">
        <w:rPr>
          <w:rFonts w:ascii="Arial" w:eastAsiaTheme="minorHAnsi" w:hAnsi="Arial" w:cs="Arial"/>
          <w:sz w:val="22"/>
          <w:szCs w:val="22"/>
          <w:lang w:eastAsia="en-US"/>
        </w:rPr>
        <w:t>definirani su posebni ciljevi izrada godišnjih planova s ciljem rješavanja imovinskopravnih odnosa (uređivanja vlasništva) na nekretninama Grada Dubrovnika u zemljišnim knjigama, uspostava pravila i procedura za rješavanje imovinskopravnih predmeta, uspostava baze podataka vođenja sudskih i upravnih postupaka, unaprjeđenje sustava vođenja baza podataka o komunalnoj infrastrukturi, organizacija vođenja kapitalnih projekata i unaprjeđenje sustava unutarnjih kontrola, a koji ciljevi posebno ukazuju na realne poteškoće s kojima se službenici gradske uprave svakodnevno susreću u rješavanju imovinskopravnih odnosa i usmjereni su na rješavanje istih.</w:t>
      </w:r>
    </w:p>
    <w:p w:rsidR="006B7114" w:rsidRPr="006B7114" w:rsidRDefault="006B7114" w:rsidP="006B7114">
      <w:pPr>
        <w:tabs>
          <w:tab w:val="left" w:pos="630"/>
        </w:tabs>
        <w:ind w:left="540" w:right="998"/>
        <w:jc w:val="both"/>
        <w:rPr>
          <w:rFonts w:ascii="Arial" w:eastAsiaTheme="minorHAnsi" w:hAnsi="Arial" w:cs="Arial"/>
          <w:sz w:val="22"/>
          <w:szCs w:val="22"/>
          <w:lang w:eastAsia="en-US"/>
        </w:rPr>
      </w:pPr>
    </w:p>
    <w:p w:rsidR="006B7114" w:rsidRPr="006B7114" w:rsidRDefault="006B7114" w:rsidP="006B7114">
      <w:pPr>
        <w:tabs>
          <w:tab w:val="left" w:pos="630"/>
        </w:tabs>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Strateškim ciljem </w:t>
      </w:r>
      <w:bookmarkStart w:id="63" w:name="_Hlk132111018"/>
      <w:r w:rsidRPr="006B7114">
        <w:rPr>
          <w:rFonts w:ascii="Arial" w:eastAsiaTheme="minorHAnsi" w:hAnsi="Arial" w:cs="Arial"/>
          <w:sz w:val="22"/>
          <w:szCs w:val="22"/>
          <w:lang w:eastAsia="en-US"/>
        </w:rPr>
        <w:t xml:space="preserve">5. </w:t>
      </w:r>
      <w:bookmarkStart w:id="64" w:name="_Hlk130888181"/>
      <w:r w:rsidRPr="006B7114">
        <w:rPr>
          <w:rFonts w:ascii="Arial" w:eastAsiaTheme="minorHAnsi" w:hAnsi="Arial" w:cs="Arial"/>
          <w:b/>
          <w:sz w:val="22"/>
          <w:szCs w:val="22"/>
          <w:lang w:eastAsia="en-US"/>
        </w:rPr>
        <w:t>Unaprjeđenje postupanja s gradskom imovinom koju koriste proračunski korisnici te s imovinom proračunskih korisnika</w:t>
      </w:r>
      <w:r w:rsidRPr="006B7114">
        <w:rPr>
          <w:rFonts w:ascii="Arial" w:eastAsiaTheme="minorHAnsi" w:hAnsi="Arial" w:cs="Arial"/>
          <w:sz w:val="22"/>
          <w:szCs w:val="22"/>
          <w:lang w:eastAsia="en-US"/>
        </w:rPr>
        <w:t xml:space="preserve"> </w:t>
      </w:r>
      <w:bookmarkEnd w:id="63"/>
      <w:bookmarkEnd w:id="64"/>
      <w:r w:rsidRPr="006B7114">
        <w:rPr>
          <w:rFonts w:ascii="Arial" w:eastAsiaTheme="minorHAnsi" w:hAnsi="Arial" w:cs="Arial"/>
          <w:sz w:val="22"/>
          <w:szCs w:val="22"/>
          <w:lang w:eastAsia="en-US"/>
        </w:rPr>
        <w:t>definirani su posebni ciljevi upoznavanje proračunskih korisnika sa Strategijom kroz radne sastanke i provedbene akte, izrada popisa imovine u vlasništvu proračunskih korisnika i reguliranje imovinskopravnih odnosa nekretnina u vlasništvu proračunskih korisnika s ciljem uspostave jedinstvenog mjesta upravljanja. Navedeni ciljevi usmjereni su i na učinkovito upravljanje imovinom proračunskih korisnika kojih je osnivač Grad Dubrovnik.</w:t>
      </w:r>
    </w:p>
    <w:p w:rsidR="006B7114" w:rsidRPr="006B7114" w:rsidRDefault="006B7114" w:rsidP="006B7114">
      <w:pPr>
        <w:tabs>
          <w:tab w:val="left" w:pos="630"/>
        </w:tabs>
        <w:ind w:left="540" w:right="998"/>
        <w:rPr>
          <w:rFonts w:ascii="Arial" w:eastAsiaTheme="minorHAnsi" w:hAnsi="Arial" w:cs="Arial"/>
          <w:sz w:val="22"/>
          <w:szCs w:val="22"/>
          <w:lang w:val="en-US" w:eastAsia="en-US"/>
        </w:rPr>
      </w:pPr>
    </w:p>
    <w:p w:rsidR="006B7114" w:rsidRPr="006B7114" w:rsidRDefault="006B7114" w:rsidP="006B7114">
      <w:pPr>
        <w:tabs>
          <w:tab w:val="left" w:pos="630"/>
        </w:tabs>
        <w:ind w:left="540" w:right="998"/>
        <w:rPr>
          <w:rFonts w:ascii="Arial" w:eastAsiaTheme="minorHAnsi" w:hAnsi="Arial" w:cs="Arial"/>
          <w:sz w:val="22"/>
          <w:szCs w:val="22"/>
          <w:lang w:val="en-US" w:eastAsia="en-US"/>
        </w:rPr>
      </w:pPr>
    </w:p>
    <w:p w:rsidR="00AD1A40" w:rsidRDefault="006B7114" w:rsidP="004F40DD">
      <w:pPr>
        <w:numPr>
          <w:ilvl w:val="0"/>
          <w:numId w:val="118"/>
        </w:numPr>
        <w:tabs>
          <w:tab w:val="left" w:pos="284"/>
        </w:tabs>
        <w:spacing w:line="259" w:lineRule="auto"/>
        <w:ind w:left="0" w:right="26" w:firstLine="0"/>
        <w:rPr>
          <w:rFonts w:ascii="Arial" w:eastAsiaTheme="minorHAnsi" w:hAnsi="Arial" w:cs="Arial"/>
          <w:b/>
          <w:sz w:val="22"/>
          <w:szCs w:val="22"/>
          <w:lang w:val="en-US" w:eastAsia="en-US"/>
        </w:rPr>
      </w:pPr>
      <w:bookmarkStart w:id="65" w:name="_Hlk160194784"/>
      <w:r w:rsidRPr="006B7114">
        <w:rPr>
          <w:rFonts w:ascii="Arial" w:eastAsiaTheme="minorHAnsi" w:hAnsi="Arial" w:cs="Arial"/>
          <w:b/>
          <w:sz w:val="22"/>
          <w:szCs w:val="22"/>
          <w:lang w:val="en-US" w:eastAsia="en-US"/>
        </w:rPr>
        <w:t xml:space="preserve">CJELOVITO I SVEOBUHVATNO EVIDENTIRANJE GRADSKE NEFINANCIJSKE </w:t>
      </w:r>
    </w:p>
    <w:p w:rsidR="006B7114" w:rsidRPr="006B7114" w:rsidRDefault="00AD1A40" w:rsidP="00AD1A40">
      <w:pPr>
        <w:tabs>
          <w:tab w:val="left" w:pos="630"/>
        </w:tabs>
        <w:spacing w:line="259" w:lineRule="auto"/>
        <w:ind w:right="26"/>
        <w:rPr>
          <w:rFonts w:ascii="Arial" w:eastAsiaTheme="minorHAnsi" w:hAnsi="Arial" w:cs="Arial"/>
          <w:b/>
          <w:sz w:val="22"/>
          <w:szCs w:val="22"/>
          <w:lang w:val="en-US" w:eastAsia="en-US"/>
        </w:rPr>
      </w:pPr>
      <w:r>
        <w:rPr>
          <w:rFonts w:ascii="Arial" w:eastAsiaTheme="minorHAnsi" w:hAnsi="Arial" w:cs="Arial"/>
          <w:b/>
          <w:sz w:val="22"/>
          <w:szCs w:val="22"/>
          <w:lang w:val="en-US" w:eastAsia="en-US"/>
        </w:rPr>
        <w:t xml:space="preserve">     </w:t>
      </w:r>
      <w:r w:rsidR="006B7114" w:rsidRPr="006B7114">
        <w:rPr>
          <w:rFonts w:ascii="Arial" w:eastAsiaTheme="minorHAnsi" w:hAnsi="Arial" w:cs="Arial"/>
          <w:b/>
          <w:sz w:val="22"/>
          <w:szCs w:val="22"/>
          <w:lang w:val="en-US" w:eastAsia="en-US"/>
        </w:rPr>
        <w:t>IMOVINE I USPOSTAVA JEDINSTVENOG MJESTA EVIDENTIRANJA NEKRETNINA</w:t>
      </w:r>
    </w:p>
    <w:bookmarkEnd w:id="65"/>
    <w:p w:rsidR="006B7114" w:rsidRPr="006B7114" w:rsidRDefault="006B7114" w:rsidP="006B7114">
      <w:pPr>
        <w:tabs>
          <w:tab w:val="left" w:pos="630"/>
        </w:tabs>
        <w:ind w:right="26"/>
        <w:rPr>
          <w:rFonts w:ascii="Arial" w:eastAsiaTheme="minorHAnsi" w:hAnsi="Arial" w:cs="Arial"/>
          <w:b/>
          <w:sz w:val="22"/>
          <w:szCs w:val="22"/>
          <w:lang w:val="en-US" w:eastAsia="en-US"/>
        </w:rPr>
      </w:pPr>
    </w:p>
    <w:p w:rsidR="006B7114" w:rsidRPr="006B7114" w:rsidRDefault="006B7114" w:rsidP="006B7114">
      <w:pPr>
        <w:tabs>
          <w:tab w:val="left" w:pos="630"/>
        </w:tabs>
        <w:ind w:right="26"/>
        <w:rPr>
          <w:rFonts w:ascii="Arial" w:eastAsiaTheme="minorHAnsi" w:hAnsi="Arial" w:cs="Arial"/>
          <w:b/>
          <w:sz w:val="22"/>
          <w:szCs w:val="22"/>
          <w:lang w:eastAsia="en-US"/>
        </w:rPr>
      </w:pPr>
      <w:r w:rsidRPr="006B7114">
        <w:rPr>
          <w:rFonts w:ascii="Arial" w:eastAsiaTheme="minorHAnsi" w:hAnsi="Arial" w:cs="Arial"/>
          <w:b/>
          <w:sz w:val="22"/>
          <w:szCs w:val="22"/>
          <w:lang w:eastAsia="en-US"/>
        </w:rPr>
        <w:t>Posebni ciljevi:</w:t>
      </w:r>
    </w:p>
    <w:p w:rsidR="006B7114" w:rsidRPr="006B7114" w:rsidRDefault="006B7114" w:rsidP="006B7114">
      <w:pPr>
        <w:tabs>
          <w:tab w:val="left" w:pos="630"/>
        </w:tabs>
        <w:ind w:right="26"/>
        <w:rPr>
          <w:rFonts w:ascii="Arial" w:eastAsiaTheme="minorHAnsi" w:hAnsi="Arial" w:cs="Arial"/>
          <w:sz w:val="22"/>
          <w:szCs w:val="22"/>
          <w:lang w:eastAsia="en-US"/>
        </w:rPr>
      </w:pPr>
    </w:p>
    <w:p w:rsidR="006B7114" w:rsidRPr="006B7114" w:rsidRDefault="006B7114" w:rsidP="004F40DD">
      <w:pPr>
        <w:numPr>
          <w:ilvl w:val="0"/>
          <w:numId w:val="122"/>
        </w:numPr>
        <w:tabs>
          <w:tab w:val="left" w:pos="709"/>
        </w:tabs>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cjelovito i sveobuhvatno evidentiranje imovine - Grad Dubrovnik ima ustrojenu evidenciju poslovnih prostora, stanova i zemljišta koja se kontinuirano ažurira, kako bi se ispunila obveza unošenja podataka o gradskoj imovini u Središnji registar državne imovine potrebno je da isti podaci budu strukturirani na jedinstven način u skladu s odredbama podzakonskih akata.</w:t>
      </w:r>
    </w:p>
    <w:p w:rsidR="006B7114" w:rsidRPr="006B7114" w:rsidRDefault="006B7114" w:rsidP="004F40DD">
      <w:pPr>
        <w:numPr>
          <w:ilvl w:val="0"/>
          <w:numId w:val="122"/>
        </w:numPr>
        <w:tabs>
          <w:tab w:val="left" w:pos="709"/>
        </w:tabs>
        <w:ind w:right="26"/>
        <w:rPr>
          <w:rFonts w:ascii="Arial" w:eastAsiaTheme="minorHAnsi" w:hAnsi="Arial" w:cs="Arial"/>
          <w:sz w:val="22"/>
          <w:szCs w:val="22"/>
          <w:lang w:eastAsia="en-US"/>
        </w:rPr>
      </w:pPr>
      <w:bookmarkStart w:id="66" w:name="_Hlk132105276"/>
      <w:r w:rsidRPr="006B7114">
        <w:rPr>
          <w:rFonts w:ascii="Arial" w:eastAsiaTheme="minorHAnsi" w:hAnsi="Arial" w:cs="Arial"/>
          <w:sz w:val="22"/>
          <w:szCs w:val="22"/>
          <w:lang w:eastAsia="en-US"/>
        </w:rPr>
        <w:t>primjena koncepta funkcionalne klasifikacije nekretnina</w:t>
      </w:r>
    </w:p>
    <w:p w:rsidR="006B7114" w:rsidRPr="006B7114" w:rsidRDefault="006B7114" w:rsidP="004F40DD">
      <w:pPr>
        <w:numPr>
          <w:ilvl w:val="0"/>
          <w:numId w:val="122"/>
        </w:numPr>
        <w:tabs>
          <w:tab w:val="left" w:pos="709"/>
        </w:tabs>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uspostava aplikacijskog rješenja registra nekretnina</w:t>
      </w:r>
    </w:p>
    <w:p w:rsidR="006B7114" w:rsidRPr="006B7114" w:rsidRDefault="006B7114" w:rsidP="006B7114">
      <w:pPr>
        <w:tabs>
          <w:tab w:val="left" w:pos="630"/>
        </w:tabs>
        <w:ind w:right="26"/>
        <w:rPr>
          <w:rFonts w:ascii="Arial" w:eastAsiaTheme="minorHAnsi" w:hAnsi="Arial" w:cs="Arial"/>
          <w:sz w:val="22"/>
          <w:szCs w:val="22"/>
          <w:lang w:eastAsia="en-US"/>
        </w:rPr>
      </w:pPr>
    </w:p>
    <w:p w:rsidR="006B7114" w:rsidRPr="006B7114" w:rsidRDefault="006B7114" w:rsidP="006B7114">
      <w:pPr>
        <w:tabs>
          <w:tab w:val="left" w:pos="630"/>
        </w:tabs>
        <w:ind w:right="26"/>
        <w:rPr>
          <w:rFonts w:ascii="Arial" w:eastAsiaTheme="minorHAnsi" w:hAnsi="Arial" w:cs="Arial"/>
          <w:b/>
          <w:sz w:val="22"/>
          <w:szCs w:val="22"/>
          <w:lang w:eastAsia="en-US"/>
        </w:rPr>
      </w:pPr>
      <w:r w:rsidRPr="006B7114">
        <w:rPr>
          <w:rFonts w:ascii="Arial" w:eastAsiaTheme="minorHAnsi" w:hAnsi="Arial" w:cs="Arial"/>
          <w:b/>
          <w:sz w:val="22"/>
          <w:szCs w:val="22"/>
          <w:lang w:eastAsia="en-US"/>
        </w:rPr>
        <w:t>Aktivnosti:</w:t>
      </w:r>
    </w:p>
    <w:p w:rsidR="006B7114" w:rsidRPr="006B7114" w:rsidRDefault="006B7114" w:rsidP="006B7114">
      <w:pPr>
        <w:tabs>
          <w:tab w:val="left" w:pos="630"/>
        </w:tabs>
        <w:ind w:right="26"/>
        <w:rPr>
          <w:rFonts w:ascii="Arial" w:eastAsiaTheme="minorHAnsi" w:hAnsi="Arial" w:cs="Arial"/>
          <w:b/>
          <w:sz w:val="22"/>
          <w:szCs w:val="22"/>
          <w:lang w:eastAsia="en-US"/>
        </w:rPr>
      </w:pPr>
    </w:p>
    <w:p w:rsidR="006B7114" w:rsidRPr="006B7114" w:rsidRDefault="006B7114" w:rsidP="004F40DD">
      <w:pPr>
        <w:numPr>
          <w:ilvl w:val="0"/>
          <w:numId w:val="123"/>
        </w:numPr>
        <w:tabs>
          <w:tab w:val="left" w:pos="709"/>
        </w:tabs>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ažuriranje i dopuna evidencije komunalne infrastrukture na način da sadrži sve propisane podatke sukladno Zakonu o komunalnom gospodarstvu</w:t>
      </w:r>
    </w:p>
    <w:p w:rsidR="006B7114" w:rsidRPr="006B7114" w:rsidRDefault="006B7114" w:rsidP="004F40DD">
      <w:pPr>
        <w:numPr>
          <w:ilvl w:val="0"/>
          <w:numId w:val="123"/>
        </w:numPr>
        <w:tabs>
          <w:tab w:val="left" w:pos="709"/>
        </w:tabs>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izvršenje prilagodbe klasifikacije pojavnih oblika nekretnina u službenim evidencijama gradske imovine</w:t>
      </w:r>
    </w:p>
    <w:p w:rsidR="006B7114" w:rsidRPr="006B7114" w:rsidRDefault="006B7114" w:rsidP="004F40DD">
      <w:pPr>
        <w:numPr>
          <w:ilvl w:val="0"/>
          <w:numId w:val="123"/>
        </w:numPr>
        <w:tabs>
          <w:tab w:val="left" w:pos="709"/>
        </w:tabs>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izrada analize svih aplikacijskih rješenja i mogućnost njihovog povezivanja u Gradu Dubrovniku</w:t>
      </w:r>
    </w:p>
    <w:p w:rsidR="006B7114" w:rsidRPr="006B7114" w:rsidRDefault="006B7114" w:rsidP="004F40DD">
      <w:pPr>
        <w:numPr>
          <w:ilvl w:val="0"/>
          <w:numId w:val="123"/>
        </w:numPr>
        <w:tabs>
          <w:tab w:val="left" w:pos="709"/>
        </w:tabs>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osiguranje tehničkih pretpostavki za uvođenje aplikacijskog rješenja registra nekretnina</w:t>
      </w:r>
    </w:p>
    <w:p w:rsidR="006B7114" w:rsidRPr="006B7114" w:rsidRDefault="006B7114" w:rsidP="006B7114">
      <w:pPr>
        <w:tabs>
          <w:tab w:val="left" w:pos="630"/>
        </w:tabs>
        <w:ind w:right="26"/>
        <w:rPr>
          <w:rFonts w:ascii="Arial" w:eastAsiaTheme="minorHAnsi" w:hAnsi="Arial" w:cs="Arial"/>
          <w:sz w:val="22"/>
          <w:szCs w:val="22"/>
          <w:lang w:eastAsia="en-US"/>
        </w:rPr>
      </w:pPr>
    </w:p>
    <w:p w:rsidR="00AD1A40" w:rsidRDefault="006B7114" w:rsidP="004F40DD">
      <w:pPr>
        <w:numPr>
          <w:ilvl w:val="0"/>
          <w:numId w:val="118"/>
        </w:numPr>
        <w:tabs>
          <w:tab w:val="left" w:pos="284"/>
        </w:tabs>
        <w:spacing w:line="259" w:lineRule="auto"/>
        <w:ind w:left="0" w:right="26" w:firstLine="0"/>
        <w:rPr>
          <w:rFonts w:ascii="Arial" w:eastAsiaTheme="minorHAnsi" w:hAnsi="Arial" w:cs="Arial"/>
          <w:b/>
          <w:sz w:val="22"/>
          <w:szCs w:val="22"/>
          <w:lang w:val="en-US" w:eastAsia="en-US"/>
        </w:rPr>
      </w:pPr>
      <w:bookmarkStart w:id="67" w:name="_Hlk160194867"/>
      <w:bookmarkEnd w:id="66"/>
      <w:r w:rsidRPr="006B7114">
        <w:rPr>
          <w:rFonts w:ascii="Arial" w:eastAsiaTheme="minorHAnsi" w:hAnsi="Arial" w:cs="Arial"/>
          <w:b/>
          <w:sz w:val="22"/>
          <w:szCs w:val="22"/>
          <w:lang w:val="en-US" w:eastAsia="en-US"/>
        </w:rPr>
        <w:t xml:space="preserve">PROCJENA VRIJEDNOSTI IMOVINE I POVEZIVANJE INTERNIH IMOVINSKIH </w:t>
      </w:r>
    </w:p>
    <w:p w:rsidR="006B7114" w:rsidRPr="006B7114" w:rsidRDefault="00AD1A40" w:rsidP="00AD1A40">
      <w:pPr>
        <w:tabs>
          <w:tab w:val="left" w:pos="284"/>
        </w:tabs>
        <w:spacing w:line="259" w:lineRule="auto"/>
        <w:ind w:right="26"/>
        <w:rPr>
          <w:rFonts w:ascii="Arial" w:eastAsiaTheme="minorHAnsi" w:hAnsi="Arial" w:cs="Arial"/>
          <w:b/>
          <w:sz w:val="22"/>
          <w:szCs w:val="22"/>
          <w:lang w:val="en-US" w:eastAsia="en-US"/>
        </w:rPr>
      </w:pPr>
      <w:r>
        <w:rPr>
          <w:rFonts w:ascii="Arial" w:eastAsiaTheme="minorHAnsi" w:hAnsi="Arial" w:cs="Arial"/>
          <w:b/>
          <w:sz w:val="22"/>
          <w:szCs w:val="22"/>
          <w:lang w:val="en-US" w:eastAsia="en-US"/>
        </w:rPr>
        <w:t xml:space="preserve">     </w:t>
      </w:r>
      <w:r w:rsidR="006B7114" w:rsidRPr="006B7114">
        <w:rPr>
          <w:rFonts w:ascii="Arial" w:eastAsiaTheme="minorHAnsi" w:hAnsi="Arial" w:cs="Arial"/>
          <w:b/>
          <w:sz w:val="22"/>
          <w:szCs w:val="22"/>
          <w:lang w:val="en-US" w:eastAsia="en-US"/>
        </w:rPr>
        <w:t>EVIDENCIJA PUTEM INVENTARNOG BROJA</w:t>
      </w:r>
    </w:p>
    <w:bookmarkEnd w:id="67"/>
    <w:p w:rsidR="006B7114" w:rsidRPr="006B7114" w:rsidRDefault="006B7114" w:rsidP="006B7114">
      <w:pPr>
        <w:tabs>
          <w:tab w:val="left" w:pos="630"/>
        </w:tabs>
        <w:ind w:right="26"/>
        <w:rPr>
          <w:rFonts w:ascii="Arial" w:eastAsiaTheme="minorHAnsi" w:hAnsi="Arial" w:cs="Arial"/>
          <w:sz w:val="22"/>
          <w:szCs w:val="22"/>
          <w:lang w:val="en-US" w:eastAsia="en-US"/>
        </w:rPr>
      </w:pPr>
    </w:p>
    <w:p w:rsidR="006B7114" w:rsidRPr="006B7114" w:rsidRDefault="006B7114" w:rsidP="006B7114">
      <w:pPr>
        <w:tabs>
          <w:tab w:val="left" w:pos="630"/>
        </w:tabs>
        <w:ind w:right="26"/>
        <w:rPr>
          <w:rFonts w:ascii="Arial" w:eastAsiaTheme="minorHAnsi" w:hAnsi="Arial" w:cs="Arial"/>
          <w:b/>
          <w:sz w:val="22"/>
          <w:szCs w:val="22"/>
          <w:lang w:eastAsia="en-US"/>
        </w:rPr>
      </w:pPr>
      <w:r w:rsidRPr="006B7114">
        <w:rPr>
          <w:rFonts w:ascii="Arial" w:eastAsiaTheme="minorHAnsi" w:hAnsi="Arial" w:cs="Arial"/>
          <w:b/>
          <w:sz w:val="22"/>
          <w:szCs w:val="22"/>
          <w:lang w:eastAsia="en-US"/>
        </w:rPr>
        <w:t>Posebni ciljevi:</w:t>
      </w:r>
    </w:p>
    <w:p w:rsidR="006B7114" w:rsidRPr="006B7114" w:rsidRDefault="006B7114" w:rsidP="006B7114">
      <w:pPr>
        <w:tabs>
          <w:tab w:val="left" w:pos="630"/>
        </w:tabs>
        <w:ind w:right="26"/>
        <w:rPr>
          <w:rFonts w:ascii="Arial" w:eastAsiaTheme="minorHAnsi" w:hAnsi="Arial" w:cs="Arial"/>
          <w:sz w:val="22"/>
          <w:szCs w:val="22"/>
          <w:lang w:eastAsia="en-US"/>
        </w:rPr>
      </w:pPr>
    </w:p>
    <w:p w:rsidR="006B7114" w:rsidRPr="006B7114" w:rsidRDefault="006B7114" w:rsidP="004F40DD">
      <w:pPr>
        <w:numPr>
          <w:ilvl w:val="0"/>
          <w:numId w:val="124"/>
        </w:numPr>
        <w:tabs>
          <w:tab w:val="left" w:pos="709"/>
        </w:tabs>
        <w:spacing w:line="259" w:lineRule="auto"/>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Planiranje dinamike izrade procjena kako bi se u razdoblju važenja strategije u cijelosti dovršile i uskladile procjene vrijednosti jedinica imovine</w:t>
      </w:r>
    </w:p>
    <w:p w:rsidR="006B7114" w:rsidRPr="006B7114" w:rsidRDefault="006B7114" w:rsidP="006B7114">
      <w:pPr>
        <w:tabs>
          <w:tab w:val="left" w:pos="630"/>
        </w:tabs>
        <w:ind w:right="26"/>
        <w:rPr>
          <w:rFonts w:ascii="Arial" w:eastAsiaTheme="minorHAnsi" w:hAnsi="Arial" w:cs="Arial"/>
          <w:sz w:val="22"/>
          <w:szCs w:val="22"/>
          <w:lang w:eastAsia="en-US"/>
        </w:rPr>
      </w:pPr>
    </w:p>
    <w:p w:rsidR="006B7114" w:rsidRPr="006B7114" w:rsidRDefault="006B7114" w:rsidP="006B7114">
      <w:pPr>
        <w:tabs>
          <w:tab w:val="left" w:pos="630"/>
        </w:tabs>
        <w:ind w:right="26"/>
        <w:rPr>
          <w:rFonts w:ascii="Arial" w:eastAsiaTheme="minorHAnsi" w:hAnsi="Arial" w:cs="Arial"/>
          <w:b/>
          <w:sz w:val="22"/>
          <w:szCs w:val="22"/>
          <w:lang w:val="en-US" w:eastAsia="en-US"/>
        </w:rPr>
      </w:pPr>
      <w:r w:rsidRPr="006B7114">
        <w:rPr>
          <w:rFonts w:ascii="Arial" w:eastAsiaTheme="minorHAnsi" w:hAnsi="Arial" w:cs="Arial"/>
          <w:b/>
          <w:sz w:val="22"/>
          <w:szCs w:val="22"/>
          <w:lang w:eastAsia="en-US"/>
        </w:rPr>
        <w:t>Aktivnosti</w:t>
      </w:r>
      <w:r w:rsidRPr="006B7114">
        <w:rPr>
          <w:rFonts w:ascii="Arial" w:eastAsiaTheme="minorHAnsi" w:hAnsi="Arial" w:cs="Arial"/>
          <w:b/>
          <w:sz w:val="22"/>
          <w:szCs w:val="22"/>
          <w:lang w:val="en-US" w:eastAsia="en-US"/>
        </w:rPr>
        <w:t xml:space="preserve">: </w:t>
      </w:r>
    </w:p>
    <w:p w:rsidR="006B7114" w:rsidRPr="006B7114" w:rsidRDefault="006B7114" w:rsidP="006B7114">
      <w:pPr>
        <w:tabs>
          <w:tab w:val="left" w:pos="630"/>
        </w:tabs>
        <w:ind w:right="26"/>
        <w:rPr>
          <w:rFonts w:ascii="Arial" w:eastAsiaTheme="minorHAnsi" w:hAnsi="Arial" w:cs="Arial"/>
          <w:sz w:val="22"/>
          <w:szCs w:val="22"/>
          <w:lang w:val="en-US" w:eastAsia="en-US"/>
        </w:rPr>
      </w:pPr>
    </w:p>
    <w:p w:rsidR="006B7114" w:rsidRDefault="006B7114" w:rsidP="004F40DD">
      <w:pPr>
        <w:pStyle w:val="ListParagraph"/>
        <w:numPr>
          <w:ilvl w:val="0"/>
          <w:numId w:val="125"/>
        </w:numPr>
        <w:tabs>
          <w:tab w:val="left" w:pos="709"/>
        </w:tabs>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analiza i po potrebi revidiranje vrijednosti ranije procijenjenih jedinica imovine, a čije vrijednosti evidentno višestruko odstupaju od realnih </w:t>
      </w:r>
    </w:p>
    <w:p w:rsidR="006B7114" w:rsidRDefault="006B7114" w:rsidP="004F40DD">
      <w:pPr>
        <w:pStyle w:val="ListParagraph"/>
        <w:numPr>
          <w:ilvl w:val="0"/>
          <w:numId w:val="125"/>
        </w:numPr>
        <w:tabs>
          <w:tab w:val="left" w:pos="709"/>
        </w:tabs>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definiranje procedura za internu procjenu različitih pojavnih oblika imovine (stanova, poslovnih prostora, zemljišta, komunalne infrastrukture)</w:t>
      </w:r>
    </w:p>
    <w:p w:rsidR="006B7114" w:rsidRPr="006B7114" w:rsidRDefault="006B7114" w:rsidP="004F40DD">
      <w:pPr>
        <w:pStyle w:val="ListParagraph"/>
        <w:numPr>
          <w:ilvl w:val="0"/>
          <w:numId w:val="125"/>
        </w:numPr>
        <w:tabs>
          <w:tab w:val="left" w:pos="709"/>
        </w:tabs>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definiranje prioritetnih portfelja imovine za internu procjenu.</w:t>
      </w:r>
    </w:p>
    <w:p w:rsidR="006B7114" w:rsidRDefault="006B7114" w:rsidP="006B7114">
      <w:pPr>
        <w:tabs>
          <w:tab w:val="left" w:pos="630"/>
        </w:tabs>
        <w:ind w:right="26"/>
        <w:rPr>
          <w:rFonts w:ascii="Arial" w:eastAsiaTheme="minorHAnsi" w:hAnsi="Arial" w:cs="Arial"/>
          <w:sz w:val="22"/>
          <w:szCs w:val="22"/>
          <w:lang w:val="en-US" w:eastAsia="en-US"/>
        </w:rPr>
      </w:pPr>
    </w:p>
    <w:p w:rsidR="00AD1A40" w:rsidRDefault="00AD1A40" w:rsidP="006B7114">
      <w:pPr>
        <w:tabs>
          <w:tab w:val="left" w:pos="630"/>
        </w:tabs>
        <w:ind w:right="26"/>
        <w:rPr>
          <w:rFonts w:ascii="Arial" w:eastAsiaTheme="minorHAnsi" w:hAnsi="Arial" w:cs="Arial"/>
          <w:sz w:val="22"/>
          <w:szCs w:val="22"/>
          <w:lang w:val="en-US" w:eastAsia="en-US"/>
        </w:rPr>
      </w:pPr>
    </w:p>
    <w:p w:rsidR="006B7114" w:rsidRPr="006B7114" w:rsidRDefault="006B7114" w:rsidP="006B7114">
      <w:pPr>
        <w:tabs>
          <w:tab w:val="left" w:pos="630"/>
        </w:tabs>
        <w:ind w:right="26"/>
        <w:rPr>
          <w:rFonts w:ascii="Arial" w:eastAsiaTheme="minorHAnsi" w:hAnsi="Arial" w:cs="Arial"/>
          <w:b/>
          <w:sz w:val="22"/>
          <w:szCs w:val="22"/>
          <w:lang w:val="en-US" w:eastAsia="en-US"/>
        </w:rPr>
      </w:pPr>
      <w:r w:rsidRPr="006B7114">
        <w:rPr>
          <w:rFonts w:ascii="Arial" w:eastAsiaTheme="minorHAnsi" w:hAnsi="Arial" w:cs="Arial"/>
          <w:b/>
          <w:sz w:val="22"/>
          <w:szCs w:val="22"/>
          <w:lang w:eastAsia="en-US"/>
        </w:rPr>
        <w:t xml:space="preserve"> </w:t>
      </w:r>
      <w:r w:rsidRPr="006B7114">
        <w:rPr>
          <w:rFonts w:ascii="Arial" w:eastAsiaTheme="minorHAnsi" w:hAnsi="Arial" w:cs="Arial"/>
          <w:b/>
          <w:sz w:val="22"/>
          <w:szCs w:val="22"/>
          <w:lang w:val="en-US" w:eastAsia="en-US"/>
        </w:rPr>
        <w:t>3.MENADŽERSKO UPRAVLJANJE IMOVINOM</w:t>
      </w:r>
    </w:p>
    <w:p w:rsidR="006B7114" w:rsidRPr="006B7114" w:rsidRDefault="006B7114" w:rsidP="006B7114">
      <w:pPr>
        <w:tabs>
          <w:tab w:val="left" w:pos="630"/>
        </w:tabs>
        <w:ind w:right="26"/>
        <w:rPr>
          <w:rFonts w:ascii="Arial" w:eastAsiaTheme="minorHAnsi" w:hAnsi="Arial" w:cs="Arial"/>
          <w:sz w:val="22"/>
          <w:szCs w:val="22"/>
          <w:lang w:val="en-US" w:eastAsia="en-US"/>
        </w:rPr>
      </w:pPr>
    </w:p>
    <w:p w:rsidR="006B7114" w:rsidRPr="006B7114" w:rsidRDefault="006B7114" w:rsidP="006B7114">
      <w:pPr>
        <w:tabs>
          <w:tab w:val="left" w:pos="630"/>
        </w:tabs>
        <w:ind w:right="26"/>
        <w:rPr>
          <w:rFonts w:ascii="Arial" w:eastAsiaTheme="minorHAnsi" w:hAnsi="Arial" w:cs="Arial"/>
          <w:sz w:val="22"/>
          <w:szCs w:val="22"/>
          <w:lang w:eastAsia="en-US"/>
        </w:rPr>
      </w:pPr>
      <w:r w:rsidRPr="006B7114">
        <w:rPr>
          <w:rFonts w:ascii="Arial" w:eastAsiaTheme="minorHAnsi" w:hAnsi="Arial" w:cs="Arial"/>
          <w:b/>
          <w:sz w:val="22"/>
          <w:szCs w:val="22"/>
          <w:lang w:eastAsia="en-US"/>
        </w:rPr>
        <w:t>Posebni ciljevi</w:t>
      </w:r>
      <w:r w:rsidRPr="006B7114">
        <w:rPr>
          <w:rFonts w:ascii="Arial" w:eastAsiaTheme="minorHAnsi" w:hAnsi="Arial" w:cs="Arial"/>
          <w:sz w:val="22"/>
          <w:szCs w:val="22"/>
          <w:lang w:eastAsia="en-US"/>
        </w:rPr>
        <w:t>:</w:t>
      </w:r>
    </w:p>
    <w:p w:rsidR="006B7114" w:rsidRPr="006B7114" w:rsidRDefault="006B7114" w:rsidP="006B7114">
      <w:pPr>
        <w:tabs>
          <w:tab w:val="left" w:pos="630"/>
        </w:tabs>
        <w:ind w:right="26"/>
        <w:rPr>
          <w:rFonts w:ascii="Arial" w:eastAsiaTheme="minorHAnsi" w:hAnsi="Arial" w:cs="Arial"/>
          <w:sz w:val="22"/>
          <w:szCs w:val="22"/>
          <w:lang w:eastAsia="en-US"/>
        </w:rPr>
      </w:pPr>
    </w:p>
    <w:p w:rsidR="006B7114" w:rsidRPr="006B7114" w:rsidRDefault="006B7114" w:rsidP="004F40DD">
      <w:pPr>
        <w:numPr>
          <w:ilvl w:val="0"/>
          <w:numId w:val="126"/>
        </w:numPr>
        <w:tabs>
          <w:tab w:val="left" w:pos="709"/>
        </w:tabs>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analiza mogućnosti povećanja prihoda po portfeljima (stanova, poslovnih površina i zemljišta)</w:t>
      </w:r>
    </w:p>
    <w:p w:rsidR="006B7114" w:rsidRPr="006B7114" w:rsidRDefault="006B7114" w:rsidP="004F40DD">
      <w:pPr>
        <w:numPr>
          <w:ilvl w:val="0"/>
          <w:numId w:val="126"/>
        </w:numPr>
        <w:tabs>
          <w:tab w:val="left" w:pos="709"/>
        </w:tabs>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povećanje financijskih učinaka</w:t>
      </w:r>
    </w:p>
    <w:p w:rsidR="006B7114" w:rsidRPr="006B7114" w:rsidRDefault="006B7114" w:rsidP="004F40DD">
      <w:pPr>
        <w:numPr>
          <w:ilvl w:val="0"/>
          <w:numId w:val="126"/>
        </w:numPr>
        <w:tabs>
          <w:tab w:val="left" w:pos="709"/>
        </w:tabs>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transparentnost rada gradske uprave</w:t>
      </w:r>
    </w:p>
    <w:p w:rsidR="006B7114" w:rsidRPr="006B7114" w:rsidRDefault="006B7114" w:rsidP="006B7114">
      <w:pPr>
        <w:tabs>
          <w:tab w:val="left" w:pos="630"/>
        </w:tabs>
        <w:ind w:left="540" w:right="998"/>
        <w:rPr>
          <w:rFonts w:ascii="Arial" w:eastAsiaTheme="minorHAnsi" w:hAnsi="Arial" w:cs="Arial"/>
          <w:b/>
          <w:sz w:val="22"/>
          <w:szCs w:val="22"/>
          <w:lang w:eastAsia="en-US"/>
        </w:rPr>
      </w:pPr>
    </w:p>
    <w:p w:rsidR="006B7114" w:rsidRPr="006B7114" w:rsidRDefault="006B7114" w:rsidP="006B7114">
      <w:pPr>
        <w:tabs>
          <w:tab w:val="left" w:pos="630"/>
        </w:tabs>
        <w:ind w:left="90" w:right="998" w:hanging="90"/>
        <w:rPr>
          <w:rFonts w:ascii="Arial" w:eastAsiaTheme="minorHAnsi" w:hAnsi="Arial" w:cs="Arial"/>
          <w:b/>
          <w:sz w:val="22"/>
          <w:szCs w:val="22"/>
          <w:lang w:eastAsia="en-US"/>
        </w:rPr>
      </w:pPr>
      <w:r w:rsidRPr="006B7114">
        <w:rPr>
          <w:rFonts w:ascii="Arial" w:eastAsiaTheme="minorHAnsi" w:hAnsi="Arial" w:cs="Arial"/>
          <w:b/>
          <w:sz w:val="22"/>
          <w:szCs w:val="22"/>
          <w:lang w:eastAsia="en-US"/>
        </w:rPr>
        <w:t xml:space="preserve">Aktivnosti: </w:t>
      </w:r>
    </w:p>
    <w:p w:rsidR="006B7114" w:rsidRPr="006B7114" w:rsidRDefault="006B7114" w:rsidP="006B7114">
      <w:pPr>
        <w:tabs>
          <w:tab w:val="left" w:pos="630"/>
        </w:tabs>
        <w:ind w:left="540" w:right="998"/>
        <w:rPr>
          <w:rFonts w:ascii="Arial" w:eastAsiaTheme="minorHAnsi" w:hAnsi="Arial" w:cs="Arial"/>
          <w:sz w:val="22"/>
          <w:szCs w:val="22"/>
          <w:lang w:eastAsia="en-US"/>
        </w:rPr>
      </w:pPr>
    </w:p>
    <w:p w:rsidR="006B7114" w:rsidRPr="006B7114" w:rsidRDefault="006B7114" w:rsidP="004F40DD">
      <w:pPr>
        <w:numPr>
          <w:ilvl w:val="0"/>
          <w:numId w:val="127"/>
        </w:numPr>
        <w:tabs>
          <w:tab w:val="left" w:pos="709"/>
        </w:tabs>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kontinuirane analize odabranih uzoraka za prikaz financijskih efekata od različitih nekretnina iz </w:t>
      </w:r>
      <w:r w:rsidRPr="006B7114">
        <w:rPr>
          <w:rFonts w:ascii="Arial" w:eastAsiaTheme="minorHAnsi" w:hAnsi="Arial" w:cs="Arial"/>
          <w:b/>
          <w:sz w:val="22"/>
          <w:szCs w:val="22"/>
          <w:lang w:eastAsia="en-US"/>
        </w:rPr>
        <w:t>C</w:t>
      </w:r>
      <w:r w:rsidRPr="006B7114">
        <w:rPr>
          <w:rFonts w:ascii="Arial" w:eastAsiaTheme="minorHAnsi" w:hAnsi="Arial" w:cs="Arial"/>
          <w:sz w:val="22"/>
          <w:szCs w:val="22"/>
          <w:lang w:eastAsia="en-US"/>
        </w:rPr>
        <w:t xml:space="preserve"> skupine</w:t>
      </w:r>
    </w:p>
    <w:p w:rsidR="006B7114" w:rsidRPr="006B7114" w:rsidRDefault="006B7114" w:rsidP="004F40DD">
      <w:pPr>
        <w:numPr>
          <w:ilvl w:val="0"/>
          <w:numId w:val="127"/>
        </w:numPr>
        <w:tabs>
          <w:tab w:val="left" w:pos="709"/>
        </w:tabs>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povećanje prihoda kroz rješavanje imovinskopravnih odnosa na gradskim nekretninama za koje su ishođena pravomoćna rješenja o izvedenom stanju, povećanje prihoda od prodaja gradskih nekretnina putem javnog natječaja, osnivanjem prava građenja, razvrgnućem suvlasničke zajednice, zamjenom, , osnivanjem prava služnosti, dodjelom nekretnina na uporabu, davanje na korištenje i upravljanje, davanje nekretnina u najam, davanje nekretnina u zakup, a sve temeljem provedene analize stručnih službi prilikom evidentiranja jedinica imovine u navedenu Excel datoteku evidencije zemljišta ili po zahtjevu fizičkih ili pravnih osoba te ukoliko se utvrdi da pojedine nekretnine, a za koje nije predviđeno stavljanje u funkciju u svrhu realizacije gradskih projekata, objavljivati javne natječaje za raspolaganje nekretninama po tržišnoj vrijednosti nekretnine koja je izrađena u skladu s propisima kojima se regulira procjena vrijednosti nekretnina, izuzev kada je izravna prodaja predviđena posebnim propisima, a sve s ciljem učinkovitijeg raspolaganjem nekretninama kao i aktivacijom neiskorištene gradske imovine.</w:t>
      </w:r>
    </w:p>
    <w:p w:rsidR="006B7114" w:rsidRPr="006B7114" w:rsidRDefault="006B7114" w:rsidP="004F40DD">
      <w:pPr>
        <w:numPr>
          <w:ilvl w:val="0"/>
          <w:numId w:val="127"/>
        </w:numPr>
        <w:tabs>
          <w:tab w:val="left" w:pos="709"/>
        </w:tabs>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općim aktom urediti upravljanje i korištenje javnih skloništa, kao jednog od pojavnih oblika imovine</w:t>
      </w:r>
    </w:p>
    <w:p w:rsidR="006B7114" w:rsidRPr="006B7114" w:rsidRDefault="006B7114" w:rsidP="004F40DD">
      <w:pPr>
        <w:numPr>
          <w:ilvl w:val="0"/>
          <w:numId w:val="127"/>
        </w:numPr>
        <w:tabs>
          <w:tab w:val="left" w:pos="709"/>
        </w:tabs>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nabava informatičkog sustava za evidenciju i upravljanje imovinom –u tijeku isporuka aplikacije registra nekretnina</w:t>
      </w:r>
    </w:p>
    <w:p w:rsidR="006B7114" w:rsidRPr="006B7114" w:rsidRDefault="00935F9A" w:rsidP="004F40DD">
      <w:pPr>
        <w:numPr>
          <w:ilvl w:val="0"/>
          <w:numId w:val="127"/>
        </w:numPr>
        <w:tabs>
          <w:tab w:val="left" w:pos="630"/>
        </w:tabs>
        <w:ind w:right="26"/>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006B7114" w:rsidRPr="006B7114">
        <w:rPr>
          <w:rFonts w:ascii="Arial" w:eastAsiaTheme="minorHAnsi" w:hAnsi="Arial" w:cs="Arial"/>
          <w:sz w:val="22"/>
          <w:szCs w:val="22"/>
          <w:lang w:eastAsia="en-US"/>
        </w:rPr>
        <w:t>javna objava registra imovine.</w:t>
      </w:r>
    </w:p>
    <w:p w:rsidR="006B7114" w:rsidRPr="006B7114" w:rsidRDefault="006B7114" w:rsidP="006B7114">
      <w:pPr>
        <w:tabs>
          <w:tab w:val="left" w:pos="630"/>
        </w:tabs>
        <w:ind w:right="26"/>
        <w:rPr>
          <w:rFonts w:ascii="Arial" w:eastAsiaTheme="minorHAnsi" w:hAnsi="Arial" w:cs="Arial"/>
          <w:sz w:val="22"/>
          <w:szCs w:val="22"/>
          <w:lang w:eastAsia="en-US"/>
        </w:rPr>
      </w:pPr>
    </w:p>
    <w:p w:rsidR="006B7114" w:rsidRPr="006B7114" w:rsidRDefault="006B7114" w:rsidP="006B7114">
      <w:pPr>
        <w:tabs>
          <w:tab w:val="left" w:pos="630"/>
        </w:tabs>
        <w:ind w:right="26"/>
        <w:rPr>
          <w:rFonts w:ascii="Arial" w:eastAsiaTheme="minorHAnsi" w:hAnsi="Arial" w:cs="Arial"/>
          <w:sz w:val="22"/>
          <w:szCs w:val="22"/>
          <w:lang w:eastAsia="en-US"/>
        </w:rPr>
      </w:pPr>
    </w:p>
    <w:p w:rsidR="006B7114" w:rsidRPr="006B7114" w:rsidRDefault="006B7114" w:rsidP="006B7114">
      <w:pPr>
        <w:tabs>
          <w:tab w:val="left" w:pos="630"/>
        </w:tabs>
        <w:ind w:right="26"/>
        <w:rPr>
          <w:rFonts w:ascii="Arial" w:eastAsiaTheme="minorHAnsi" w:hAnsi="Arial" w:cs="Arial"/>
          <w:sz w:val="22"/>
          <w:szCs w:val="22"/>
          <w:lang w:val="en-US" w:eastAsia="en-US"/>
        </w:rPr>
      </w:pPr>
      <w:r w:rsidRPr="006B7114">
        <w:rPr>
          <w:rFonts w:ascii="Arial" w:eastAsiaTheme="minorHAnsi" w:hAnsi="Arial" w:cs="Arial"/>
          <w:b/>
          <w:sz w:val="22"/>
          <w:szCs w:val="22"/>
          <w:lang w:val="en-US" w:eastAsia="en-US"/>
        </w:rPr>
        <w:t xml:space="preserve">4. </w:t>
      </w:r>
      <w:bookmarkStart w:id="68" w:name="_Hlk160194929"/>
      <w:r w:rsidRPr="006B7114">
        <w:rPr>
          <w:rFonts w:ascii="Arial" w:eastAsiaTheme="minorHAnsi" w:hAnsi="Arial" w:cs="Arial"/>
          <w:b/>
          <w:sz w:val="22"/>
          <w:szCs w:val="22"/>
          <w:lang w:val="en-US" w:eastAsia="en-US"/>
        </w:rPr>
        <w:t>UREĐENJE NORMATIVNOG OKVIRA I VLASNIČKOPRAVNIH ODNOSA</w:t>
      </w:r>
      <w:bookmarkEnd w:id="68"/>
    </w:p>
    <w:p w:rsidR="006B7114" w:rsidRPr="006B7114" w:rsidRDefault="006B7114" w:rsidP="006B7114">
      <w:pPr>
        <w:tabs>
          <w:tab w:val="left" w:pos="630"/>
        </w:tabs>
        <w:ind w:right="26"/>
        <w:rPr>
          <w:rFonts w:ascii="Arial" w:eastAsiaTheme="minorHAnsi" w:hAnsi="Arial" w:cs="Arial"/>
          <w:sz w:val="22"/>
          <w:szCs w:val="22"/>
          <w:lang w:val="en-US" w:eastAsia="en-US"/>
        </w:rPr>
      </w:pPr>
    </w:p>
    <w:p w:rsidR="006B7114" w:rsidRPr="006B7114" w:rsidRDefault="006B7114" w:rsidP="00791079">
      <w:pPr>
        <w:tabs>
          <w:tab w:val="left" w:pos="630"/>
        </w:tabs>
        <w:ind w:right="26"/>
        <w:rPr>
          <w:rFonts w:ascii="Arial" w:eastAsiaTheme="minorHAnsi" w:hAnsi="Arial" w:cs="Arial"/>
          <w:sz w:val="22"/>
          <w:szCs w:val="22"/>
          <w:lang w:eastAsia="en-US"/>
        </w:rPr>
      </w:pPr>
      <w:r w:rsidRPr="006B7114">
        <w:rPr>
          <w:rFonts w:ascii="Arial" w:eastAsiaTheme="minorHAnsi" w:hAnsi="Arial" w:cs="Arial"/>
          <w:b/>
          <w:sz w:val="22"/>
          <w:szCs w:val="22"/>
          <w:lang w:eastAsia="en-US"/>
        </w:rPr>
        <w:lastRenderedPageBreak/>
        <w:t>Posebni ciljevi</w:t>
      </w:r>
      <w:r w:rsidRPr="006B7114">
        <w:rPr>
          <w:rFonts w:ascii="Arial" w:eastAsiaTheme="minorHAnsi" w:hAnsi="Arial" w:cs="Arial"/>
          <w:sz w:val="22"/>
          <w:szCs w:val="22"/>
          <w:lang w:eastAsia="en-US"/>
        </w:rPr>
        <w:t>:</w:t>
      </w:r>
    </w:p>
    <w:p w:rsidR="006B7114" w:rsidRPr="006B7114" w:rsidRDefault="006B7114" w:rsidP="00791079">
      <w:pPr>
        <w:tabs>
          <w:tab w:val="left" w:pos="630"/>
        </w:tabs>
        <w:ind w:right="26"/>
        <w:rPr>
          <w:rFonts w:ascii="Arial" w:eastAsiaTheme="minorHAnsi" w:hAnsi="Arial" w:cs="Arial"/>
          <w:sz w:val="22"/>
          <w:szCs w:val="22"/>
          <w:lang w:eastAsia="en-US"/>
        </w:rPr>
      </w:pPr>
    </w:p>
    <w:p w:rsidR="006B7114" w:rsidRPr="006B7114" w:rsidRDefault="006B7114" w:rsidP="004F40DD">
      <w:pPr>
        <w:numPr>
          <w:ilvl w:val="0"/>
          <w:numId w:val="128"/>
        </w:numPr>
        <w:tabs>
          <w:tab w:val="left" w:pos="630"/>
        </w:tabs>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uspostava pravila i procedura za rješavanje imovinskopravnih predmeta</w:t>
      </w:r>
    </w:p>
    <w:p w:rsidR="006B7114" w:rsidRPr="006B7114" w:rsidRDefault="006B7114" w:rsidP="004F40DD">
      <w:pPr>
        <w:numPr>
          <w:ilvl w:val="0"/>
          <w:numId w:val="128"/>
        </w:numPr>
        <w:tabs>
          <w:tab w:val="left" w:pos="630"/>
        </w:tabs>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unaprjeđenje sustava vođenja baza podataka o komunalnoj infrastrukturi  </w:t>
      </w:r>
    </w:p>
    <w:p w:rsidR="006B7114" w:rsidRPr="006B7114" w:rsidRDefault="006B7114" w:rsidP="004F40DD">
      <w:pPr>
        <w:numPr>
          <w:ilvl w:val="0"/>
          <w:numId w:val="128"/>
        </w:numPr>
        <w:tabs>
          <w:tab w:val="left" w:pos="630"/>
        </w:tabs>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organizacija vođenja kapitalnih projekata</w:t>
      </w:r>
    </w:p>
    <w:p w:rsidR="006B7114" w:rsidRPr="006B7114" w:rsidRDefault="006B7114" w:rsidP="00791079">
      <w:pPr>
        <w:tabs>
          <w:tab w:val="left" w:pos="630"/>
        </w:tabs>
        <w:ind w:right="26"/>
        <w:rPr>
          <w:rFonts w:ascii="Arial" w:eastAsiaTheme="minorHAnsi" w:hAnsi="Arial" w:cs="Arial"/>
          <w:b/>
          <w:sz w:val="22"/>
          <w:szCs w:val="22"/>
          <w:lang w:eastAsia="en-US"/>
        </w:rPr>
      </w:pPr>
    </w:p>
    <w:p w:rsidR="006B7114" w:rsidRPr="006B7114" w:rsidRDefault="006B7114" w:rsidP="00791079">
      <w:pPr>
        <w:tabs>
          <w:tab w:val="left" w:pos="630"/>
        </w:tabs>
        <w:ind w:right="26"/>
        <w:rPr>
          <w:rFonts w:ascii="Arial" w:eastAsiaTheme="minorHAnsi" w:hAnsi="Arial" w:cs="Arial"/>
          <w:b/>
          <w:sz w:val="22"/>
          <w:szCs w:val="22"/>
          <w:lang w:eastAsia="en-US"/>
        </w:rPr>
      </w:pPr>
      <w:r w:rsidRPr="006B7114">
        <w:rPr>
          <w:rFonts w:ascii="Arial" w:eastAsiaTheme="minorHAnsi" w:hAnsi="Arial" w:cs="Arial"/>
          <w:b/>
          <w:sz w:val="22"/>
          <w:szCs w:val="22"/>
          <w:lang w:eastAsia="en-US"/>
        </w:rPr>
        <w:t>Aktivnost:</w:t>
      </w:r>
    </w:p>
    <w:p w:rsidR="006B7114" w:rsidRPr="006B7114" w:rsidRDefault="006B7114" w:rsidP="00791079">
      <w:pPr>
        <w:tabs>
          <w:tab w:val="left" w:pos="630"/>
        </w:tabs>
        <w:ind w:right="26"/>
        <w:rPr>
          <w:rFonts w:ascii="Arial" w:eastAsiaTheme="minorHAnsi" w:hAnsi="Arial" w:cs="Arial"/>
          <w:sz w:val="22"/>
          <w:szCs w:val="22"/>
          <w:lang w:eastAsia="en-US"/>
        </w:rPr>
      </w:pPr>
    </w:p>
    <w:p w:rsidR="006B7114" w:rsidRPr="006B7114" w:rsidRDefault="006B7114" w:rsidP="004F40DD">
      <w:pPr>
        <w:numPr>
          <w:ilvl w:val="0"/>
          <w:numId w:val="129"/>
        </w:numPr>
        <w:tabs>
          <w:tab w:val="left" w:pos="709"/>
        </w:tabs>
        <w:ind w:right="26"/>
        <w:rPr>
          <w:rFonts w:ascii="Arial" w:eastAsiaTheme="minorHAnsi" w:hAnsi="Arial" w:cs="Arial"/>
          <w:sz w:val="22"/>
          <w:szCs w:val="22"/>
          <w:lang w:eastAsia="en-US"/>
        </w:rPr>
      </w:pPr>
      <w:bookmarkStart w:id="69" w:name="_Hlk132116377"/>
      <w:r w:rsidRPr="006B7114">
        <w:rPr>
          <w:rFonts w:ascii="Arial" w:eastAsiaTheme="minorHAnsi" w:hAnsi="Arial" w:cs="Arial"/>
          <w:sz w:val="22"/>
          <w:szCs w:val="22"/>
          <w:lang w:eastAsia="en-US"/>
        </w:rPr>
        <w:t xml:space="preserve">izrada godišnjih planova s ciljem rješavanja imovinskopravnih odnosa (uređivanja vlasništva) na nekretninama Grada Dubrovnika u zemljišnim knjigama </w:t>
      </w:r>
    </w:p>
    <w:p w:rsidR="006B7114" w:rsidRPr="006B7114" w:rsidRDefault="006B7114" w:rsidP="004F40DD">
      <w:pPr>
        <w:numPr>
          <w:ilvl w:val="0"/>
          <w:numId w:val="129"/>
        </w:numPr>
        <w:tabs>
          <w:tab w:val="left" w:pos="709"/>
        </w:tabs>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ažuriranje popisa komunalne infrastrukture kojom upravlja Grad Dubrovnik u skladu sa Zakonom o komunalnom gospodarstvu</w:t>
      </w:r>
    </w:p>
    <w:p w:rsidR="006B7114" w:rsidRPr="006B7114" w:rsidRDefault="006B7114" w:rsidP="004F40DD">
      <w:pPr>
        <w:numPr>
          <w:ilvl w:val="0"/>
          <w:numId w:val="129"/>
        </w:numPr>
        <w:tabs>
          <w:tab w:val="left" w:pos="709"/>
        </w:tabs>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analiza postojeće imovine i njenog korištenja i usporedba sa novim potrebama koje se pojavljuju</w:t>
      </w:r>
      <w:bookmarkEnd w:id="69"/>
    </w:p>
    <w:p w:rsidR="006B7114" w:rsidRPr="006B7114" w:rsidRDefault="006B7114" w:rsidP="00791079">
      <w:pPr>
        <w:tabs>
          <w:tab w:val="left" w:pos="630"/>
        </w:tabs>
        <w:ind w:right="26"/>
        <w:rPr>
          <w:rFonts w:ascii="Arial" w:eastAsiaTheme="minorHAnsi" w:hAnsi="Arial" w:cs="Arial"/>
          <w:sz w:val="22"/>
          <w:szCs w:val="22"/>
          <w:lang w:val="en-US" w:eastAsia="en-US"/>
        </w:rPr>
      </w:pPr>
    </w:p>
    <w:p w:rsidR="006B7114" w:rsidRPr="006B7114" w:rsidRDefault="006B7114" w:rsidP="00791079">
      <w:pPr>
        <w:tabs>
          <w:tab w:val="left" w:pos="630"/>
        </w:tabs>
        <w:ind w:right="26"/>
        <w:rPr>
          <w:rFonts w:ascii="Arial" w:eastAsiaTheme="minorHAnsi" w:hAnsi="Arial" w:cs="Arial"/>
          <w:sz w:val="22"/>
          <w:szCs w:val="22"/>
          <w:lang w:val="en-US" w:eastAsia="en-US"/>
        </w:rPr>
      </w:pPr>
    </w:p>
    <w:p w:rsidR="00AD1A40" w:rsidRDefault="006B7114" w:rsidP="006B7114">
      <w:pPr>
        <w:tabs>
          <w:tab w:val="left" w:pos="630"/>
        </w:tabs>
        <w:ind w:right="26"/>
        <w:rPr>
          <w:rFonts w:ascii="Arial" w:eastAsiaTheme="minorHAnsi" w:hAnsi="Arial" w:cs="Arial"/>
          <w:b/>
          <w:sz w:val="22"/>
          <w:szCs w:val="22"/>
          <w:lang w:val="en-US" w:eastAsia="en-US"/>
        </w:rPr>
      </w:pPr>
      <w:r w:rsidRPr="006B7114">
        <w:rPr>
          <w:rFonts w:ascii="Arial" w:eastAsiaTheme="minorHAnsi" w:hAnsi="Arial" w:cs="Arial"/>
          <w:b/>
          <w:sz w:val="22"/>
          <w:szCs w:val="22"/>
          <w:lang w:val="en-US" w:eastAsia="en-US"/>
        </w:rPr>
        <w:t>5.</w:t>
      </w:r>
      <w:r w:rsidRPr="006B7114">
        <w:rPr>
          <w:rFonts w:ascii="Arial" w:eastAsiaTheme="minorHAnsi" w:hAnsi="Arial" w:cs="Arial"/>
          <w:sz w:val="22"/>
          <w:szCs w:val="22"/>
          <w:lang w:val="en-US" w:eastAsia="en-US"/>
        </w:rPr>
        <w:t xml:space="preserve"> </w:t>
      </w:r>
      <w:bookmarkStart w:id="70" w:name="_Hlk160194954"/>
      <w:r w:rsidRPr="006B7114">
        <w:rPr>
          <w:rFonts w:ascii="Arial" w:eastAsiaTheme="minorHAnsi" w:hAnsi="Arial" w:cs="Arial"/>
          <w:b/>
          <w:sz w:val="22"/>
          <w:szCs w:val="22"/>
          <w:lang w:val="en-US" w:eastAsia="en-US"/>
        </w:rPr>
        <w:t xml:space="preserve">UNAPRJEĐENJE POSTUPANJA S GRADSKOM IMOVINOM KOJU KORISTE   </w:t>
      </w:r>
    </w:p>
    <w:p w:rsidR="006B7114" w:rsidRPr="006B7114" w:rsidRDefault="00AD1A40" w:rsidP="006B7114">
      <w:pPr>
        <w:tabs>
          <w:tab w:val="left" w:pos="630"/>
        </w:tabs>
        <w:ind w:right="26"/>
        <w:rPr>
          <w:rFonts w:ascii="Arial" w:eastAsiaTheme="minorHAnsi" w:hAnsi="Arial" w:cs="Arial"/>
          <w:sz w:val="22"/>
          <w:szCs w:val="22"/>
          <w:lang w:val="en-US" w:eastAsia="en-US"/>
        </w:rPr>
      </w:pPr>
      <w:r>
        <w:rPr>
          <w:rFonts w:ascii="Arial" w:eastAsiaTheme="minorHAnsi" w:hAnsi="Arial" w:cs="Arial"/>
          <w:b/>
          <w:sz w:val="22"/>
          <w:szCs w:val="22"/>
          <w:lang w:val="en-US" w:eastAsia="en-US"/>
        </w:rPr>
        <w:t xml:space="preserve">    </w:t>
      </w:r>
      <w:r w:rsidR="006B7114" w:rsidRPr="006B7114">
        <w:rPr>
          <w:rFonts w:ascii="Arial" w:eastAsiaTheme="minorHAnsi" w:hAnsi="Arial" w:cs="Arial"/>
          <w:b/>
          <w:sz w:val="22"/>
          <w:szCs w:val="22"/>
          <w:lang w:val="en-US" w:eastAsia="en-US"/>
        </w:rPr>
        <w:t>PRORAČUNSKI KORISNICI TE S IMOVINOM PRORAČUNSKIH KORISNIKA</w:t>
      </w:r>
      <w:bookmarkEnd w:id="70"/>
    </w:p>
    <w:p w:rsidR="006B7114" w:rsidRPr="006B7114" w:rsidRDefault="006B7114" w:rsidP="00791079">
      <w:pPr>
        <w:tabs>
          <w:tab w:val="left" w:pos="630"/>
        </w:tabs>
        <w:ind w:right="26"/>
        <w:rPr>
          <w:rFonts w:ascii="Arial" w:eastAsiaTheme="minorHAnsi" w:hAnsi="Arial" w:cs="Arial"/>
          <w:sz w:val="22"/>
          <w:szCs w:val="22"/>
          <w:lang w:val="en-US" w:eastAsia="en-US"/>
        </w:rPr>
      </w:pPr>
    </w:p>
    <w:p w:rsidR="006B7114" w:rsidRPr="006B7114" w:rsidRDefault="006B7114" w:rsidP="00791079">
      <w:pPr>
        <w:tabs>
          <w:tab w:val="left" w:pos="630"/>
        </w:tabs>
        <w:ind w:right="26"/>
        <w:rPr>
          <w:rFonts w:ascii="Arial" w:eastAsiaTheme="minorHAnsi" w:hAnsi="Arial" w:cs="Arial"/>
          <w:b/>
          <w:sz w:val="22"/>
          <w:szCs w:val="22"/>
          <w:lang w:eastAsia="en-US"/>
        </w:rPr>
      </w:pPr>
      <w:r w:rsidRPr="006B7114">
        <w:rPr>
          <w:rFonts w:ascii="Arial" w:eastAsiaTheme="minorHAnsi" w:hAnsi="Arial" w:cs="Arial"/>
          <w:b/>
          <w:sz w:val="22"/>
          <w:szCs w:val="22"/>
          <w:lang w:eastAsia="en-US"/>
        </w:rPr>
        <w:t>Posebni ciljevi:</w:t>
      </w:r>
    </w:p>
    <w:p w:rsidR="006B7114" w:rsidRPr="006B7114" w:rsidRDefault="006B7114" w:rsidP="004F40DD">
      <w:pPr>
        <w:numPr>
          <w:ilvl w:val="0"/>
          <w:numId w:val="130"/>
        </w:numPr>
        <w:tabs>
          <w:tab w:val="left" w:pos="709"/>
        </w:tabs>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upoznavanje proračunskih korisnika sa Strategijom kroz radne sastanke i provedbene akte</w:t>
      </w:r>
    </w:p>
    <w:p w:rsidR="006B7114" w:rsidRPr="006B7114" w:rsidRDefault="006B7114" w:rsidP="004F40DD">
      <w:pPr>
        <w:numPr>
          <w:ilvl w:val="0"/>
          <w:numId w:val="130"/>
        </w:numPr>
        <w:tabs>
          <w:tab w:val="left" w:pos="709"/>
        </w:tabs>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reguliranje imovinskopravnih odnosa nekretnina u vlasništvu proračunskih korisnika s ciljem uspostave jedinstvenog mjesta upravljanja</w:t>
      </w:r>
    </w:p>
    <w:p w:rsidR="006B7114" w:rsidRPr="006B7114" w:rsidRDefault="006B7114" w:rsidP="00791079">
      <w:pPr>
        <w:tabs>
          <w:tab w:val="left" w:pos="630"/>
        </w:tabs>
        <w:ind w:right="26"/>
        <w:rPr>
          <w:rFonts w:ascii="Arial" w:eastAsiaTheme="minorHAnsi" w:hAnsi="Arial" w:cs="Arial"/>
          <w:sz w:val="22"/>
          <w:szCs w:val="22"/>
          <w:lang w:eastAsia="en-US"/>
        </w:rPr>
      </w:pPr>
    </w:p>
    <w:p w:rsidR="006B7114" w:rsidRPr="006B7114" w:rsidRDefault="006B7114" w:rsidP="00791079">
      <w:pPr>
        <w:tabs>
          <w:tab w:val="left" w:pos="630"/>
        </w:tabs>
        <w:ind w:right="26"/>
        <w:rPr>
          <w:rFonts w:ascii="Arial" w:eastAsiaTheme="minorHAnsi" w:hAnsi="Arial" w:cs="Arial"/>
          <w:b/>
          <w:sz w:val="22"/>
          <w:szCs w:val="22"/>
          <w:lang w:eastAsia="en-US"/>
        </w:rPr>
      </w:pPr>
      <w:r w:rsidRPr="006B7114">
        <w:rPr>
          <w:rFonts w:ascii="Arial" w:eastAsiaTheme="minorHAnsi" w:hAnsi="Arial" w:cs="Arial"/>
          <w:b/>
          <w:sz w:val="22"/>
          <w:szCs w:val="22"/>
          <w:lang w:eastAsia="en-US"/>
        </w:rPr>
        <w:t>Aktivnosti:</w:t>
      </w:r>
    </w:p>
    <w:p w:rsidR="006B7114" w:rsidRPr="006B7114" w:rsidRDefault="006B7114" w:rsidP="00791079">
      <w:pPr>
        <w:tabs>
          <w:tab w:val="left" w:pos="630"/>
        </w:tabs>
        <w:ind w:right="26"/>
        <w:rPr>
          <w:rFonts w:ascii="Arial" w:eastAsiaTheme="minorHAnsi" w:hAnsi="Arial" w:cs="Arial"/>
          <w:b/>
          <w:sz w:val="22"/>
          <w:szCs w:val="22"/>
          <w:lang w:eastAsia="en-US"/>
        </w:rPr>
      </w:pPr>
    </w:p>
    <w:p w:rsidR="006B7114" w:rsidRPr="006B7114" w:rsidRDefault="006B7114" w:rsidP="004F40DD">
      <w:pPr>
        <w:numPr>
          <w:ilvl w:val="0"/>
          <w:numId w:val="131"/>
        </w:numPr>
        <w:tabs>
          <w:tab w:val="left" w:pos="709"/>
        </w:tabs>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izraditi analizu popisa imovine u vlasništvu proračunskih korisnika s obzirom da je Grad Dubrovnik izradio evidenciju nekretnina u vlasništvu proračunskih korisnika u excel datoteci </w:t>
      </w:r>
    </w:p>
    <w:p w:rsidR="006B7114" w:rsidRPr="006B7114" w:rsidRDefault="006B7114" w:rsidP="004F40DD">
      <w:pPr>
        <w:numPr>
          <w:ilvl w:val="0"/>
          <w:numId w:val="131"/>
        </w:numPr>
        <w:tabs>
          <w:tab w:val="left" w:pos="709"/>
        </w:tabs>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unijeti imovinu u vlasništvu proračunskih korisnika u registar nekretnina</w:t>
      </w:r>
    </w:p>
    <w:p w:rsidR="006B7114" w:rsidRPr="006B7114" w:rsidRDefault="006B7114" w:rsidP="00791079">
      <w:pPr>
        <w:tabs>
          <w:tab w:val="left" w:pos="630"/>
        </w:tabs>
        <w:ind w:right="26"/>
        <w:rPr>
          <w:rFonts w:ascii="Arial" w:eastAsiaTheme="minorHAnsi" w:hAnsi="Arial" w:cs="Arial"/>
          <w:sz w:val="22"/>
          <w:szCs w:val="22"/>
          <w:lang w:eastAsia="en-US"/>
        </w:rPr>
      </w:pPr>
    </w:p>
    <w:p w:rsidR="006B7114" w:rsidRPr="006B7114" w:rsidRDefault="006B7114" w:rsidP="00791079">
      <w:pPr>
        <w:ind w:right="26"/>
        <w:jc w:val="both"/>
        <w:rPr>
          <w:rFonts w:ascii="Arial" w:eastAsiaTheme="minorHAnsi" w:hAnsi="Arial" w:cs="Arial"/>
          <w:sz w:val="22"/>
          <w:szCs w:val="22"/>
          <w:lang w:eastAsia="en-US"/>
        </w:rPr>
      </w:pPr>
      <w:bookmarkStart w:id="71" w:name="_Hlk160194977"/>
    </w:p>
    <w:p w:rsidR="006B7114" w:rsidRPr="006B7114" w:rsidRDefault="006B7114" w:rsidP="00791079">
      <w:pPr>
        <w:spacing w:after="160"/>
        <w:ind w:right="26"/>
        <w:jc w:val="both"/>
        <w:rPr>
          <w:rFonts w:ascii="Arial" w:eastAsiaTheme="minorHAnsi" w:hAnsi="Arial" w:cs="Arial"/>
          <w:b/>
          <w:sz w:val="22"/>
          <w:szCs w:val="22"/>
          <w:lang w:eastAsia="en-US"/>
        </w:rPr>
      </w:pPr>
      <w:r w:rsidRPr="006B7114">
        <w:rPr>
          <w:rFonts w:ascii="Arial" w:eastAsiaTheme="minorHAnsi" w:hAnsi="Arial" w:cs="Arial"/>
          <w:b/>
          <w:sz w:val="22"/>
          <w:szCs w:val="22"/>
          <w:lang w:eastAsia="en-US"/>
        </w:rPr>
        <w:t>STRATEŠKI CILJEVI PO PORTFELJIMA</w:t>
      </w:r>
    </w:p>
    <w:bookmarkEnd w:id="71"/>
    <w:p w:rsidR="006B7114" w:rsidRPr="006B7114" w:rsidRDefault="006B7114" w:rsidP="00791079">
      <w:pPr>
        <w:ind w:right="26"/>
        <w:jc w:val="both"/>
        <w:rPr>
          <w:rFonts w:ascii="Arial" w:eastAsiaTheme="minorHAnsi" w:hAnsi="Arial" w:cs="Arial"/>
          <w:sz w:val="22"/>
          <w:szCs w:val="22"/>
          <w:lang w:eastAsia="en-US"/>
        </w:rPr>
      </w:pPr>
    </w:p>
    <w:p w:rsidR="006B7114" w:rsidRPr="006B7114" w:rsidRDefault="006B7114" w:rsidP="00791079">
      <w:pPr>
        <w:ind w:right="26"/>
        <w:jc w:val="both"/>
        <w:rPr>
          <w:rFonts w:ascii="Arial" w:eastAsiaTheme="minorHAnsi" w:hAnsi="Arial" w:cs="Arial"/>
          <w:b/>
          <w:sz w:val="22"/>
          <w:szCs w:val="22"/>
          <w:lang w:eastAsia="en-US"/>
        </w:rPr>
      </w:pPr>
      <w:r w:rsidRPr="006B7114">
        <w:rPr>
          <w:rFonts w:ascii="Arial" w:eastAsiaTheme="minorHAnsi" w:hAnsi="Arial" w:cs="Arial"/>
          <w:b/>
          <w:sz w:val="22"/>
          <w:szCs w:val="22"/>
          <w:lang w:eastAsia="en-US"/>
        </w:rPr>
        <w:t xml:space="preserve">POSLOVNI PROSTORI </w:t>
      </w:r>
    </w:p>
    <w:p w:rsidR="006B7114" w:rsidRPr="006B7114" w:rsidRDefault="006B7114" w:rsidP="00791079">
      <w:pPr>
        <w:ind w:right="26"/>
        <w:jc w:val="both"/>
        <w:rPr>
          <w:rFonts w:ascii="Arial" w:eastAsiaTheme="minorHAnsi" w:hAnsi="Arial" w:cs="Arial"/>
          <w:b/>
          <w:sz w:val="22"/>
          <w:szCs w:val="22"/>
          <w:lang w:eastAsia="en-US"/>
        </w:rPr>
      </w:pPr>
    </w:p>
    <w:p w:rsidR="006B7114" w:rsidRPr="006B7114" w:rsidRDefault="006B7114" w:rsidP="00791079">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Grad Dubrovnik poslovnim prostorima u svom vlasništvu upravlja temeljem zakonskih propisa te Odluke o zakupu i kupoprodaji poslovnih prostora u vlasništvu Grada Dubrovnika (Službeni glasnik Grada Dubrovnika, br.: 25/17, 12/18 i 11/19, u daljnjem tekstu: Odluka).</w:t>
      </w:r>
    </w:p>
    <w:p w:rsidR="006B7114" w:rsidRPr="006B7114" w:rsidRDefault="006B7114" w:rsidP="00791079">
      <w:pPr>
        <w:ind w:right="26"/>
        <w:jc w:val="both"/>
        <w:rPr>
          <w:rFonts w:ascii="Arial" w:eastAsiaTheme="minorHAnsi" w:hAnsi="Arial" w:cs="Arial"/>
          <w:sz w:val="22"/>
          <w:szCs w:val="22"/>
          <w:lang w:eastAsia="en-US"/>
        </w:rPr>
      </w:pPr>
    </w:p>
    <w:p w:rsidR="006B7114" w:rsidRPr="006B7114" w:rsidRDefault="006B7114" w:rsidP="00791079">
      <w:pPr>
        <w:ind w:right="26"/>
        <w:jc w:val="both"/>
        <w:rPr>
          <w:rFonts w:ascii="Arial" w:eastAsiaTheme="minorHAnsi" w:hAnsi="Arial" w:cs="Arial"/>
          <w:bCs/>
          <w:sz w:val="22"/>
          <w:szCs w:val="22"/>
          <w:lang w:eastAsia="en-US"/>
        </w:rPr>
      </w:pPr>
      <w:r w:rsidRPr="006B7114">
        <w:rPr>
          <w:rFonts w:ascii="Arial" w:eastAsiaTheme="minorHAnsi" w:hAnsi="Arial" w:cs="Arial"/>
          <w:bCs/>
          <w:sz w:val="22"/>
          <w:szCs w:val="22"/>
          <w:lang w:eastAsia="en-US"/>
        </w:rPr>
        <w:t xml:space="preserve">Hrvatski Sabor je 11. listopada 2024. godine na sjednici donio Zakon o izmjenama i dopunama Zakona o zakupu i kupoprodaji poslovnog prostora kako bi se zakupnicima poslovnih prostora u vlasništvu države ili lokalnih jedinica omogućilo produljenje ugovora. </w:t>
      </w:r>
    </w:p>
    <w:p w:rsidR="006B7114" w:rsidRPr="006B7114" w:rsidRDefault="006B7114" w:rsidP="00791079">
      <w:pPr>
        <w:ind w:right="26"/>
        <w:jc w:val="both"/>
        <w:rPr>
          <w:rFonts w:ascii="Arial" w:eastAsiaTheme="minorHAnsi" w:hAnsi="Arial" w:cs="Arial"/>
          <w:bCs/>
          <w:sz w:val="22"/>
          <w:szCs w:val="22"/>
          <w:lang w:eastAsia="en-US"/>
        </w:rPr>
      </w:pPr>
    </w:p>
    <w:p w:rsidR="006B7114" w:rsidRPr="006B7114" w:rsidRDefault="006B7114" w:rsidP="00791079">
      <w:pPr>
        <w:jc w:val="both"/>
        <w:rPr>
          <w:rFonts w:ascii="Arial" w:eastAsiaTheme="minorHAnsi" w:hAnsi="Arial" w:cs="Arial"/>
          <w:bCs/>
          <w:sz w:val="22"/>
          <w:szCs w:val="22"/>
          <w:lang w:val="en-US" w:eastAsia="en-US"/>
        </w:rPr>
      </w:pPr>
      <w:r w:rsidRPr="006B7114">
        <w:rPr>
          <w:rFonts w:ascii="Arial" w:eastAsiaTheme="minorHAnsi" w:hAnsi="Arial" w:cs="Arial"/>
          <w:bCs/>
          <w:sz w:val="22"/>
          <w:szCs w:val="22"/>
          <w:lang w:val="en-US" w:eastAsia="en-US"/>
        </w:rPr>
        <w:t>U tijeku je izrada prijedloga Odluke o zakupu i kupoprodaji poslovnih prostora ( usklađivanje s Izmjenama Zakona ) te izrada prijedloga općeg akta o kriterijima za utvrđivanje zakupnine i djelatnosti za poslovne prostore u vlasništvu i suvlasništvu Grada Dubrovnika.</w:t>
      </w:r>
    </w:p>
    <w:p w:rsidR="006B7114" w:rsidRPr="006B7114" w:rsidRDefault="006B7114" w:rsidP="00791079">
      <w:pPr>
        <w:ind w:right="26"/>
        <w:jc w:val="both"/>
        <w:rPr>
          <w:rFonts w:ascii="Arial" w:eastAsiaTheme="minorHAnsi" w:hAnsi="Arial" w:cs="Arial"/>
          <w:bCs/>
          <w:sz w:val="22"/>
          <w:szCs w:val="22"/>
          <w:lang w:eastAsia="en-US"/>
        </w:rPr>
      </w:pPr>
    </w:p>
    <w:p w:rsidR="006B7114" w:rsidRPr="006B7114" w:rsidRDefault="006B7114" w:rsidP="00791079">
      <w:pPr>
        <w:jc w:val="both"/>
        <w:rPr>
          <w:rFonts w:ascii="Arial" w:eastAsiaTheme="minorHAnsi" w:hAnsi="Arial" w:cs="Arial"/>
          <w:bCs/>
          <w:sz w:val="22"/>
          <w:szCs w:val="22"/>
          <w:lang w:val="en-US" w:eastAsia="en-US"/>
        </w:rPr>
      </w:pPr>
      <w:r w:rsidRPr="006B7114">
        <w:rPr>
          <w:rFonts w:ascii="Arial" w:eastAsiaTheme="minorHAnsi" w:hAnsi="Arial" w:cs="Arial"/>
          <w:bCs/>
          <w:sz w:val="22"/>
          <w:szCs w:val="22"/>
          <w:lang w:val="en-US" w:eastAsia="en-US"/>
        </w:rPr>
        <w:t>Poslovnim prostorom sukladno Zakonu smatra se poslovna zgrada, poslovna prostorija, garaža i garažno mjesto. Poslovnom zgradom smatra se zgrada namijenjena obavljanju poslovne djelatnosti ako se pretežitim dijelom i koristi u tu svrhu.</w:t>
      </w:r>
    </w:p>
    <w:p w:rsidR="006B7114" w:rsidRPr="006B7114" w:rsidRDefault="006B7114" w:rsidP="00791079">
      <w:pPr>
        <w:jc w:val="both"/>
        <w:rPr>
          <w:rFonts w:ascii="Arial" w:eastAsiaTheme="minorHAnsi" w:hAnsi="Arial" w:cs="Arial"/>
          <w:bCs/>
          <w:sz w:val="22"/>
          <w:szCs w:val="22"/>
          <w:lang w:val="en-US" w:eastAsia="en-US"/>
        </w:rPr>
      </w:pPr>
      <w:r w:rsidRPr="006B7114">
        <w:rPr>
          <w:rFonts w:ascii="Arial" w:eastAsiaTheme="minorHAnsi" w:hAnsi="Arial" w:cs="Arial"/>
          <w:bCs/>
          <w:sz w:val="22"/>
          <w:szCs w:val="22"/>
          <w:lang w:val="en-US" w:eastAsia="en-US"/>
        </w:rPr>
        <w:t xml:space="preserve">Poslovnom prostorijom smatra se jedna ili više prostorija u poslovnoj ili stambenoj zgradi namijenjena obavljanju poslovne djelatnosti koja, u pravilu, čini samostalnu uporabnu cjelinu i </w:t>
      </w:r>
      <w:r w:rsidRPr="006B7114">
        <w:rPr>
          <w:rFonts w:ascii="Arial" w:eastAsiaTheme="minorHAnsi" w:hAnsi="Arial" w:cs="Arial"/>
          <w:bCs/>
          <w:sz w:val="22"/>
          <w:szCs w:val="22"/>
          <w:lang w:val="en-US" w:eastAsia="en-US"/>
        </w:rPr>
        <w:lastRenderedPageBreak/>
        <w:t>ima zaseban glavni ulaz.  Garaža je prostor za smještaj vozila. Garažno mjesto je prostor za smještaj vozila u garaži.</w:t>
      </w:r>
    </w:p>
    <w:p w:rsidR="006B7114" w:rsidRPr="006B7114" w:rsidRDefault="006B7114" w:rsidP="00791079">
      <w:pPr>
        <w:ind w:right="26"/>
        <w:jc w:val="both"/>
        <w:rPr>
          <w:rFonts w:ascii="Arial" w:eastAsiaTheme="minorHAnsi" w:hAnsi="Arial" w:cs="Arial"/>
          <w:bCs/>
          <w:sz w:val="22"/>
          <w:szCs w:val="22"/>
          <w:lang w:eastAsia="en-US"/>
        </w:rPr>
      </w:pPr>
    </w:p>
    <w:p w:rsidR="006B7114" w:rsidRPr="006B7114" w:rsidRDefault="006B7114" w:rsidP="00791079">
      <w:pPr>
        <w:ind w:right="26"/>
        <w:jc w:val="both"/>
        <w:rPr>
          <w:rFonts w:ascii="Arial" w:eastAsiaTheme="minorHAnsi" w:hAnsi="Arial" w:cs="Arial"/>
          <w:sz w:val="22"/>
          <w:szCs w:val="22"/>
          <w:lang w:eastAsia="en-US"/>
        </w:rPr>
      </w:pPr>
      <w:r w:rsidRPr="006B7114">
        <w:rPr>
          <w:rFonts w:ascii="Arial" w:eastAsiaTheme="minorHAnsi" w:hAnsi="Arial" w:cs="Arial"/>
          <w:bCs/>
          <w:sz w:val="22"/>
          <w:szCs w:val="22"/>
          <w:lang w:eastAsia="en-US"/>
        </w:rPr>
        <w:t>Naime, do kraja ove godine istječe ukupno 166 ugovora o zakupu poslovnog prostora u vlasništvu Grada Dubrovnika. Izmjenama Zakona zakupniku koji uredno izvršava svoje obveze omogućuje se produženje ugovora o zakupu na rok od najduže deset godina, uz mogućnost produljenja za daljnjih najduže deset godina. Visinu mjesečne zakupnine odredit će jedinice lokalne samouprave s obzirom na djelatnost koju zakupnik obavlja. </w:t>
      </w:r>
      <w:bookmarkStart w:id="72" w:name="_Hlk132118084"/>
    </w:p>
    <w:p w:rsidR="006B7114" w:rsidRPr="006B7114" w:rsidRDefault="006B7114" w:rsidP="00791079">
      <w:pPr>
        <w:ind w:right="26"/>
        <w:jc w:val="both"/>
        <w:rPr>
          <w:rFonts w:ascii="Arial" w:eastAsiaTheme="minorHAnsi" w:hAnsi="Arial" w:cs="Arial"/>
          <w:sz w:val="22"/>
          <w:szCs w:val="22"/>
          <w:lang w:eastAsia="en-US"/>
        </w:rPr>
      </w:pPr>
      <w:bookmarkStart w:id="73" w:name="_Hlk160190746"/>
      <w:r w:rsidRPr="006B7114">
        <w:rPr>
          <w:rFonts w:ascii="Arial" w:eastAsiaTheme="minorHAnsi" w:hAnsi="Arial" w:cs="Arial"/>
          <w:sz w:val="22"/>
          <w:szCs w:val="22"/>
          <w:lang w:eastAsia="en-US"/>
        </w:rPr>
        <w:t xml:space="preserve">Sukladno strateškoj mjeri 3. Menadžersko upravljanje </w:t>
      </w:r>
      <w:bookmarkEnd w:id="73"/>
      <w:r w:rsidRPr="006B7114">
        <w:rPr>
          <w:rFonts w:ascii="Arial" w:eastAsiaTheme="minorHAnsi" w:hAnsi="Arial" w:cs="Arial"/>
          <w:sz w:val="22"/>
          <w:szCs w:val="22"/>
          <w:lang w:eastAsia="en-US"/>
        </w:rPr>
        <w:t>Grad Dubrovnik ( Strategija upravljanja imovinom Grada Dubrovnika za razdoblje od 2023.-2029. )  kontinuirano raspisuje javne natječaje za zakup praznih poslovnih prostora.</w:t>
      </w:r>
    </w:p>
    <w:p w:rsidR="006B7114" w:rsidRPr="006B7114" w:rsidRDefault="006B7114" w:rsidP="00791079">
      <w:pPr>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 </w:t>
      </w:r>
    </w:p>
    <w:p w:rsidR="006B7114" w:rsidRPr="006B7114" w:rsidRDefault="006B7114" w:rsidP="00791079">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Grad Dubrovnik temeljem načela učinkovitosti i ekonomičnosti upravlja poslovnim prostorima na način da oni prostori koji su u svrsi za potrebe Grada služe njezinom racionalnijem i učinkovitijem funkcioniranju. Svi ostali prostori koji tijekom vremena budu bez korisnika biti će ponuđeni na tržištu putem javnog natječaja temeljem kojega će se dodijeliti u zakup sukladno Zakonu i Odluci o zakupu i kupoprodaji poslovnog prostora Grada Dubrovnika.</w:t>
      </w:r>
    </w:p>
    <w:bookmarkEnd w:id="72"/>
    <w:p w:rsidR="006B7114" w:rsidRPr="006B7114" w:rsidRDefault="006B7114" w:rsidP="00791079">
      <w:pPr>
        <w:ind w:right="26"/>
        <w:rPr>
          <w:rFonts w:ascii="Arial" w:eastAsiaTheme="minorHAnsi" w:hAnsi="Arial" w:cs="Arial"/>
          <w:sz w:val="22"/>
          <w:szCs w:val="22"/>
          <w:lang w:eastAsia="en-US"/>
        </w:rPr>
      </w:pPr>
    </w:p>
    <w:p w:rsidR="006B7114" w:rsidRPr="006B7114" w:rsidRDefault="006B7114" w:rsidP="00791079">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U okviru strateške mjere 4. koja obuhvaća rješavanja imovinskopravnih odnosa na nekretninama (poslovnim prostorima) u izvanknjižnom ili predmnijevanom vlasništvu Grada Dubrovnika, potrebno je nastaviti i u 2025.g. rješavanje imovinskopravnih odnosa na istima.</w:t>
      </w:r>
    </w:p>
    <w:p w:rsidR="006B7114" w:rsidRPr="006B7114" w:rsidRDefault="006B7114" w:rsidP="00791079">
      <w:pPr>
        <w:ind w:right="26"/>
        <w:jc w:val="both"/>
        <w:rPr>
          <w:rFonts w:ascii="Arial" w:eastAsiaTheme="minorHAnsi" w:hAnsi="Arial" w:cs="Arial"/>
          <w:sz w:val="22"/>
          <w:szCs w:val="22"/>
          <w:lang w:eastAsia="en-US"/>
        </w:rPr>
      </w:pPr>
      <w:bookmarkStart w:id="74" w:name="_Hlk132119895"/>
    </w:p>
    <w:p w:rsidR="006B7114" w:rsidRPr="006B7114" w:rsidRDefault="006B7114" w:rsidP="00791079">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U Proračunu Grada Dubrovnika svake godine osiguravaju se sredstva za tekuće i investicijsko održavanje nekretnina u vlasništvu Grada Dubrovnika. </w:t>
      </w:r>
    </w:p>
    <w:p w:rsidR="006B7114" w:rsidRPr="006B7114" w:rsidRDefault="006B7114" w:rsidP="00791079">
      <w:pPr>
        <w:ind w:right="26"/>
        <w:jc w:val="both"/>
        <w:rPr>
          <w:rFonts w:ascii="Arial" w:eastAsia="Calibri" w:hAnsi="Arial" w:cs="Arial"/>
          <w:bCs/>
          <w:sz w:val="22"/>
          <w:szCs w:val="22"/>
          <w:lang w:val="en-US" w:eastAsia="en-US"/>
        </w:rPr>
      </w:pPr>
    </w:p>
    <w:p w:rsidR="006B7114" w:rsidRPr="006B7114" w:rsidRDefault="006B7114" w:rsidP="00791079">
      <w:pPr>
        <w:jc w:val="both"/>
        <w:rPr>
          <w:rFonts w:ascii="Arial" w:eastAsia="Calibri" w:hAnsi="Arial" w:cs="Arial"/>
          <w:bCs/>
          <w:sz w:val="22"/>
          <w:szCs w:val="22"/>
          <w:lang w:eastAsia="en-US"/>
        </w:rPr>
      </w:pPr>
      <w:r w:rsidRPr="006B7114">
        <w:rPr>
          <w:rFonts w:ascii="Arial" w:eastAsiaTheme="minorHAnsi" w:hAnsi="Arial" w:cs="Arial"/>
          <w:sz w:val="22"/>
          <w:szCs w:val="22"/>
          <w:lang w:eastAsia="en-US"/>
        </w:rPr>
        <w:t>Grad Dubrovnik upravlja sa devet javnih skloništa na području Grada Dubrovnika te se isti vode u Evidenciji javnih skloništa Grada Dubrovnika, u kojoj evidenciji se nalaze podaci o adresi skloništa, zemljišnoknjižnoj oznaci nekretnine, katastarskoj općini, vlasništvu, upisu u zemljišnoj knjizi, položaju u prostoru-ortofoto snimak, korisniku. Grad Dubrovnik u zemljišnim knjigama Općinskog suda u Dubrovniku upisan je na četiri nekretnine kao vlasnik, jedna nekretnina upisana je kao vlasništvo osnovne škole, jedna nekretnina upisana je kao suvlasništvo Grada Dubrovnika i pravne osobe-trgovačkog društva te je u tijeku postupak razvrgnuća suvlasničke zajednice dok tri nekretnine nisu evidentirane u zemljišnim knjigama Općinskog suda u Dubrovniku već samo u katastarskom operatu Državne geodetske uprave, Područnog ureda za katastar Dubrovnik</w:t>
      </w:r>
      <w:r w:rsidRPr="006B7114">
        <w:rPr>
          <w:rFonts w:ascii="Arial" w:eastAsia="Calibri" w:hAnsi="Arial" w:cs="Arial"/>
          <w:sz w:val="22"/>
          <w:szCs w:val="22"/>
          <w:lang w:eastAsia="en-US"/>
        </w:rPr>
        <w:t xml:space="preserve">. </w:t>
      </w:r>
      <w:r w:rsidRPr="006B7114">
        <w:rPr>
          <w:rFonts w:ascii="Arial" w:eastAsia="Calibri" w:hAnsi="Arial" w:cs="Arial"/>
          <w:bCs/>
          <w:sz w:val="22"/>
          <w:szCs w:val="22"/>
          <w:lang w:eastAsia="en-US"/>
        </w:rPr>
        <w:t>Dva skloništa se koriste za potrebe Grada Dubrovnika dok preostalih sedam skloništa dano je na korištenje udrugama. Osim navedenih skloništa u gradu Dubrovniku postoji  prema nama dostupnim podacima 14 stambenih skloništa koja nisu u nadležnosti Grada Dubrovnika, a ista se nalaze u stambenim zgradama. Oni predstavljaju zajednički dio stambene zgrade koji temeljem Zakona o vlasništvu i drugim stvarnim pravima i Uredbom o održavanju zgrada, upravitelji stambenih zgrada održavaju u graditeljskom i funkcionalnom stanju nužnom za normalno korištenje, a koje se financira sredstvima zajedničke pričuve utvrđene međuvlasničkim ugovorom suvlasnika stambene zgrade.</w:t>
      </w:r>
    </w:p>
    <w:p w:rsidR="006B7114" w:rsidRPr="006B7114" w:rsidRDefault="006B7114" w:rsidP="00791079">
      <w:pPr>
        <w:jc w:val="both"/>
        <w:rPr>
          <w:rFonts w:ascii="Arial" w:eastAsia="Calibri" w:hAnsi="Arial" w:cs="Arial"/>
          <w:bCs/>
          <w:sz w:val="22"/>
          <w:szCs w:val="22"/>
          <w:lang w:eastAsia="en-US"/>
        </w:rPr>
      </w:pPr>
    </w:p>
    <w:p w:rsidR="006B7114" w:rsidRPr="006B7114" w:rsidRDefault="006B7114" w:rsidP="00791079">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Osim namjenski izgrađenih skloništa za zaštitu ljudi i materijalnih dobara, u slučaju potrebe mogu se koristiti i drugi pogodni objekti kao što su podrumske prostorije, podzemne garaže u stambenim zgradama, javne garaže i sl.</w:t>
      </w:r>
    </w:p>
    <w:p w:rsidR="006B7114" w:rsidRPr="006B7114" w:rsidRDefault="006B7114" w:rsidP="00791079">
      <w:pPr>
        <w:ind w:right="26"/>
        <w:jc w:val="both"/>
        <w:rPr>
          <w:rFonts w:ascii="Arial" w:eastAsiaTheme="minorHAnsi" w:hAnsi="Arial" w:cs="Arial"/>
          <w:sz w:val="22"/>
          <w:szCs w:val="22"/>
          <w:lang w:eastAsia="en-US"/>
        </w:rPr>
      </w:pPr>
    </w:p>
    <w:p w:rsidR="006B7114" w:rsidRPr="006B7114" w:rsidRDefault="006B7114" w:rsidP="00791079">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Kroz stratešku mjeru 3. Menadžersko upravljanje, za javna skloništa kojima upravlja Grad Dubrovnik ćemo definirati mjere za ista, a koje moraju biti sukladne Strategiji upravljanja imovinom Grada Dubrovnika za razdoblje od 2023.-2029., Odluci o gospodarenju nekretninama u vlasništvu Grada Dubrovnika, kao i  preporuci Državnog ureda za reviziju definiranog u Nacrtu Izvješća o obavljenoj reviziji učinkovitosti: Upravljanje i korištenje skloništa za građane na području Grada Dubrovnika KLASA: 041-01/23-10/20 URBROJ: 613-21-24-7 od 29.veljače 2024. Sukladno preporuci Državnog ureda za reviziju predviđa se općim </w:t>
      </w:r>
      <w:r w:rsidRPr="006B7114">
        <w:rPr>
          <w:rFonts w:ascii="Arial" w:eastAsiaTheme="minorHAnsi" w:hAnsi="Arial" w:cs="Arial"/>
          <w:sz w:val="22"/>
          <w:szCs w:val="22"/>
          <w:lang w:eastAsia="en-US"/>
        </w:rPr>
        <w:lastRenderedPageBreak/>
        <w:t xml:space="preserve">aktom urediti upravljanje i korištenje javnih skloništa, kao jednog od pojavnih oblika imovine, na način da se utvrdi namjena djelatnosti koje se mogu obavljati u javnim skloništima u mirnodopskim uvjetima te način i uvjete korištenja i održavanja javnih skloništa. </w:t>
      </w:r>
    </w:p>
    <w:p w:rsidR="006B7114" w:rsidRPr="006B7114" w:rsidRDefault="006B7114" w:rsidP="00791079">
      <w:pPr>
        <w:jc w:val="both"/>
        <w:rPr>
          <w:rFonts w:ascii="Arial" w:eastAsiaTheme="minorHAnsi" w:hAnsi="Arial" w:cs="Arial"/>
          <w:sz w:val="22"/>
          <w:szCs w:val="22"/>
          <w:lang w:val="en-US" w:eastAsia="en-US"/>
        </w:rPr>
      </w:pPr>
    </w:p>
    <w:p w:rsidR="006B7114" w:rsidRPr="006B7114" w:rsidRDefault="006B7114" w:rsidP="00791079">
      <w:pPr>
        <w:jc w:val="both"/>
        <w:rPr>
          <w:rFonts w:ascii="Arial" w:eastAsiaTheme="minorHAnsi" w:hAnsi="Arial" w:cs="Arial"/>
          <w:color w:val="FF0000"/>
          <w:sz w:val="22"/>
          <w:szCs w:val="22"/>
          <w:lang w:val="en-US" w:eastAsia="en-US"/>
        </w:rPr>
      </w:pPr>
      <w:r w:rsidRPr="006B7114">
        <w:rPr>
          <w:rFonts w:ascii="Arial" w:eastAsiaTheme="minorHAnsi" w:hAnsi="Arial" w:cs="Arial"/>
          <w:sz w:val="22"/>
          <w:szCs w:val="22"/>
          <w:lang w:val="en-US" w:eastAsia="en-US"/>
        </w:rPr>
        <w:t>Grad Dubrovnik i dalje kontinuirano poduzima sve aktivnosti u cilju stavljanja u funkciju svake pojedinačne nekretnine sukladno njenoj namjeni</w:t>
      </w:r>
      <w:r w:rsidRPr="006B7114">
        <w:rPr>
          <w:rFonts w:ascii="Arial" w:eastAsiaTheme="minorHAnsi" w:hAnsi="Arial" w:cs="Arial"/>
          <w:color w:val="FF0000"/>
          <w:sz w:val="22"/>
          <w:szCs w:val="22"/>
          <w:lang w:val="en-US" w:eastAsia="en-US"/>
        </w:rPr>
        <w:t>.</w:t>
      </w:r>
      <w:bookmarkStart w:id="75" w:name="_Hlk179795884"/>
    </w:p>
    <w:p w:rsidR="006B7114" w:rsidRPr="006B7114" w:rsidRDefault="006B7114" w:rsidP="00791079">
      <w:pPr>
        <w:ind w:right="26"/>
        <w:rPr>
          <w:rFonts w:ascii="Arial" w:eastAsiaTheme="minorHAnsi" w:hAnsi="Arial" w:cs="Arial"/>
          <w:b/>
          <w:sz w:val="22"/>
          <w:szCs w:val="22"/>
          <w:lang w:eastAsia="en-US"/>
        </w:rPr>
      </w:pPr>
    </w:p>
    <w:p w:rsidR="006B7114" w:rsidRPr="006B7114" w:rsidRDefault="006B7114" w:rsidP="00791079">
      <w:pPr>
        <w:ind w:right="26"/>
        <w:rPr>
          <w:rFonts w:ascii="Arial" w:eastAsiaTheme="minorHAnsi" w:hAnsi="Arial" w:cs="Arial"/>
          <w:b/>
          <w:sz w:val="22"/>
          <w:szCs w:val="22"/>
          <w:lang w:eastAsia="en-US"/>
        </w:rPr>
      </w:pPr>
      <w:r w:rsidRPr="006B7114">
        <w:rPr>
          <w:rFonts w:ascii="Arial" w:eastAsiaTheme="minorHAnsi" w:hAnsi="Arial" w:cs="Arial"/>
          <w:b/>
          <w:sz w:val="22"/>
          <w:szCs w:val="22"/>
          <w:lang w:eastAsia="en-US"/>
        </w:rPr>
        <w:t xml:space="preserve">STANOVI </w:t>
      </w:r>
    </w:p>
    <w:p w:rsidR="006B7114" w:rsidRPr="006B7114" w:rsidRDefault="006B7114" w:rsidP="00791079">
      <w:pPr>
        <w:ind w:right="26"/>
        <w:rPr>
          <w:rFonts w:ascii="Arial" w:eastAsiaTheme="minorHAnsi" w:hAnsi="Arial" w:cs="Arial"/>
          <w:sz w:val="22"/>
          <w:szCs w:val="22"/>
          <w:lang w:eastAsia="en-US"/>
        </w:rPr>
      </w:pPr>
    </w:p>
    <w:p w:rsidR="006B7114" w:rsidRPr="006B7114" w:rsidRDefault="006B7114" w:rsidP="00791079">
      <w:pPr>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Grad Dubrovnik upravlja  s 251 stanom (161 stana u izvornom vlasništvu, 4 stana u vlasništvu RH koja su dodijeljena Gradu Dubrovniku na uporabu, dok je preostalih 86 stanova u postupku povrata prijašnjim vlasnicima)  temeljem zakonskih propisa te Odluke </w:t>
      </w:r>
      <w:bookmarkStart w:id="76" w:name="_Hlk155793018"/>
      <w:r w:rsidRPr="006B7114">
        <w:rPr>
          <w:rFonts w:ascii="Arial" w:eastAsiaTheme="minorHAnsi" w:hAnsi="Arial" w:cs="Arial"/>
          <w:sz w:val="22"/>
          <w:szCs w:val="22"/>
          <w:lang w:eastAsia="en-US"/>
        </w:rPr>
        <w:t xml:space="preserve">o najmu stanova u vlasništvu Grada Dubrovnika </w:t>
      </w:r>
      <w:bookmarkEnd w:id="76"/>
      <w:r w:rsidRPr="006B7114">
        <w:rPr>
          <w:rFonts w:ascii="Arial" w:eastAsiaTheme="minorHAnsi" w:hAnsi="Arial" w:cs="Arial"/>
          <w:sz w:val="22"/>
          <w:szCs w:val="22"/>
          <w:lang w:eastAsia="en-US"/>
        </w:rPr>
        <w:t xml:space="preserve">(Službeni glasnik Grada Dubrovnika, br.: 15/23), </w:t>
      </w:r>
      <w:bookmarkStart w:id="77" w:name="_Hlk132118150"/>
      <w:r w:rsidRPr="006B7114">
        <w:rPr>
          <w:rFonts w:ascii="Arial" w:eastAsiaTheme="minorHAnsi" w:hAnsi="Arial" w:cs="Arial"/>
          <w:sz w:val="22"/>
          <w:szCs w:val="22"/>
          <w:lang w:eastAsia="en-US"/>
        </w:rPr>
        <w:t xml:space="preserve">Odluke o davanju u najam stanova u vlasništvu Grada Dubrovnika u svrhu rješavanja stambenog pitanja obitelji s više djece na području povijesne jezgre grada Dubrovnika (Službeni glasnik Grada Dubrovnika, br.: 15/23), Odluke o davanju u najam stanova u vlasništvu Grada Dubrovnika u svrhu rješavanja stambenog pitanja mladih i mladih obitelji na području grada Dubrovnika </w:t>
      </w:r>
      <w:bookmarkStart w:id="78" w:name="_Hlk132118029"/>
      <w:bookmarkEnd w:id="77"/>
      <w:r w:rsidRPr="006B7114">
        <w:rPr>
          <w:rFonts w:ascii="Arial" w:eastAsiaTheme="minorHAnsi" w:hAnsi="Arial" w:cs="Arial"/>
          <w:sz w:val="22"/>
          <w:szCs w:val="22"/>
          <w:lang w:eastAsia="en-US"/>
        </w:rPr>
        <w:t xml:space="preserve">(Službeni glasnik Grada Dubrovnika, br.: 25/21 i 10/22) </w:t>
      </w:r>
      <w:bookmarkEnd w:id="78"/>
      <w:r w:rsidRPr="006B7114">
        <w:rPr>
          <w:rFonts w:ascii="Arial" w:eastAsiaTheme="minorHAnsi" w:hAnsi="Arial" w:cs="Arial"/>
          <w:sz w:val="22"/>
          <w:szCs w:val="22"/>
          <w:lang w:eastAsia="en-US"/>
        </w:rPr>
        <w:t>i Pravilnika o izmjenama i dopunama Pravilnika o određivanju obveznika plaćanja i o uvjetima i mjerilima za utvrđivanje slobodno ugovorene najamnine za korištenje stanom u vlasništvu Grada Dubrovnika i naknade glede koristi od uporabe stanova u vlasništvu Grada Dubrovnika bez valjane pravne osnove (Službeni glasnik Grada Dubrovnika, br.: 11/16 i 10/22).</w:t>
      </w:r>
    </w:p>
    <w:p w:rsidR="006B7114" w:rsidRPr="006B7114" w:rsidRDefault="006B7114" w:rsidP="00791079">
      <w:pPr>
        <w:jc w:val="both"/>
        <w:rPr>
          <w:rFonts w:ascii="Arial" w:eastAsiaTheme="minorHAnsi" w:hAnsi="Arial" w:cs="Arial"/>
          <w:sz w:val="22"/>
          <w:szCs w:val="22"/>
          <w:lang w:val="en-US" w:eastAsia="en-US"/>
        </w:rPr>
      </w:pPr>
    </w:p>
    <w:p w:rsidR="006B7114" w:rsidRPr="006B7114" w:rsidRDefault="006B7114" w:rsidP="00791079">
      <w:pPr>
        <w:jc w:val="both"/>
        <w:rPr>
          <w:rFonts w:ascii="Arial" w:eastAsiaTheme="minorHAnsi" w:hAnsi="Arial" w:cs="Arial"/>
          <w:sz w:val="22"/>
          <w:szCs w:val="22"/>
          <w:lang w:val="en-US" w:eastAsia="en-US"/>
        </w:rPr>
      </w:pPr>
      <w:r w:rsidRPr="006B7114">
        <w:rPr>
          <w:rFonts w:ascii="Arial" w:eastAsiaTheme="minorHAnsi" w:hAnsi="Arial" w:cs="Arial"/>
          <w:sz w:val="22"/>
          <w:szCs w:val="22"/>
          <w:lang w:eastAsia="en-US"/>
        </w:rPr>
        <w:t>Na javnom savjetovanju, koje traje od 24.listopada do 23.studenog 2024.godine, je prijedlog Odluke o izmjenama  Odluke o najmu stanova u vlasništvu Grada Dubrovnika kojim se predlaže mijenjanje članka 9. Odluke na način da: s osobama koje ostvare pravo na najam stana na osnovi članka 9. stavka 1. Odluke, a nemaju status zaštićenog najmoprimca na neodređeno vrijeme, zaključuje se ugovor o najmu stana na određeno vrijeme sa slobodno ugovorenom najamninom sukladno odredbama Odluke i zaključku Gradskog vijeća, u trajanju do najviše 10 godina. S obzirom na  proces transformacije u cilju prevencije institucionalizacije te omogućavanja smještaja u organiziranom stanovanju za djecu i mlade koji bi stvorio bolji način života, a najsličniji obiteljskom okruženju korisnicima usluga navedenih ustanova, smatra se kako je potrebno rok zaključivanja ugovora o najmu iz članka 9. Odluke od propisanih 5 godina produljiti na trajanje do najviše 10 godina.</w:t>
      </w:r>
    </w:p>
    <w:p w:rsidR="006B7114" w:rsidRPr="006B7114" w:rsidRDefault="006B7114" w:rsidP="00791079">
      <w:pPr>
        <w:rPr>
          <w:rFonts w:ascii="Arial" w:eastAsiaTheme="minorHAnsi" w:hAnsi="Arial" w:cs="Arial"/>
          <w:sz w:val="22"/>
          <w:szCs w:val="22"/>
          <w:lang w:val="en-US" w:eastAsia="en-US"/>
        </w:rPr>
      </w:pPr>
    </w:p>
    <w:p w:rsidR="006B7114" w:rsidRPr="006B7114" w:rsidRDefault="006B7114" w:rsidP="00791079">
      <w:pPr>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U povijesnoj jezgri grada Dubrovnika Grad gospodari s 83 stana, od kojih se 24 stana nalaze u izvornom vlasništvu. Grad Dubrovnik je temeljem prava prvokupa sukladno  Zakonu o zaštiti i očuvanju kulturnih dobara (NN 69/99, 151/03, 157/03, 100/04,  87/09, 88/10, 61/11, 25/12, 136/12, 157/13, 152/14 , 98/15, 44/17, 90/18, 32/20, 62/20, 117/21, 114/22) u prosincu 2023.g. stekao pravo vlasništva dva stana na adresi Lučarica 8 i Kneza Hrvaša 6, Dubrovnik.</w:t>
      </w:r>
    </w:p>
    <w:p w:rsidR="006B7114" w:rsidRPr="006B7114" w:rsidRDefault="006B7114" w:rsidP="00791079">
      <w:pPr>
        <w:rPr>
          <w:rFonts w:ascii="Arial" w:eastAsiaTheme="minorHAnsi" w:hAnsi="Arial" w:cs="Arial"/>
          <w:sz w:val="22"/>
          <w:szCs w:val="22"/>
          <w:lang w:eastAsia="en-US"/>
        </w:rPr>
      </w:pPr>
    </w:p>
    <w:p w:rsidR="006B7114" w:rsidRPr="006B7114" w:rsidRDefault="006B7114" w:rsidP="00791079">
      <w:pPr>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Republika Hrvatska na osnovi Ugovora o uporabi broj: 121-03/2024, kao vlasnik dala je Gradu Dubrovniku kao korisniku: stan na adresi Gabra Rajčevića 15, površine 71,71 m</w:t>
      </w:r>
      <w:r w:rsidRPr="006B7114">
        <w:rPr>
          <w:rFonts w:ascii="Arial" w:eastAsiaTheme="minorHAnsi" w:hAnsi="Arial" w:cs="Arial"/>
          <w:sz w:val="22"/>
          <w:szCs w:val="22"/>
          <w:vertAlign w:val="superscript"/>
          <w:lang w:eastAsia="en-US"/>
        </w:rPr>
        <w:t>2</w:t>
      </w:r>
      <w:r w:rsidRPr="006B7114">
        <w:rPr>
          <w:rFonts w:ascii="Arial" w:eastAsiaTheme="minorHAnsi" w:hAnsi="Arial" w:cs="Arial"/>
          <w:sz w:val="22"/>
          <w:szCs w:val="22"/>
          <w:lang w:eastAsia="en-US"/>
        </w:rPr>
        <w:t>, stan na adresi Dr. Ante Starčevića 17, površine 59,00 m</w:t>
      </w:r>
      <w:r w:rsidRPr="006B7114">
        <w:rPr>
          <w:rFonts w:ascii="Arial" w:eastAsiaTheme="minorHAnsi" w:hAnsi="Arial" w:cs="Arial"/>
          <w:sz w:val="22"/>
          <w:szCs w:val="22"/>
          <w:vertAlign w:val="superscript"/>
          <w:lang w:eastAsia="en-US"/>
        </w:rPr>
        <w:t>2</w:t>
      </w:r>
      <w:r w:rsidRPr="006B7114">
        <w:rPr>
          <w:rFonts w:ascii="Arial" w:eastAsiaTheme="minorHAnsi" w:hAnsi="Arial" w:cs="Arial"/>
          <w:sz w:val="22"/>
          <w:szCs w:val="22"/>
          <w:lang w:eastAsia="en-US"/>
        </w:rPr>
        <w:t>, stan na adresi Iva Vojnovića 70, površine 42,38 m</w:t>
      </w:r>
      <w:r w:rsidRPr="006B7114">
        <w:rPr>
          <w:rFonts w:ascii="Arial" w:eastAsiaTheme="minorHAnsi" w:hAnsi="Arial" w:cs="Arial"/>
          <w:sz w:val="22"/>
          <w:szCs w:val="22"/>
          <w:vertAlign w:val="superscript"/>
          <w:lang w:eastAsia="en-US"/>
        </w:rPr>
        <w:t>2</w:t>
      </w:r>
      <w:r w:rsidRPr="006B7114">
        <w:rPr>
          <w:rFonts w:ascii="Arial" w:eastAsiaTheme="minorHAnsi" w:hAnsi="Arial" w:cs="Arial"/>
          <w:sz w:val="22"/>
          <w:szCs w:val="22"/>
          <w:lang w:eastAsia="en-US"/>
        </w:rPr>
        <w:t xml:space="preserve"> te stan na adresi Uz Jezuite 1, površine 140,55 m</w:t>
      </w:r>
      <w:r w:rsidRPr="006B7114">
        <w:rPr>
          <w:rFonts w:ascii="Arial" w:eastAsiaTheme="minorHAnsi" w:hAnsi="Arial" w:cs="Arial"/>
          <w:sz w:val="22"/>
          <w:szCs w:val="22"/>
          <w:vertAlign w:val="superscript"/>
          <w:lang w:eastAsia="en-US"/>
        </w:rPr>
        <w:t>2</w:t>
      </w:r>
      <w:r w:rsidRPr="006B7114">
        <w:rPr>
          <w:rFonts w:ascii="Arial" w:eastAsiaTheme="minorHAnsi" w:hAnsi="Arial" w:cs="Arial"/>
          <w:sz w:val="22"/>
          <w:szCs w:val="22"/>
          <w:lang w:eastAsia="en-US"/>
        </w:rPr>
        <w:t>, Dubrovnik, a u svrhu rješavanja stambenog pitanja te dodjele mladim obiteljima na korištenje pod uvjetima utvrđenim Odlukom o davanju u najam stanova u vlasništvu Grada Dubrovnika u svrhu rješavanja stambenog pitanja obitelji s više djece na području povijesne jezgre Grada Dubrovnika i Odlukom o najmu stanova u vlasništvu Grada Dubrovnika. Predmetni stanovi dodijeljeni su na uporabu Gradu Dubrovniku bez naknade, na neodređeno vrijeme, dok postoji potreba za uporabom u navedenu svrhu.</w:t>
      </w:r>
    </w:p>
    <w:p w:rsidR="006B7114" w:rsidRPr="006B7114" w:rsidRDefault="006B7114" w:rsidP="00791079">
      <w:pPr>
        <w:rPr>
          <w:rFonts w:ascii="Arial" w:eastAsiaTheme="minorHAnsi" w:hAnsi="Arial" w:cs="Arial"/>
          <w:sz w:val="22"/>
          <w:szCs w:val="22"/>
          <w:lang w:eastAsia="en-US"/>
        </w:rPr>
      </w:pPr>
    </w:p>
    <w:p w:rsidR="006B7114" w:rsidRPr="006B7114" w:rsidRDefault="006B7114" w:rsidP="00791079">
      <w:pPr>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U tijeku je adaptacija tri (3) stana koja su u vlasništvu Grada Dubrovnika, a nalaze se u povijesnoj jezgri, sve u svrhu dodjele istih mladim obiteljima s više djece sukladno Odluci </w:t>
      </w:r>
      <w:r w:rsidRPr="006B7114">
        <w:rPr>
          <w:rFonts w:ascii="Arial" w:eastAsiaTheme="minorHAnsi" w:hAnsi="Arial" w:cs="Arial"/>
          <w:sz w:val="22"/>
          <w:szCs w:val="22"/>
          <w:lang w:eastAsia="en-US"/>
        </w:rPr>
        <w:lastRenderedPageBreak/>
        <w:t xml:space="preserve">Grada Dubrovnika. Stanovi se nalaze na adresama Prijeko 28 i Od Kaštela 11, a koja se adaptiraju putem Zavoda za obnovu. </w:t>
      </w:r>
    </w:p>
    <w:p w:rsidR="006B7114" w:rsidRPr="006B7114" w:rsidRDefault="006B7114" w:rsidP="00791079">
      <w:pPr>
        <w:rPr>
          <w:rFonts w:ascii="Arial" w:eastAsiaTheme="minorHAnsi" w:hAnsi="Arial" w:cs="Arial"/>
          <w:sz w:val="22"/>
          <w:szCs w:val="22"/>
          <w:lang w:eastAsia="en-US"/>
        </w:rPr>
      </w:pPr>
    </w:p>
    <w:p w:rsidR="006B7114" w:rsidRPr="006B7114" w:rsidRDefault="006B7114" w:rsidP="00791079">
      <w:pPr>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U okviru strateške mjere 4. koja obuhvaća rješavanja imovinskopravnih odnosa na nekretninama (stanovima) u izvanknjižnom ili predmnijevanom vlasništvu Grada Dubrovnika, potrebno je nastaviti rješavanje imovinskopravnih odnosa na istima, odnosno nastaviti postupke za nekretnine koje je potrebno ishoditi potvrdu da su posebni dijelovi nekretnine samostalne uporabne cjeline, temeljem kojeg bi se pokrenuo postupak provođenja kojim se uspostavlja etažno vlasništvo, podnošenje prijedloga za otvaranje pojedinačnog ispravnog postupka u zemljišnim knjigama i prijedloga za upis u svrhu uknjižbe prava vlasništva i druge.</w:t>
      </w:r>
    </w:p>
    <w:p w:rsidR="006B7114" w:rsidRPr="006B7114" w:rsidRDefault="006B7114" w:rsidP="00791079">
      <w:pPr>
        <w:rPr>
          <w:rFonts w:ascii="Arial" w:eastAsiaTheme="minorHAnsi" w:hAnsi="Arial" w:cs="Arial"/>
          <w:sz w:val="22"/>
          <w:szCs w:val="22"/>
          <w:lang w:val="en-US" w:eastAsia="en-US"/>
        </w:rPr>
      </w:pPr>
    </w:p>
    <w:p w:rsidR="006B7114" w:rsidRPr="006B7114" w:rsidRDefault="006B7114" w:rsidP="00791079">
      <w:pPr>
        <w:rPr>
          <w:rFonts w:ascii="Arial" w:eastAsiaTheme="minorHAnsi" w:hAnsi="Arial" w:cs="Arial"/>
          <w:sz w:val="22"/>
          <w:szCs w:val="22"/>
          <w:lang w:eastAsia="en-US"/>
        </w:rPr>
      </w:pPr>
      <w:r w:rsidRPr="006B7114">
        <w:rPr>
          <w:rFonts w:ascii="Arial" w:eastAsiaTheme="minorHAnsi" w:hAnsi="Arial" w:cs="Arial"/>
          <w:sz w:val="22"/>
          <w:szCs w:val="22"/>
          <w:lang w:eastAsia="en-US"/>
        </w:rPr>
        <w:t>Sukladno strateškom cilju 3. Menadžersko upravljanje:</w:t>
      </w:r>
    </w:p>
    <w:p w:rsidR="006B7114" w:rsidRPr="006B7114" w:rsidRDefault="006B7114" w:rsidP="004F40DD">
      <w:pPr>
        <w:numPr>
          <w:ilvl w:val="0"/>
          <w:numId w:val="119"/>
        </w:numPr>
        <w:spacing w:after="160"/>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Krajem 2023. godine Grad Dubrovnik je temeljem prava prvokupa sukladno Zakonu o očuvanju i zaštiti kulturnih dobara stekao u vlasništvo dva stana na adresama Kneza Hrvaša 6 i Lučarica 8. Adaptiran je stan u vlasništvu Grada na adresi Prijeko 34. Predmetni stanovi sukladno Odluci o davanju u najam stanova u vlasništvu Grada Dubrovnika u svrhu rješavanja stambenog pitanja obitelji s više djece na području povijesne jezgre Grada Dubrovnika dodijeljeni su mladim obiteljima u svrhu revitalizacije života u Gradu, a što je cilj jedne od aktivnosti održivog razvoja Plana upravljanja. </w:t>
      </w:r>
    </w:p>
    <w:bookmarkEnd w:id="75"/>
    <w:p w:rsidR="006B7114" w:rsidRPr="006B7114" w:rsidRDefault="006B7114" w:rsidP="00791079">
      <w:pPr>
        <w:ind w:right="26"/>
        <w:rPr>
          <w:rFonts w:ascii="Arial" w:eastAsiaTheme="minorHAnsi" w:hAnsi="Arial" w:cs="Arial"/>
          <w:b/>
          <w:strike/>
          <w:sz w:val="22"/>
          <w:szCs w:val="22"/>
          <w:lang w:eastAsia="en-US"/>
        </w:rPr>
      </w:pPr>
    </w:p>
    <w:p w:rsidR="006B7114" w:rsidRPr="006B7114" w:rsidRDefault="006B7114" w:rsidP="00791079">
      <w:pPr>
        <w:ind w:right="26"/>
        <w:rPr>
          <w:rFonts w:ascii="Arial" w:eastAsiaTheme="minorHAnsi" w:hAnsi="Arial" w:cs="Arial"/>
          <w:b/>
          <w:sz w:val="22"/>
          <w:szCs w:val="22"/>
          <w:lang w:eastAsia="en-US"/>
        </w:rPr>
      </w:pPr>
      <w:r w:rsidRPr="006B7114">
        <w:rPr>
          <w:rFonts w:ascii="Arial" w:eastAsiaTheme="minorHAnsi" w:hAnsi="Arial" w:cs="Arial"/>
          <w:b/>
          <w:sz w:val="22"/>
          <w:szCs w:val="22"/>
          <w:lang w:eastAsia="en-US"/>
        </w:rPr>
        <w:t xml:space="preserve">JAVNE POVRŠINE </w:t>
      </w:r>
    </w:p>
    <w:p w:rsidR="006B7114" w:rsidRPr="006B7114" w:rsidRDefault="006B7114" w:rsidP="00791079">
      <w:pPr>
        <w:ind w:right="26"/>
        <w:rPr>
          <w:rFonts w:ascii="Arial" w:eastAsiaTheme="minorHAnsi" w:hAnsi="Arial" w:cs="Arial"/>
          <w:sz w:val="22"/>
          <w:szCs w:val="22"/>
          <w:lang w:eastAsia="en-US"/>
        </w:rPr>
      </w:pPr>
    </w:p>
    <w:p w:rsidR="006B7114" w:rsidRPr="006B7114" w:rsidRDefault="006B7114" w:rsidP="00791079">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Grad Dubrovnik upravlja i raspolaže javnim površinama na temelju pozitivnih zakonskih propisa te Odluke o zakupu javnih površina (Službeni glasnik Grada Dubrovnika 1/14, 21/15, 3/16, 17/16, 15/17, 25/17, 12/18, 15/19 i 3/22), Plana korištenja javnim površinama u povijesnoj jezgri (Službeni glasnik Grada Dubrovnika 17/16 i 25/17,12/18, 14/18, 9/20, 14/20 , 3/22 i 4/23), Plana korištenja javnim površinama Grada Dubrovnika izvan povijesne jezgre (Službeni glasnik Grada Dubrovnika 13/14, 8/15, 11/15, 4/16, 8/16, 11/16, 12/16, 17/16, 5/18, 14/18, 3/19, 11/19, 1/20, 6/20, 9/20, 15/20 i 1/21.) i </w:t>
      </w:r>
      <w:bookmarkStart w:id="79" w:name="_Hlk155780968"/>
      <w:r w:rsidRPr="006B7114">
        <w:rPr>
          <w:rFonts w:ascii="Arial" w:eastAsiaTheme="minorHAnsi" w:hAnsi="Arial" w:cs="Arial"/>
          <w:sz w:val="22"/>
          <w:szCs w:val="22"/>
          <w:lang w:eastAsia="en-US"/>
        </w:rPr>
        <w:t>Pravilnika o visini zakupnine za korištenje javnim površinama Grada Dubrovnika</w:t>
      </w:r>
      <w:bookmarkEnd w:id="79"/>
      <w:r w:rsidRPr="006B7114">
        <w:rPr>
          <w:rFonts w:ascii="Arial" w:eastAsiaTheme="minorHAnsi" w:hAnsi="Arial" w:cs="Arial"/>
          <w:sz w:val="22"/>
          <w:szCs w:val="22"/>
          <w:lang w:eastAsia="en-US"/>
        </w:rPr>
        <w:t xml:space="preserve">. Javne površine određene su za ostvarivanje prihoda Grada Dubrovnika. Javnim površinama u smislu Odluke o zakupu javnih površina smatraju se zemljišne čestice unutar građevnih područja koja su u općoj upotrebi (ulice, trgovi, perivoji, nogostupi, zelene površine, šetališta, parkovi), kao i neizgrađeno građevinsko zemljište u vlasništvu Grada Dubrovnika kada se ono koristi za namjene predviđene navedenom Odlukom. Na temelju Odluke o zakupu javnih površina Gradonačelnik imenuje Povjerenstvo za izradu Plana korištenja javnim površinama Grada Dubrovnika i određivanje visine zakupnine za korištenje javnim površinama. Plan korištenja javnim površinama Grada Dubrovnika donosi Gradsko vijeće na prijedlog Gradonačelnika. Prednje navedeno Povjerenstvo razmatra zahtjeve u svezi gospodarenja javnim površinama i donosi zaključke na temelju Odluke o zakupu javnih površina, općih odredaba Plana korištenja javnim površinama, prostorno-planske dokumentacije, prethodnog mišljenja Vijeća Gradskog kotara ili Vijeća Mjesnog odbora u kojem se nalazi predmetna javna površina te u slučaju površina u povijesnoj jezgri odredaba Plana upravljanja povijesnom jezgrom i ostalih zakonskih akata. </w:t>
      </w:r>
    </w:p>
    <w:p w:rsidR="006B7114" w:rsidRPr="006B7114" w:rsidRDefault="006B7114" w:rsidP="00791079">
      <w:pPr>
        <w:ind w:right="26"/>
        <w:jc w:val="both"/>
        <w:rPr>
          <w:rFonts w:ascii="Arial" w:eastAsiaTheme="minorHAnsi" w:hAnsi="Arial" w:cs="Arial"/>
          <w:sz w:val="22"/>
          <w:szCs w:val="22"/>
          <w:lang w:eastAsia="en-US"/>
        </w:rPr>
      </w:pPr>
    </w:p>
    <w:p w:rsidR="006B7114" w:rsidRPr="006B7114" w:rsidRDefault="006B7114" w:rsidP="00791079">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Gradsko vijeće Grada Dubrovnika na  36. sjednici donijelo je novu Odluku o zakupu javnih površina i novi Pravilnik o visini zakupnine za korištenje javnim površinama( „Službeni glasnik Grada Dubrovnika, broj 26/24). Novom Odlukom je  predviđeno  da i nadalje Povjerenstvo neće razmatrati zahtjeve za izmjenama Plana korištenja javnim površinama u Povijesnoj jezgri koji se odnose na zakup dodatnih javnih površina te da se ukupna površina namijenjena za zakup predviđena navedenim Planom ne smije povećati. Iznimno, Povjerenstvo može razmatrati zahtjeve za izmjenama Plana korištenja javnim površinama u Povijesnoj jezgri u kojima se traži preraspodjela javnih površina.  Preraspodjela podrazumijeva: podjelu  javne površine predviđene Planom između 2 ili više ugostiteljskih objekta koji gravitiraju toj javnoj </w:t>
      </w:r>
      <w:r w:rsidRPr="006B7114">
        <w:rPr>
          <w:rFonts w:ascii="Arial" w:eastAsiaTheme="minorHAnsi" w:hAnsi="Arial" w:cs="Arial"/>
          <w:sz w:val="22"/>
          <w:szCs w:val="22"/>
          <w:lang w:eastAsia="en-US"/>
        </w:rPr>
        <w:lastRenderedPageBreak/>
        <w:t>površini ;ukidanje javne površine predviđene Planom  ugostiteljskom objektu u kojem se ne obavlja djelatnost dulje od godinu dana i dodjela javne površine istih gabarita na drugoj lokaciji drugom ugostiteljskom objektu; dogovorno smanjenje javne površine predviđene Planom na jednoj lokaciji i dodjela javne površine na drugoj lokaciji drugom ugostiteljskom objektu.</w:t>
      </w:r>
    </w:p>
    <w:p w:rsidR="006B7114" w:rsidRPr="006B7114" w:rsidRDefault="006B7114" w:rsidP="00791079">
      <w:pPr>
        <w:ind w:right="26"/>
        <w:jc w:val="both"/>
        <w:rPr>
          <w:rFonts w:ascii="Arial" w:eastAsiaTheme="minorHAnsi" w:hAnsi="Arial" w:cs="Arial"/>
          <w:sz w:val="22"/>
          <w:szCs w:val="22"/>
          <w:lang w:eastAsia="en-US"/>
        </w:rPr>
      </w:pPr>
    </w:p>
    <w:p w:rsidR="006B7114" w:rsidRPr="006B7114" w:rsidRDefault="006B7114" w:rsidP="00791079">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Nadalje, Odlukom predviđa se da javne površine  u Povijesnoj gradskoj jezgri i na Brsaljama daju u zakup za cijelu godinu, na razdoblje do 5 (pet) godina,  u površini predviđenoj Planom korištenja javnim površinama, najdulje do 31. prosinca 2029.god., uz uvjet da je zakupnik obvezan obavljati djelatnost barem 1 (jedan) „zimski“ mjesec (prosinac, siječanj, veljača) koji će odrediti gradonačelnik svojim zaključkom. Javne površine izvan Povijesne gradske jezgre osim na Brsaljama, daju se u zakup najkraće za razdoblje od 7 (sedam) mjeseci (od 01. travnja do 31. listopada tekuće godine) a najdulje za razdoblje do 5 (pet) godina  u  površini predviđenom Planom korištenja javnim površinama, uz uvjet da zakupni odnos završava do 31.prosinca 2029. Iznimno, u razdoblju od 01. studenog do 31. ožujka, zakupnici javnih površina izvan Povijesne jezgre mogu zatražiti zakup javne površine manje od ukupne površine predviđene Planom. </w:t>
      </w:r>
    </w:p>
    <w:p w:rsidR="006B7114" w:rsidRPr="006B7114" w:rsidRDefault="006B7114" w:rsidP="00791079">
      <w:pPr>
        <w:ind w:right="26"/>
        <w:jc w:val="both"/>
        <w:rPr>
          <w:rFonts w:ascii="Arial" w:eastAsiaTheme="minorHAnsi" w:hAnsi="Arial" w:cs="Arial"/>
          <w:sz w:val="22"/>
          <w:szCs w:val="22"/>
          <w:lang w:eastAsia="en-US"/>
        </w:rPr>
      </w:pPr>
    </w:p>
    <w:p w:rsidR="006B7114" w:rsidRPr="006B7114" w:rsidRDefault="006B7114" w:rsidP="00791079">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Nacrtom Odluke previđene su i otkazne odredbe odnosno u kojim slučajevima Grad može otkazati ugovor o zakupu javne površine. Kad se ugovor o zakupu javne površine otkaže zakupnik može zatražiti ponovno zaključenje ugovora nakon otklanjanja okolnosti koje su dovele do otkaza ugovora. Ugovor se može ponovo zaključiti od prvog dana nakon isteka kazne ( 7 ili 30 dana), osim u slučaju trajnog oduzimanja javne površine. Grad Dubrovnik će kazniti zakupnika oduzimanjem javne površine  na 7 (sedam) dana nakon prvog kršenja odredbi iz stavka 1. ovog članka,  30 (trideset) dana nakon ponovljenog kršenja, te trajnim oduzimanjem javne površine nakon trećeg kršenja.  Predlaže se ukoliko zakupnik ne ponovi prekršaj u roku od dvije  (2)  godine prethodne kazne se  poništavaju. </w:t>
      </w:r>
    </w:p>
    <w:p w:rsidR="006B7114" w:rsidRPr="006B7114" w:rsidRDefault="006B7114" w:rsidP="00791079">
      <w:pPr>
        <w:ind w:right="26"/>
        <w:jc w:val="both"/>
        <w:rPr>
          <w:rFonts w:ascii="Arial" w:eastAsiaTheme="minorHAnsi" w:hAnsi="Arial" w:cs="Arial"/>
          <w:sz w:val="22"/>
          <w:szCs w:val="22"/>
          <w:lang w:eastAsia="en-US"/>
        </w:rPr>
      </w:pPr>
    </w:p>
    <w:p w:rsidR="006B7114" w:rsidRPr="006B7114" w:rsidRDefault="006B7114" w:rsidP="00791079">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Novom Odlukom uređuju se postupci sklapanja ugovora o zakupu javne površine sa zakupcima kojima ističu postojeći ugovori o zakupu, zbog čega je potrebno propisati uvjete i odredbe temeljem kojih će se urediti zakupni odnosi za daljnje razdoblje te da ukupna površina predviđena Planom se neće smjeti povećati.</w:t>
      </w:r>
    </w:p>
    <w:p w:rsidR="006B7114" w:rsidRPr="006B7114" w:rsidRDefault="006B7114" w:rsidP="00791079">
      <w:pPr>
        <w:ind w:right="26"/>
        <w:jc w:val="both"/>
        <w:rPr>
          <w:rFonts w:ascii="Arial" w:eastAsiaTheme="minorHAnsi" w:hAnsi="Arial" w:cs="Arial"/>
          <w:sz w:val="22"/>
          <w:szCs w:val="22"/>
          <w:lang w:eastAsia="en-US"/>
        </w:rPr>
      </w:pPr>
    </w:p>
    <w:p w:rsidR="006B7114" w:rsidRPr="006B7114" w:rsidRDefault="006B7114" w:rsidP="00791079">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Strateški dokument: PLAN UPRAVLJANJA SVJETSKIM DOBROM UNESCO-A „STARIM GRADOM DUBROVNIKOM“ donesen je 2021.godine, ima za cilj osigurati razumijevanje, zaštitu i održavanje izvanredne univerzalne vrijednosti svjetskog dobra i njegovog okruženja, a koji predstavlja jedan od temelja za kvalitetnim upravljanjem javnim površinama.</w:t>
      </w:r>
    </w:p>
    <w:p w:rsidR="006B7114" w:rsidRPr="006B7114" w:rsidRDefault="006B7114" w:rsidP="00791079">
      <w:pPr>
        <w:ind w:right="26"/>
        <w:jc w:val="both"/>
        <w:rPr>
          <w:rFonts w:ascii="Arial" w:eastAsiaTheme="minorHAnsi" w:hAnsi="Arial" w:cs="Arial"/>
          <w:sz w:val="22"/>
          <w:szCs w:val="22"/>
          <w:lang w:eastAsia="en-US"/>
        </w:rPr>
      </w:pPr>
    </w:p>
    <w:p w:rsidR="006B7114" w:rsidRPr="006B7114" w:rsidRDefault="006B7114" w:rsidP="00791079">
      <w:pPr>
        <w:ind w:right="26"/>
        <w:jc w:val="both"/>
        <w:rPr>
          <w:rFonts w:ascii="Arial" w:eastAsiaTheme="minorHAnsi" w:hAnsi="Arial" w:cs="Arial"/>
          <w:sz w:val="22"/>
          <w:szCs w:val="22"/>
          <w:lang w:eastAsia="en-US"/>
        </w:rPr>
      </w:pPr>
      <w:r w:rsidRPr="006B7114">
        <w:rPr>
          <w:rFonts w:ascii="Arial" w:eastAsiaTheme="minorHAnsi" w:hAnsi="Arial" w:cs="Arial"/>
          <w:iCs/>
          <w:sz w:val="22"/>
          <w:szCs w:val="22"/>
          <w:lang w:eastAsia="en-US"/>
        </w:rPr>
        <w:t>U tijeku je  izrada Plana  pripravnosti i upravljanja rizicima za svjetsko dobro koji kao sastavni dio obuhvaća i izrada Evakuacijskog plana za svjetsko dobro i kontaktnu zonu grada Dubrovnika. Nakon što Plan pripravnosti i upravljanja rizicima za svjetsko dobro bude izrađen i usklađen sukladno smjernicama Povjerenstva koje je prethodno definiralo i sam projekti zadatak isti će biti upućen na usvajanje Gradskog vijeća.</w:t>
      </w:r>
    </w:p>
    <w:p w:rsidR="006B7114" w:rsidRPr="006B7114" w:rsidRDefault="006B7114" w:rsidP="00791079">
      <w:pPr>
        <w:ind w:right="26"/>
        <w:rPr>
          <w:rFonts w:ascii="Arial" w:eastAsiaTheme="minorHAnsi" w:hAnsi="Arial" w:cs="Arial"/>
          <w:sz w:val="22"/>
          <w:szCs w:val="22"/>
          <w:lang w:eastAsia="en-US"/>
        </w:rPr>
      </w:pPr>
      <w:r w:rsidRPr="006B7114">
        <w:rPr>
          <w:rFonts w:ascii="Arial" w:eastAsiaTheme="minorHAnsi" w:hAnsi="Arial" w:cs="Arial"/>
          <w:iCs/>
          <w:sz w:val="22"/>
          <w:szCs w:val="22"/>
          <w:lang w:eastAsia="en-US"/>
        </w:rPr>
        <w:t> </w:t>
      </w:r>
    </w:p>
    <w:p w:rsidR="006B7114" w:rsidRPr="006B7114" w:rsidRDefault="006B7114" w:rsidP="00791079">
      <w:pPr>
        <w:ind w:right="26"/>
        <w:jc w:val="both"/>
        <w:rPr>
          <w:rFonts w:ascii="Arial" w:eastAsiaTheme="minorHAnsi" w:hAnsi="Arial" w:cs="Arial"/>
          <w:sz w:val="22"/>
          <w:szCs w:val="22"/>
          <w:lang w:eastAsia="en-US"/>
        </w:rPr>
      </w:pPr>
      <w:r w:rsidRPr="006B7114">
        <w:rPr>
          <w:rFonts w:ascii="Arial" w:eastAsiaTheme="minorHAnsi" w:hAnsi="Arial" w:cs="Arial"/>
          <w:iCs/>
          <w:sz w:val="22"/>
          <w:szCs w:val="22"/>
          <w:lang w:eastAsia="en-US"/>
        </w:rPr>
        <w:t xml:space="preserve">Po usvajanju Plana pripravnosti i upravljanja rizicima za svjetsko dobro svi akti Grada Dubrovnika, uključujući i Plan korištenja javnim površinama, bit će usklađeni s navedenim.   </w:t>
      </w:r>
    </w:p>
    <w:p w:rsidR="006B7114" w:rsidRPr="006B7114" w:rsidRDefault="006B7114" w:rsidP="00791079">
      <w:pPr>
        <w:ind w:right="26"/>
        <w:jc w:val="both"/>
        <w:rPr>
          <w:rFonts w:ascii="Arial" w:eastAsiaTheme="minorHAnsi" w:hAnsi="Arial" w:cs="Arial"/>
          <w:sz w:val="22"/>
          <w:szCs w:val="22"/>
          <w:lang w:eastAsia="en-US"/>
        </w:rPr>
      </w:pPr>
    </w:p>
    <w:p w:rsidR="006B7114" w:rsidRPr="006B7114" w:rsidRDefault="006B7114" w:rsidP="00791079">
      <w:pPr>
        <w:ind w:right="26"/>
        <w:rPr>
          <w:rFonts w:ascii="Arial" w:eastAsiaTheme="minorHAnsi" w:hAnsi="Arial" w:cs="Arial"/>
          <w:b/>
          <w:sz w:val="22"/>
          <w:szCs w:val="22"/>
          <w:lang w:val="en-US" w:eastAsia="en-US"/>
        </w:rPr>
      </w:pPr>
    </w:p>
    <w:p w:rsidR="006B7114" w:rsidRPr="006B7114" w:rsidRDefault="006B7114" w:rsidP="003802F1">
      <w:pPr>
        <w:ind w:right="26"/>
        <w:rPr>
          <w:rFonts w:ascii="Arial" w:eastAsiaTheme="minorHAnsi" w:hAnsi="Arial" w:cs="Arial"/>
          <w:b/>
          <w:sz w:val="22"/>
          <w:szCs w:val="22"/>
          <w:lang w:val="en-US" w:eastAsia="en-US"/>
        </w:rPr>
      </w:pPr>
      <w:r w:rsidRPr="006B7114">
        <w:rPr>
          <w:rFonts w:ascii="Arial" w:eastAsiaTheme="minorHAnsi" w:hAnsi="Arial" w:cs="Arial"/>
          <w:b/>
          <w:sz w:val="22"/>
          <w:szCs w:val="22"/>
          <w:lang w:val="en-US" w:eastAsia="en-US"/>
        </w:rPr>
        <w:t>ZEMLJIŠTA</w:t>
      </w:r>
    </w:p>
    <w:p w:rsidR="006B7114" w:rsidRPr="006B7114" w:rsidRDefault="006B7114" w:rsidP="003802F1">
      <w:pPr>
        <w:ind w:right="26"/>
        <w:rPr>
          <w:rFonts w:ascii="Arial" w:eastAsiaTheme="minorHAnsi" w:hAnsi="Arial" w:cs="Arial"/>
          <w:sz w:val="22"/>
          <w:szCs w:val="22"/>
          <w:lang w:eastAsia="en-US"/>
        </w:rPr>
      </w:pPr>
    </w:p>
    <w:p w:rsidR="006B7114" w:rsidRPr="006B7114" w:rsidRDefault="006B7114" w:rsidP="003802F1">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Grad Dubrovnik upravlja i raspolaže zemljištima u svom vlasništvu na temelju pozitivnih zakonskih propisa te Odluke o gospodarenju nekretninama u vlasništvu Grada Dubrovnika (Službeni glasnik Grada Dubrovnika 6/22).</w:t>
      </w:r>
    </w:p>
    <w:p w:rsidR="006B7114" w:rsidRPr="006B7114" w:rsidRDefault="006B7114" w:rsidP="003802F1">
      <w:pPr>
        <w:ind w:right="26"/>
        <w:rPr>
          <w:rFonts w:ascii="Arial" w:eastAsiaTheme="minorHAnsi" w:hAnsi="Arial" w:cs="Arial"/>
          <w:sz w:val="22"/>
          <w:szCs w:val="22"/>
          <w:lang w:eastAsia="en-US"/>
        </w:rPr>
      </w:pPr>
    </w:p>
    <w:p w:rsidR="006B7114" w:rsidRPr="006B7114" w:rsidRDefault="006B7114" w:rsidP="003802F1">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Zemljišta predstavljaju najbrojniji portfelj imovine u vlasništvu Grada Dubrovnika koji je većim dijelom određen za ostvarivanje prihoda. Za zemljišta su uglavnom uređeni imovinskopravni </w:t>
      </w:r>
      <w:r w:rsidRPr="006B7114">
        <w:rPr>
          <w:rFonts w:ascii="Arial" w:eastAsiaTheme="minorHAnsi" w:hAnsi="Arial" w:cs="Arial"/>
          <w:sz w:val="22"/>
          <w:szCs w:val="22"/>
          <w:lang w:eastAsia="en-US"/>
        </w:rPr>
        <w:lastRenderedPageBreak/>
        <w:t>odnosi dok je manji dio u postupku rješavanja. Potonje se posebno odnosi na one nekretnine koje su još uvijek u javnim upisnicima upisane kao društveno vlasništvo ili općenarodna imovina.</w:t>
      </w:r>
    </w:p>
    <w:p w:rsidR="006B7114" w:rsidRPr="006B7114" w:rsidRDefault="006B7114" w:rsidP="003802F1">
      <w:pPr>
        <w:ind w:right="26"/>
        <w:jc w:val="both"/>
        <w:rPr>
          <w:rFonts w:ascii="Arial" w:eastAsiaTheme="minorHAnsi" w:hAnsi="Arial" w:cs="Arial"/>
          <w:sz w:val="22"/>
          <w:szCs w:val="22"/>
          <w:lang w:eastAsia="en-US"/>
        </w:rPr>
      </w:pPr>
    </w:p>
    <w:p w:rsidR="006B7114" w:rsidRPr="006B7114" w:rsidRDefault="006B7114" w:rsidP="003802F1">
      <w:pPr>
        <w:tabs>
          <w:tab w:val="left" w:pos="8730"/>
        </w:tabs>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Aktivnosti u upravljanju i raspolaganju nekretninama u vlasništvu Grada Dubrovnika podrazumijeva između ostalog provođenje postupka stavljanja nekretnine u funkciju prodajom, osnivanjem prava služnosti, prava građenja, rješavanjem imovinskopravnih odnosa te kupnjom u korist Grada Dubrovnika.</w:t>
      </w:r>
    </w:p>
    <w:p w:rsidR="006B7114" w:rsidRPr="006B7114" w:rsidRDefault="006B7114" w:rsidP="003802F1">
      <w:pPr>
        <w:ind w:right="26"/>
        <w:rPr>
          <w:rFonts w:ascii="Arial" w:eastAsiaTheme="minorHAnsi" w:hAnsi="Arial" w:cs="Arial"/>
          <w:sz w:val="22"/>
          <w:szCs w:val="22"/>
          <w:lang w:eastAsia="en-US"/>
        </w:rPr>
      </w:pPr>
    </w:p>
    <w:p w:rsidR="006B7114" w:rsidRPr="006B7114" w:rsidRDefault="006B7114" w:rsidP="003802F1">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Sukladno Zakonu o uređivanju imovinskopravnih odnosa, u svrhu izgradnje infrastrukturnih građevina i Zakonu o cestama osnivati će se prava građenja i služnosti u korist subjekata javnog prava u svrhu izgradnje infrastrukturnih građevina.</w:t>
      </w:r>
    </w:p>
    <w:p w:rsidR="006B7114" w:rsidRPr="006B7114" w:rsidRDefault="006B7114" w:rsidP="003802F1">
      <w:pPr>
        <w:ind w:right="26"/>
        <w:jc w:val="both"/>
        <w:rPr>
          <w:rFonts w:ascii="Arial" w:eastAsiaTheme="minorHAnsi" w:hAnsi="Arial" w:cs="Arial"/>
          <w:sz w:val="22"/>
          <w:szCs w:val="22"/>
          <w:lang w:eastAsia="en-US"/>
        </w:rPr>
      </w:pPr>
    </w:p>
    <w:p w:rsidR="006B7114" w:rsidRPr="006B7114" w:rsidRDefault="006B7114" w:rsidP="003802F1">
      <w:pPr>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U odnosu na ostvarivanje prihoda od zemljišta u vlasništvu Grada Dubrovnika može se izdvojiti sljedeće:</w:t>
      </w:r>
    </w:p>
    <w:p w:rsidR="006B7114" w:rsidRPr="006B7114" w:rsidRDefault="006B7114" w:rsidP="004F40DD">
      <w:pPr>
        <w:numPr>
          <w:ilvl w:val="0"/>
          <w:numId w:val="132"/>
        </w:numPr>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prodaja nekretnina u vlasništvu Grada Dubrovnika provodi se temeljem javnog natječaja sukladno članku 391. Zakona o vlasništvu i drugim stvarnim pravima i Odluci o gospodarenju nekretninama u vlasništvu Grada Dubrovnika</w:t>
      </w:r>
    </w:p>
    <w:p w:rsidR="006B7114" w:rsidRPr="006B7114" w:rsidRDefault="006B7114" w:rsidP="004F40DD">
      <w:pPr>
        <w:numPr>
          <w:ilvl w:val="0"/>
          <w:numId w:val="132"/>
        </w:numPr>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sukladno Zakonu o prostornom uređenju na zahtjev zainteresiranih stranaka provode se postupci prodaje zemljišta neposrednom pogodbom koja čine građevnu česticu zgrade, a kojem postupku često prethodi i ukidanje statusa javnog dobra u općoj uporabi sukladno Zakonu o cestama</w:t>
      </w:r>
    </w:p>
    <w:p w:rsidR="006B7114" w:rsidRPr="006B7114" w:rsidRDefault="006B7114" w:rsidP="004F40DD">
      <w:pPr>
        <w:numPr>
          <w:ilvl w:val="0"/>
          <w:numId w:val="132"/>
        </w:numPr>
        <w:ind w:right="26"/>
        <w:rPr>
          <w:rFonts w:ascii="Arial" w:eastAsiaTheme="minorHAnsi" w:hAnsi="Arial" w:cs="Arial"/>
          <w:sz w:val="22"/>
          <w:szCs w:val="22"/>
          <w:lang w:eastAsia="en-US"/>
        </w:rPr>
      </w:pPr>
      <w:r w:rsidRPr="006B7114">
        <w:rPr>
          <w:rFonts w:ascii="Arial" w:eastAsiaTheme="minorHAnsi" w:hAnsi="Arial" w:cs="Arial"/>
          <w:sz w:val="22"/>
          <w:szCs w:val="22"/>
          <w:lang w:eastAsia="en-US"/>
        </w:rPr>
        <w:t>sukladno Zakonu o vlasništvu i drugim stvarnim pravima na zahtjev zainteresiranih stranaka provode se postupci osnivanja prava služnosti i prava građenja te davanja nekretnina u vlasništvu Grada Dubrovnika u zakup.</w:t>
      </w:r>
    </w:p>
    <w:p w:rsidR="006B7114" w:rsidRPr="006B7114" w:rsidRDefault="006B7114" w:rsidP="003802F1">
      <w:pPr>
        <w:ind w:right="26"/>
        <w:rPr>
          <w:rFonts w:ascii="Arial" w:eastAsiaTheme="minorHAnsi" w:hAnsi="Arial" w:cs="Arial"/>
          <w:sz w:val="22"/>
          <w:szCs w:val="22"/>
          <w:lang w:eastAsia="en-US"/>
        </w:rPr>
      </w:pPr>
    </w:p>
    <w:p w:rsidR="006B7114" w:rsidRPr="006B7114" w:rsidRDefault="006B7114" w:rsidP="003802F1">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U svrhu raspolaganja nekretninama Grad Dubrovnik je naručitelj procjembenog elaborata koji izrađuje ovlašteni sudski procjenitelj. Izrađeni procjembeni elaborat kada dobije pozitivno mišljenje Procjeniteljskog povjerenstva da je isti u skladu sa Zakonom o procjeni vrijednosti nekretnina postaje sastavni dio ugovora o raspolaganju određenom nekretninom. Prethodno navedeno provodi se sukladno pozitivnim zakonskim propisima Republike Hrvatske kao i Odluke o gospodarenju nekretninama u vlasništvu Grada Dubrovnika.</w:t>
      </w:r>
    </w:p>
    <w:p w:rsidR="006B7114" w:rsidRPr="006B7114" w:rsidRDefault="006B7114" w:rsidP="003802F1">
      <w:pPr>
        <w:ind w:right="26"/>
        <w:jc w:val="both"/>
        <w:rPr>
          <w:rFonts w:ascii="Arial" w:eastAsiaTheme="minorHAnsi" w:hAnsi="Arial" w:cs="Arial"/>
          <w:sz w:val="22"/>
          <w:szCs w:val="22"/>
          <w:lang w:val="en-US" w:eastAsia="en-US"/>
        </w:rPr>
      </w:pPr>
    </w:p>
    <w:p w:rsidR="006B7114" w:rsidRPr="006B7114" w:rsidRDefault="006B7114" w:rsidP="003802F1">
      <w:pPr>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 xml:space="preserve">Grad Dubrovnik u 2025.godini planira nakon što provede </w:t>
      </w:r>
      <w:bookmarkStart w:id="80" w:name="_Hlk156389547"/>
      <w:r w:rsidRPr="006B7114">
        <w:rPr>
          <w:rFonts w:ascii="Arial" w:eastAsiaTheme="minorHAnsi" w:hAnsi="Arial" w:cs="Arial"/>
          <w:sz w:val="22"/>
          <w:szCs w:val="22"/>
          <w:lang w:eastAsia="en-US"/>
        </w:rPr>
        <w:t>analizu stručnih službi prilikom evidentiranja jedinica imovine u navedenu Excel datoteku evidencije zemljišta ili po zahtjevu fizičkih ili pravnih osoba te utvrdi da pojedine nekretnine, a za koje nije predviđeno stavljanje u funkciju u svrhu realizacije gradskih projekata, objavljivati javne natječaje za raspolaganje nekretninama po tržišnoj vrijednosti nekretnine koja je izrađena u skladu s propisima kojima se regulira procjena vrijednosti nekretnina, izuzev kada je izravna prodaja predviđena posebnim propisima, a sve s ciljem učinkovitijeg raspolaganjem nekretninama kao i aktivacijom neiskorištene gradske imovine.</w:t>
      </w:r>
    </w:p>
    <w:p w:rsidR="006B7114" w:rsidRPr="006B7114" w:rsidRDefault="006B7114" w:rsidP="003802F1">
      <w:pPr>
        <w:ind w:right="26"/>
        <w:jc w:val="both"/>
        <w:rPr>
          <w:rFonts w:ascii="Arial" w:eastAsiaTheme="minorHAnsi" w:hAnsi="Arial" w:cs="Arial"/>
          <w:sz w:val="22"/>
          <w:szCs w:val="22"/>
          <w:lang w:val="en-US" w:eastAsia="en-US"/>
        </w:rPr>
      </w:pPr>
    </w:p>
    <w:bookmarkEnd w:id="80"/>
    <w:p w:rsidR="006B7114" w:rsidRPr="006B7114" w:rsidRDefault="006B7114" w:rsidP="003802F1">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U tijeku je obnova zemljišne knjige za k.o. Dubrovnik i k.o. Koločep a u kojem aktivno sudjeluju službenici  upravnih odjela Grada Dubrovnika. Do sada je izvršena obnova za dvije zone zemljišne knjige u k.o. Gruž pod nazivom Dubrovnik Nova, dok je u tijeku javno izlaganje na uvid podataka za treću zonu.</w:t>
      </w:r>
    </w:p>
    <w:p w:rsidR="006B7114" w:rsidRPr="006B7114" w:rsidRDefault="006B7114" w:rsidP="003802F1">
      <w:pPr>
        <w:ind w:right="26"/>
        <w:jc w:val="both"/>
        <w:rPr>
          <w:rFonts w:ascii="Arial" w:eastAsiaTheme="minorHAnsi" w:hAnsi="Arial" w:cs="Arial"/>
          <w:sz w:val="22"/>
          <w:szCs w:val="22"/>
          <w:lang w:val="en-US" w:eastAsia="en-US"/>
        </w:rPr>
      </w:pPr>
    </w:p>
    <w:p w:rsidR="006B7114" w:rsidRPr="006B7114" w:rsidRDefault="006B7114" w:rsidP="003802F1">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Grad Dubrovnik sufinancira troškove rada Državne geodetske uprave, Područnog ureda za katastar Dubrovnik i Općinskog suda u Dubrovniku, Zemljišnoknjižnog odjela odnosno zemljišnoknjižnog povjerenstva, također osiguran je prostor za rad u uredima Grada Dubrovnika, a sve u svrhu realizacije projekta obnove zemljišne knjige za k.o. Gruž i k.o. Dubrovnik. Do sada je izvršena obnova za 1.zonu zemljišne knjige u k.o. Gruž te je dobila naziv Dubrovnik Nova.</w:t>
      </w:r>
    </w:p>
    <w:p w:rsidR="006B7114" w:rsidRPr="006B7114" w:rsidRDefault="006B7114" w:rsidP="003802F1">
      <w:pPr>
        <w:ind w:right="26"/>
        <w:jc w:val="both"/>
        <w:rPr>
          <w:rFonts w:ascii="Arial" w:eastAsiaTheme="minorHAnsi" w:hAnsi="Arial" w:cs="Arial"/>
          <w:b/>
          <w:sz w:val="22"/>
          <w:szCs w:val="22"/>
          <w:lang w:eastAsia="en-US"/>
        </w:rPr>
      </w:pPr>
    </w:p>
    <w:p w:rsidR="006B7114" w:rsidRPr="006B7114" w:rsidRDefault="006B7114" w:rsidP="003802F1">
      <w:pPr>
        <w:ind w:right="26"/>
        <w:jc w:val="both"/>
        <w:rPr>
          <w:rFonts w:ascii="Arial" w:eastAsiaTheme="minorHAnsi" w:hAnsi="Arial" w:cs="Arial"/>
          <w:b/>
          <w:sz w:val="22"/>
          <w:szCs w:val="22"/>
          <w:lang w:eastAsia="en-US"/>
        </w:rPr>
      </w:pPr>
    </w:p>
    <w:p w:rsidR="006B7114" w:rsidRPr="006B7114" w:rsidRDefault="006B7114" w:rsidP="003802F1">
      <w:pPr>
        <w:ind w:right="26"/>
        <w:jc w:val="both"/>
        <w:rPr>
          <w:rFonts w:ascii="Arial" w:eastAsiaTheme="minorHAnsi" w:hAnsi="Arial" w:cs="Arial"/>
          <w:b/>
          <w:sz w:val="22"/>
          <w:szCs w:val="22"/>
          <w:lang w:eastAsia="en-US"/>
        </w:rPr>
      </w:pPr>
      <w:r w:rsidRPr="006B7114">
        <w:rPr>
          <w:rFonts w:ascii="Arial" w:eastAsiaTheme="minorHAnsi" w:hAnsi="Arial" w:cs="Arial"/>
          <w:b/>
          <w:sz w:val="22"/>
          <w:szCs w:val="22"/>
          <w:lang w:eastAsia="en-US"/>
        </w:rPr>
        <w:lastRenderedPageBreak/>
        <w:t xml:space="preserve">PROŠIRENJE DJELOKRUGA RADA UPRAVNOG ODJELA ZA GOSPODARENJE IMOVINOM, OPĆE I PRAVNE POSLOVE </w:t>
      </w:r>
    </w:p>
    <w:p w:rsidR="006B7114" w:rsidRPr="006B7114" w:rsidRDefault="006B7114" w:rsidP="003802F1">
      <w:pPr>
        <w:ind w:right="26"/>
        <w:jc w:val="both"/>
        <w:rPr>
          <w:rFonts w:ascii="Arial" w:eastAsiaTheme="minorHAnsi" w:hAnsi="Arial" w:cs="Arial"/>
          <w:sz w:val="22"/>
          <w:szCs w:val="22"/>
          <w:lang w:eastAsia="en-US"/>
        </w:rPr>
      </w:pPr>
    </w:p>
    <w:p w:rsidR="006B7114" w:rsidRPr="006B7114" w:rsidRDefault="006B7114" w:rsidP="003802F1">
      <w:pPr>
        <w:ind w:right="26"/>
        <w:jc w:val="both"/>
        <w:rPr>
          <w:rFonts w:ascii="Arial" w:eastAsiaTheme="minorHAnsi" w:hAnsi="Arial" w:cs="Arial"/>
          <w:bCs/>
          <w:sz w:val="22"/>
          <w:szCs w:val="22"/>
          <w:lang w:eastAsia="en-US"/>
        </w:rPr>
      </w:pPr>
      <w:r w:rsidRPr="006B7114">
        <w:rPr>
          <w:rFonts w:ascii="Arial" w:eastAsiaTheme="minorHAnsi" w:hAnsi="Arial" w:cs="Arial"/>
          <w:bCs/>
          <w:sz w:val="22"/>
          <w:szCs w:val="22"/>
          <w:lang w:eastAsia="en-US"/>
        </w:rPr>
        <w:t>Vlada Republike Hrvatske u studenom 2023.godine je prihvatila prijedlog Zakona o upravljanju nekretninama i pokretninama u vlasništvu RH, kojeg je izradilo Ministarstvo prostornoga uređenja, graditeljstva i državne imovine,  te ga uputila u saborsku proceduru.</w:t>
      </w:r>
    </w:p>
    <w:p w:rsidR="006B7114" w:rsidRPr="006B7114" w:rsidRDefault="006B7114" w:rsidP="003802F1">
      <w:pPr>
        <w:ind w:right="26"/>
        <w:jc w:val="both"/>
        <w:rPr>
          <w:rFonts w:ascii="Arial" w:eastAsiaTheme="minorHAnsi" w:hAnsi="Arial" w:cs="Arial"/>
          <w:bCs/>
          <w:sz w:val="22"/>
          <w:szCs w:val="22"/>
          <w:lang w:eastAsia="en-US"/>
        </w:rPr>
      </w:pPr>
    </w:p>
    <w:p w:rsidR="006B7114" w:rsidRPr="006B7114" w:rsidRDefault="006B7114" w:rsidP="003802F1">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Ministarstvo je izradilo novi Zakon o upravljanju nekretninama i pokretninama u vlasništvu RH na temelju analize provedbe postojećeg Zakona o državnoj imovini.</w:t>
      </w:r>
      <w:r w:rsidRPr="006B7114">
        <w:rPr>
          <w:rFonts w:ascii="Arial" w:eastAsiaTheme="minorHAnsi" w:hAnsi="Arial" w:cs="Arial"/>
          <w:sz w:val="22"/>
          <w:szCs w:val="22"/>
          <w:lang w:eastAsia="en-US"/>
        </w:rPr>
        <w:br/>
      </w:r>
      <w:r w:rsidRPr="006B7114">
        <w:rPr>
          <w:rFonts w:ascii="Arial" w:eastAsiaTheme="minorHAnsi" w:hAnsi="Arial" w:cs="Arial"/>
          <w:sz w:val="22"/>
          <w:szCs w:val="22"/>
          <w:lang w:eastAsia="en-US"/>
        </w:rPr>
        <w:br/>
        <w:t xml:space="preserve">Jedan od razloga donošenja novog zakona proizlazi iz opredjeljenja Vlade RH o daljnjoj funkcionalnoj i financijskoj decentralizaciji poslova državne uprave. Konkretno, ovim zakonom </w:t>
      </w:r>
      <w:r w:rsidRPr="006B7114">
        <w:rPr>
          <w:rFonts w:ascii="Arial" w:eastAsiaTheme="minorHAnsi" w:hAnsi="Arial" w:cs="Arial"/>
          <w:sz w:val="22"/>
          <w:szCs w:val="22"/>
          <w:u w:val="single"/>
          <w:lang w:eastAsia="en-US"/>
        </w:rPr>
        <w:t>prepušta se upravljanje građevinskim zemljištem i građevinama sa zemljištem za redovnu uporabu županijama, gradovima sjedištima županija i velikim gradovima</w:t>
      </w:r>
      <w:r w:rsidRPr="006B7114">
        <w:rPr>
          <w:rFonts w:ascii="Arial" w:eastAsiaTheme="minorHAnsi" w:hAnsi="Arial" w:cs="Arial"/>
          <w:sz w:val="22"/>
          <w:szCs w:val="22"/>
          <w:lang w:eastAsia="en-US"/>
        </w:rPr>
        <w:t xml:space="preserve"> na način da su: </w:t>
      </w:r>
    </w:p>
    <w:p w:rsidR="006B7114" w:rsidRPr="006B7114" w:rsidRDefault="006B7114" w:rsidP="004F40DD">
      <w:pPr>
        <w:numPr>
          <w:ilvl w:val="0"/>
          <w:numId w:val="133"/>
        </w:num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gradonačelnici i župani ovlašteni raspolagati nekretninama tržišne vrijednosti od iznosa do 130 000 eura,</w:t>
      </w:r>
    </w:p>
    <w:p w:rsidR="006B7114" w:rsidRPr="006B7114" w:rsidRDefault="006B7114" w:rsidP="004F40DD">
      <w:pPr>
        <w:numPr>
          <w:ilvl w:val="0"/>
          <w:numId w:val="133"/>
        </w:num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gradska vijeća, odnosno županijske skupštine raspolažu nekretninama vrijednima do iznosa od 1 milijun eura</w:t>
      </w:r>
    </w:p>
    <w:p w:rsidR="006B7114" w:rsidRPr="006B7114" w:rsidRDefault="006B7114" w:rsidP="004F40DD">
      <w:pPr>
        <w:numPr>
          <w:ilvl w:val="0"/>
          <w:numId w:val="133"/>
        </w:num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raspolaganje nekretninama čija je vrijednost od 1 milijun do 1,5 milijuna eura je u nadležnosti ministra nadležnog za državnu imovinu</w:t>
      </w:r>
    </w:p>
    <w:p w:rsidR="006B7114" w:rsidRPr="006B7114" w:rsidRDefault="006B7114" w:rsidP="004F40DD">
      <w:pPr>
        <w:numPr>
          <w:ilvl w:val="0"/>
          <w:numId w:val="133"/>
        </w:num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o nekretninama iznad tog iznosa odlučuje Vlada Republike Hrvatske</w:t>
      </w:r>
    </w:p>
    <w:p w:rsidR="006B7114" w:rsidRPr="006B7114" w:rsidRDefault="006B7114" w:rsidP="003802F1">
      <w:pPr>
        <w:ind w:right="26"/>
        <w:jc w:val="both"/>
        <w:rPr>
          <w:rFonts w:ascii="Arial" w:eastAsiaTheme="minorHAnsi" w:hAnsi="Arial" w:cs="Arial"/>
          <w:sz w:val="22"/>
          <w:szCs w:val="22"/>
          <w:lang w:eastAsia="en-US"/>
        </w:rPr>
      </w:pPr>
    </w:p>
    <w:p w:rsidR="006B7114" w:rsidRPr="006B7114" w:rsidRDefault="006B7114" w:rsidP="003802F1">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Sredstva ostvarena od upravljanja nekretninama dijele se na način da Republici Hrvatskoj pripada 60% prihoda, županiji na čijem je području predmetna nekretnina 20%  te jedinci lokalne samouprave 20% prihoda.</w:t>
      </w:r>
    </w:p>
    <w:p w:rsidR="006B7114" w:rsidRPr="006B7114" w:rsidRDefault="006B7114" w:rsidP="003802F1">
      <w:pPr>
        <w:ind w:right="26"/>
        <w:jc w:val="both"/>
        <w:rPr>
          <w:rFonts w:ascii="Arial" w:eastAsiaTheme="minorHAnsi" w:hAnsi="Arial" w:cs="Arial"/>
          <w:sz w:val="22"/>
          <w:szCs w:val="22"/>
          <w:lang w:eastAsia="en-US"/>
        </w:rPr>
      </w:pPr>
    </w:p>
    <w:p w:rsidR="006B7114" w:rsidRPr="006B7114" w:rsidRDefault="006B7114" w:rsidP="003802F1">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Upravljanje stanovima, poslovnim prostorima i rezidencijalnim objektima povjerava se društvu Državne nekretnine.</w:t>
      </w:r>
    </w:p>
    <w:p w:rsidR="006B7114" w:rsidRPr="006B7114" w:rsidRDefault="006B7114" w:rsidP="003802F1">
      <w:pPr>
        <w:ind w:right="26"/>
        <w:jc w:val="both"/>
        <w:rPr>
          <w:rFonts w:ascii="Arial" w:eastAsiaTheme="minorHAnsi" w:hAnsi="Arial" w:cs="Arial"/>
          <w:sz w:val="22"/>
          <w:szCs w:val="22"/>
          <w:lang w:eastAsia="en-US"/>
        </w:rPr>
      </w:pPr>
    </w:p>
    <w:p w:rsidR="006B7114" w:rsidRPr="006B7114" w:rsidRDefault="006B7114" w:rsidP="003802F1">
      <w:pPr>
        <w:ind w:right="26"/>
        <w:jc w:val="both"/>
        <w:rPr>
          <w:rFonts w:ascii="Arial" w:eastAsiaTheme="minorHAnsi" w:hAnsi="Arial" w:cs="Arial"/>
          <w:sz w:val="22"/>
          <w:szCs w:val="22"/>
          <w:lang w:eastAsia="en-US"/>
        </w:rPr>
      </w:pPr>
      <w:bookmarkStart w:id="81" w:name="_Hlk155606959"/>
      <w:r w:rsidRPr="006B7114">
        <w:rPr>
          <w:rFonts w:ascii="Arial" w:eastAsiaTheme="minorHAnsi" w:hAnsi="Arial" w:cs="Arial"/>
          <w:sz w:val="22"/>
          <w:szCs w:val="22"/>
          <w:lang w:eastAsia="en-US"/>
        </w:rPr>
        <w:t xml:space="preserve">Zakon o upravljanju nekretninama i pokretninama u vlasništvu Republike Hrvatske (NN, br. 155/2023) </w:t>
      </w:r>
      <w:bookmarkEnd w:id="81"/>
      <w:r w:rsidRPr="006B7114">
        <w:rPr>
          <w:rFonts w:ascii="Arial" w:eastAsiaTheme="minorHAnsi" w:hAnsi="Arial" w:cs="Arial"/>
          <w:sz w:val="22"/>
          <w:szCs w:val="22"/>
          <w:lang w:eastAsia="en-US"/>
        </w:rPr>
        <w:t>stupio je na snagu 30.prosinca 2023</w:t>
      </w:r>
      <w:r w:rsidRPr="006B7114">
        <w:rPr>
          <w:rFonts w:ascii="Arial" w:eastAsiaTheme="minorHAnsi" w:hAnsi="Arial" w:cs="Arial"/>
          <w:b/>
          <w:sz w:val="22"/>
          <w:szCs w:val="22"/>
          <w:lang w:eastAsia="en-US"/>
        </w:rPr>
        <w:t xml:space="preserve">. </w:t>
      </w:r>
      <w:r w:rsidRPr="006B7114">
        <w:rPr>
          <w:rFonts w:ascii="Arial" w:eastAsiaTheme="minorHAnsi" w:hAnsi="Arial" w:cs="Arial"/>
          <w:sz w:val="22"/>
          <w:szCs w:val="22"/>
          <w:lang w:eastAsia="en-US"/>
        </w:rPr>
        <w:t>Slijedom navedenog,</w:t>
      </w:r>
      <w:r w:rsidRPr="006B7114">
        <w:rPr>
          <w:rFonts w:asciiTheme="minorHAnsi" w:eastAsiaTheme="minorHAnsi" w:hAnsiTheme="minorHAnsi" w:cstheme="minorBidi"/>
          <w:sz w:val="22"/>
          <w:szCs w:val="22"/>
          <w:lang w:val="en-US" w:eastAsia="en-US"/>
        </w:rPr>
        <w:t xml:space="preserve"> </w:t>
      </w:r>
      <w:r w:rsidRPr="006B7114">
        <w:rPr>
          <w:rFonts w:ascii="Arial" w:eastAsiaTheme="minorHAnsi" w:hAnsi="Arial" w:cs="Arial"/>
          <w:sz w:val="22"/>
          <w:szCs w:val="22"/>
          <w:lang w:val="en-US" w:eastAsia="en-US"/>
        </w:rPr>
        <w:t xml:space="preserve">od 30.prosinca 2023., </w:t>
      </w:r>
      <w:r w:rsidRPr="006B7114">
        <w:rPr>
          <w:rFonts w:ascii="Arial" w:eastAsiaTheme="minorHAnsi" w:hAnsi="Arial" w:cs="Arial"/>
          <w:sz w:val="22"/>
          <w:szCs w:val="22"/>
          <w:lang w:eastAsia="en-US"/>
        </w:rPr>
        <w:t>fizičke i pravne osobe zahtjeve podnose za građevinsko zemljište i građevine u vlasništvu Republike Hrvatske Gradu Dubrovniku, ukoliko se nekretnina nalazi na administrativnom području Grada Dubrovnika.</w:t>
      </w:r>
    </w:p>
    <w:p w:rsidR="006B7114" w:rsidRPr="006B7114" w:rsidRDefault="006B7114" w:rsidP="003802F1">
      <w:pPr>
        <w:ind w:right="26"/>
        <w:jc w:val="both"/>
        <w:rPr>
          <w:rFonts w:ascii="Arial" w:eastAsiaTheme="minorHAnsi" w:hAnsi="Arial" w:cs="Arial"/>
          <w:sz w:val="22"/>
          <w:szCs w:val="22"/>
          <w:lang w:eastAsia="en-US"/>
        </w:rPr>
      </w:pPr>
    </w:p>
    <w:p w:rsidR="006B7114" w:rsidRPr="006B7114" w:rsidRDefault="006B7114" w:rsidP="003802F1">
      <w:pPr>
        <w:ind w:right="26"/>
        <w:jc w:val="both"/>
        <w:rPr>
          <w:rFonts w:ascii="Arial" w:eastAsiaTheme="minorHAnsi" w:hAnsi="Arial" w:cs="Arial"/>
          <w:color w:val="000000" w:themeColor="text1"/>
          <w:sz w:val="22"/>
          <w:szCs w:val="22"/>
          <w:lang w:eastAsia="en-US"/>
        </w:rPr>
      </w:pPr>
      <w:r w:rsidRPr="006B7114">
        <w:rPr>
          <w:rFonts w:ascii="Arial" w:eastAsiaTheme="minorHAnsi" w:hAnsi="Arial" w:cs="Arial"/>
          <w:color w:val="000000" w:themeColor="text1"/>
          <w:sz w:val="22"/>
          <w:szCs w:val="22"/>
          <w:lang w:eastAsia="en-US"/>
        </w:rPr>
        <w:t xml:space="preserve">Navedenim Zakonom je propisano kako će Ministarstvo uspostaviti i održavati interoperabilni informacijski sustav za upravljanje i raspolaganje nekretninama u vlasništvu Republike Hrvatske (Interni registar nekretnina - IRN) koji će u upravljanju nekretninama primjenjivati sva nadležna tijela kojima je na temelju Zakona povjereno upravljanje, odnosno vršenje poslova upravljanja nekretninama u vlasništvu Republike Hrvatske. Ministarstvo upisuje postojeće nekretnine u vlasništvu RH kao I novostečene nekretnine u IRN nakon što zaprimi presude, rješenja, nagodbe i druge akte na temelju kojih Republika Hrvatska stječe pravo vlasništva nekretnina u IRN. Ministarstvo će u poslovnim knjigama evidentirati nekretnine u vlasništvu Republike Hrvatske, a </w:t>
      </w:r>
      <w:r w:rsidRPr="006B7114">
        <w:rPr>
          <w:rFonts w:ascii="Arial" w:eastAsiaTheme="minorHAnsi" w:hAnsi="Arial" w:cs="Arial"/>
          <w:bCs/>
          <w:color w:val="000000" w:themeColor="text1"/>
          <w:sz w:val="22"/>
          <w:szCs w:val="22"/>
          <w:lang w:eastAsia="en-US"/>
        </w:rPr>
        <w:t>Grad, nekretnine u odnosu na koje vrše poslove upravljanja evidentirat će izdvojeno u svojim poslovnim knjigama kao izvanbilančnu evidenciju</w:t>
      </w:r>
      <w:r w:rsidRPr="006B7114">
        <w:rPr>
          <w:rFonts w:ascii="Arial" w:eastAsiaTheme="minorHAnsi" w:hAnsi="Arial" w:cs="Arial"/>
          <w:color w:val="000000" w:themeColor="text1"/>
          <w:sz w:val="22"/>
          <w:szCs w:val="22"/>
          <w:lang w:eastAsia="en-US"/>
        </w:rPr>
        <w:t xml:space="preserve">. Grad je dužan najkasnije </w:t>
      </w:r>
      <w:r w:rsidRPr="006B7114">
        <w:rPr>
          <w:rFonts w:ascii="Arial" w:eastAsiaTheme="minorHAnsi" w:hAnsi="Arial" w:cs="Arial"/>
          <w:bCs/>
          <w:color w:val="000000" w:themeColor="text1"/>
          <w:sz w:val="22"/>
          <w:szCs w:val="22"/>
          <w:lang w:eastAsia="en-US"/>
        </w:rPr>
        <w:t>u roku od 30 dana od dana sklapanja pravnog posla raspolaganja nekretninama u vlasništvu RH obavijestiti Ministarstvo o izvršenom raspolaganju</w:t>
      </w:r>
      <w:r w:rsidRPr="006B7114">
        <w:rPr>
          <w:rFonts w:ascii="Arial" w:eastAsiaTheme="minorHAnsi" w:hAnsi="Arial" w:cs="Arial"/>
          <w:color w:val="000000" w:themeColor="text1"/>
          <w:sz w:val="22"/>
          <w:szCs w:val="22"/>
          <w:lang w:eastAsia="en-US"/>
        </w:rPr>
        <w:t xml:space="preserve"> radi usklađenja podataka u poslovnim knjigama Ministarstva te su dužna izvršiti usklađenja u izvanbilančnoj evidenciji svojih poslovnih knjiga. </w:t>
      </w:r>
      <w:r w:rsidRPr="006B7114">
        <w:rPr>
          <w:rFonts w:ascii="Arial" w:eastAsiaTheme="minorHAnsi" w:hAnsi="Arial" w:cs="Arial"/>
          <w:bCs/>
          <w:color w:val="000000" w:themeColor="text1"/>
          <w:sz w:val="22"/>
          <w:szCs w:val="22"/>
          <w:lang w:eastAsia="en-US"/>
        </w:rPr>
        <w:t>Grad je  dužan jednom godišnje do 31. ožujka tekuće godine za prethodnu godinu</w:t>
      </w:r>
      <w:r w:rsidRPr="006B7114">
        <w:rPr>
          <w:rFonts w:ascii="Arial" w:eastAsiaTheme="minorHAnsi" w:hAnsi="Arial" w:cs="Arial"/>
          <w:color w:val="000000" w:themeColor="text1"/>
          <w:sz w:val="22"/>
          <w:szCs w:val="22"/>
          <w:lang w:eastAsia="en-US"/>
        </w:rPr>
        <w:t xml:space="preserve">, a po potrebi i češće na zahtjev Ministarstva, </w:t>
      </w:r>
      <w:r w:rsidRPr="006B7114">
        <w:rPr>
          <w:rFonts w:ascii="Arial" w:eastAsiaTheme="minorHAnsi" w:hAnsi="Arial" w:cs="Arial"/>
          <w:bCs/>
          <w:color w:val="000000" w:themeColor="text1"/>
          <w:sz w:val="22"/>
          <w:szCs w:val="22"/>
          <w:lang w:eastAsia="en-US"/>
        </w:rPr>
        <w:t>izvještavati Ministarstvo o učincima upravljanj</w:t>
      </w:r>
      <w:r w:rsidRPr="006B7114">
        <w:rPr>
          <w:rFonts w:ascii="Arial" w:eastAsiaTheme="minorHAnsi" w:hAnsi="Arial" w:cs="Arial"/>
          <w:color w:val="000000" w:themeColor="text1"/>
          <w:sz w:val="22"/>
          <w:szCs w:val="22"/>
          <w:lang w:eastAsia="en-US"/>
        </w:rPr>
        <w:t>a nekretninama koje su im povjerene na upravljanje. Sadržaj navedenog izvješća propisati će Ministar pravilnikom.</w:t>
      </w:r>
    </w:p>
    <w:p w:rsidR="006B7114" w:rsidRPr="006B7114" w:rsidRDefault="006B7114" w:rsidP="003802F1">
      <w:pPr>
        <w:ind w:right="26"/>
        <w:jc w:val="both"/>
        <w:rPr>
          <w:rFonts w:ascii="Arial" w:eastAsiaTheme="minorHAnsi" w:hAnsi="Arial" w:cs="Arial"/>
          <w:color w:val="000000" w:themeColor="text1"/>
          <w:sz w:val="22"/>
          <w:szCs w:val="22"/>
          <w:lang w:eastAsia="en-US"/>
        </w:rPr>
      </w:pPr>
    </w:p>
    <w:p w:rsidR="006B7114" w:rsidRPr="006B7114" w:rsidRDefault="006B7114" w:rsidP="003802F1">
      <w:pPr>
        <w:ind w:right="26"/>
        <w:jc w:val="both"/>
        <w:rPr>
          <w:rFonts w:ascii="Arial" w:eastAsiaTheme="minorHAnsi" w:hAnsi="Arial" w:cs="Arial"/>
          <w:color w:val="000000" w:themeColor="text1"/>
          <w:sz w:val="22"/>
          <w:szCs w:val="22"/>
          <w:lang w:eastAsia="en-US"/>
        </w:rPr>
      </w:pPr>
      <w:r w:rsidRPr="006B7114">
        <w:rPr>
          <w:rFonts w:ascii="Arial" w:eastAsiaTheme="minorHAnsi" w:hAnsi="Arial" w:cs="Arial"/>
          <w:color w:val="000000" w:themeColor="text1"/>
          <w:sz w:val="22"/>
          <w:szCs w:val="22"/>
          <w:lang w:eastAsia="en-US"/>
        </w:rPr>
        <w:t xml:space="preserve">Grad Dubrovnik i Ministarstvo prostornog uređenja, graditeljstva i državne imovine potpisalo je Odluku i Zapisnik o predaji na postupanje zahtjeva za upravljanje i raspolaganje </w:t>
      </w:r>
      <w:r w:rsidRPr="006B7114">
        <w:rPr>
          <w:rFonts w:ascii="Arial" w:eastAsiaTheme="minorHAnsi" w:hAnsi="Arial" w:cs="Arial"/>
          <w:color w:val="000000" w:themeColor="text1"/>
          <w:sz w:val="22"/>
          <w:szCs w:val="22"/>
          <w:lang w:eastAsia="en-US"/>
        </w:rPr>
        <w:lastRenderedPageBreak/>
        <w:t>nekretninama u vlasništvu Republike Hrvatske. Grad Dubrovnik je tako preuzeo 94 predmeta na postupanje koji se odnose na zahtjeve za raspolaganje nekretninama fizičkih i pravnih osoba s područja Grada Dubrovnika.</w:t>
      </w:r>
    </w:p>
    <w:p w:rsidR="006B7114" w:rsidRPr="006B7114" w:rsidRDefault="006B7114" w:rsidP="003802F1">
      <w:pPr>
        <w:ind w:right="26"/>
        <w:jc w:val="both"/>
        <w:rPr>
          <w:rFonts w:ascii="Arial" w:eastAsiaTheme="minorHAnsi" w:hAnsi="Arial" w:cs="Arial"/>
          <w:color w:val="000000" w:themeColor="text1"/>
          <w:sz w:val="22"/>
          <w:szCs w:val="22"/>
          <w:lang w:eastAsia="en-US"/>
        </w:rPr>
      </w:pPr>
    </w:p>
    <w:p w:rsidR="006B7114" w:rsidRPr="006B7114" w:rsidRDefault="006B7114" w:rsidP="003802F1">
      <w:pPr>
        <w:ind w:right="26"/>
        <w:jc w:val="both"/>
        <w:rPr>
          <w:rFonts w:ascii="Arial" w:eastAsiaTheme="minorHAnsi" w:hAnsi="Arial" w:cs="Arial"/>
          <w:color w:val="000000" w:themeColor="text1"/>
          <w:sz w:val="22"/>
          <w:szCs w:val="22"/>
          <w:lang w:eastAsia="en-US"/>
        </w:rPr>
      </w:pPr>
      <w:r w:rsidRPr="006B7114">
        <w:rPr>
          <w:rFonts w:ascii="Arial" w:eastAsiaTheme="minorHAnsi" w:hAnsi="Arial" w:cs="Arial"/>
          <w:color w:val="000000" w:themeColor="text1"/>
          <w:sz w:val="22"/>
          <w:szCs w:val="22"/>
          <w:lang w:eastAsia="en-US"/>
        </w:rPr>
        <w:t>U tijeku je rješavanje imovinsko-pravnih zahtjeva po zaprimljenim predmetima, procjena vrijednosti nekretnina i pripremanje ugovora o kupoprodaji. Također, u sklopu obavljanja redovnog poslovanja kao što je davanje očitovanja na izdavanje akata o građenju u predmetima u kojima je Republika Hrvatska upisana kao su/vlasnik susjednih ili predmetnih nekretnina kao i u postupcima geodetske izmjere, zaštite vlasničkih i susjednih prava glede upisanog vlasništva Republike Hrvatske.</w:t>
      </w:r>
    </w:p>
    <w:p w:rsidR="006B7114" w:rsidRDefault="006B7114" w:rsidP="003802F1">
      <w:pPr>
        <w:ind w:right="26"/>
        <w:jc w:val="both"/>
        <w:rPr>
          <w:rFonts w:ascii="Arial" w:eastAsiaTheme="minorHAnsi" w:hAnsi="Arial" w:cs="Arial"/>
          <w:sz w:val="22"/>
          <w:szCs w:val="22"/>
          <w:u w:val="single"/>
          <w:lang w:eastAsia="en-US"/>
        </w:rPr>
      </w:pPr>
    </w:p>
    <w:p w:rsidR="003802F1" w:rsidRPr="006B7114" w:rsidRDefault="003802F1" w:rsidP="003802F1">
      <w:pPr>
        <w:ind w:right="26"/>
        <w:jc w:val="both"/>
        <w:rPr>
          <w:rFonts w:ascii="Arial" w:hAnsi="Arial" w:cs="Arial"/>
          <w:b/>
          <w:kern w:val="3"/>
          <w:sz w:val="22"/>
          <w:szCs w:val="22"/>
          <w:lang w:val="en-US" w:eastAsia="zh-CN"/>
        </w:rPr>
      </w:pPr>
    </w:p>
    <w:p w:rsidR="006B7114" w:rsidRPr="006B7114" w:rsidRDefault="006B7114" w:rsidP="003802F1">
      <w:pPr>
        <w:ind w:right="26"/>
        <w:jc w:val="both"/>
        <w:rPr>
          <w:rFonts w:ascii="Arial" w:eastAsiaTheme="minorHAnsi" w:hAnsi="Arial" w:cs="Arial"/>
          <w:b/>
          <w:sz w:val="22"/>
          <w:szCs w:val="22"/>
          <w:u w:val="single"/>
          <w:lang w:eastAsia="en-US"/>
        </w:rPr>
      </w:pPr>
      <w:r w:rsidRPr="006B7114">
        <w:rPr>
          <w:rFonts w:ascii="Arial" w:hAnsi="Arial" w:cs="Arial"/>
          <w:b/>
          <w:kern w:val="3"/>
          <w:sz w:val="22"/>
          <w:szCs w:val="22"/>
          <w:lang w:val="en-US" w:eastAsia="zh-CN"/>
        </w:rPr>
        <w:t xml:space="preserve">ZAKON O ZAŠTITI I OČUVANJU KULTURNIH DOBARA </w:t>
      </w:r>
      <w:r w:rsidRPr="006B7114">
        <w:rPr>
          <w:rFonts w:ascii="Arial" w:hAnsi="Arial" w:cs="Arial"/>
          <w:kern w:val="3"/>
          <w:sz w:val="22"/>
          <w:szCs w:val="22"/>
          <w:lang w:val="en-US" w:eastAsia="zh-CN"/>
        </w:rPr>
        <w:t xml:space="preserve">(pravo prvokupa) </w:t>
      </w:r>
    </w:p>
    <w:p w:rsidR="006B7114" w:rsidRPr="006B7114" w:rsidRDefault="006B7114" w:rsidP="003802F1">
      <w:pPr>
        <w:suppressAutoHyphens/>
        <w:autoSpaceDN w:val="0"/>
        <w:jc w:val="both"/>
        <w:textAlignment w:val="baseline"/>
        <w:rPr>
          <w:rFonts w:ascii="Arial" w:eastAsiaTheme="minorHAnsi" w:hAnsi="Arial" w:cs="Arial"/>
          <w:sz w:val="22"/>
          <w:szCs w:val="22"/>
          <w:u w:val="single"/>
          <w:lang w:eastAsia="en-US"/>
        </w:rPr>
      </w:pPr>
    </w:p>
    <w:p w:rsidR="006B7114" w:rsidRPr="006B7114" w:rsidRDefault="006B7114" w:rsidP="003802F1">
      <w:pPr>
        <w:suppressAutoHyphens/>
        <w:autoSpaceDN w:val="0"/>
        <w:jc w:val="both"/>
        <w:textAlignment w:val="baseline"/>
        <w:rPr>
          <w:rFonts w:ascii="Arial" w:hAnsi="Arial" w:cs="Arial"/>
          <w:sz w:val="22"/>
          <w:szCs w:val="22"/>
          <w:lang w:eastAsia="zh-CN"/>
        </w:rPr>
      </w:pPr>
      <w:r w:rsidRPr="006B7114">
        <w:rPr>
          <w:rFonts w:ascii="Arial" w:hAnsi="Arial" w:cs="Arial"/>
          <w:sz w:val="22"/>
          <w:szCs w:val="22"/>
          <w:lang w:eastAsia="zh-CN"/>
        </w:rPr>
        <w:t>Sukladno odredbama</w:t>
      </w:r>
      <w:r w:rsidRPr="006B7114">
        <w:rPr>
          <w:rFonts w:ascii="Arial" w:hAnsi="Arial" w:cs="Arial"/>
          <w:kern w:val="3"/>
          <w:sz w:val="22"/>
          <w:szCs w:val="22"/>
          <w:lang w:eastAsia="zh-CN"/>
        </w:rPr>
        <w:t xml:space="preserve"> </w:t>
      </w:r>
      <w:bookmarkStart w:id="82" w:name="_Hlk155607187"/>
      <w:r w:rsidRPr="006B7114">
        <w:rPr>
          <w:rFonts w:ascii="Arial" w:hAnsi="Arial" w:cs="Arial"/>
          <w:kern w:val="3"/>
          <w:sz w:val="22"/>
          <w:szCs w:val="22"/>
          <w:lang w:eastAsia="zh-CN"/>
        </w:rPr>
        <w:t xml:space="preserve">Zakona o zaštiti i očuvanju kulturnih dobara </w:t>
      </w:r>
      <w:bookmarkEnd w:id="82"/>
      <w:r w:rsidRPr="006B7114">
        <w:rPr>
          <w:rFonts w:ascii="Arial" w:hAnsi="Arial" w:cs="Arial"/>
          <w:sz w:val="22"/>
          <w:szCs w:val="22"/>
          <w:lang w:eastAsia="zh-CN"/>
        </w:rPr>
        <w:t>(NN 69/99, 151/03, 157/03, 100/04,  87/09, 88/10, 61/11, 25/12, 136/12, 157/13, 152/14 , 98/15, 44/17, 90/18, 32/20, 62/20, 117/21, 114/22) vlasnik koji namjerava prodati kulturno dobro zaštićeno posebnim rješenjem ili kulturno dobro unutar zaštićene kulturno-povijesne cjeline upisane u Listu svjetske baštine ili Listu ugrožene svjetske baštine dužan ga je prije prodaje istodobno ponuditi Republici Hrvatskoj, županiji, Gradu Zagrebu, gradu ili općini na čijem se području to kulturno dobro nalazi, navodeći cijenu i druge uvjete prodaje. Prvenstvo u ostvarenju prava prvokupa ima grad ili općina u odnosu na županiju i Grad Zagreb, pa Republika Hrvatska. Republika Hrvatska, županija, Grad Zagreb, grad ili općina mora se očitovati o toj ponudi u roku od 60 dana od dana primitka pisane ponude. Ako se navedene pravne osobe ne namjeravaju koristiti svojim pravom prvokupa, dužne su u roku od 30 dana od dana primitka ponude o tome obavijestiti druge pravne osobe koje imaju pravo prvokupa i vlasnika. Nakon isteka roka vlasnik može kulturno dobro prodati drugoj osobi uz cijenu koja ne može biti niža od cijene navedene u ponudi i pod uvjetima koji za kupca nisu povoljniji od uvjeta sadržanih u ponudi iz stavka 1. ovoga članka.</w:t>
      </w:r>
    </w:p>
    <w:p w:rsidR="006B7114" w:rsidRPr="006B7114" w:rsidRDefault="006B7114" w:rsidP="003802F1">
      <w:pPr>
        <w:suppressAutoHyphens/>
        <w:autoSpaceDN w:val="0"/>
        <w:jc w:val="both"/>
        <w:textAlignment w:val="baseline"/>
        <w:rPr>
          <w:rFonts w:ascii="Arial" w:hAnsi="Arial" w:cs="Arial"/>
          <w:sz w:val="22"/>
          <w:szCs w:val="22"/>
          <w:lang w:eastAsia="zh-CN"/>
        </w:rPr>
      </w:pPr>
    </w:p>
    <w:p w:rsidR="006B7114" w:rsidRPr="006B7114" w:rsidRDefault="006B7114" w:rsidP="003802F1">
      <w:pPr>
        <w:suppressAutoHyphens/>
        <w:autoSpaceDN w:val="0"/>
        <w:jc w:val="both"/>
        <w:textAlignment w:val="baseline"/>
        <w:rPr>
          <w:rFonts w:ascii="Arial" w:hAnsi="Arial" w:cs="Arial"/>
          <w:sz w:val="22"/>
          <w:szCs w:val="22"/>
          <w:lang w:eastAsia="zh-CN"/>
        </w:rPr>
      </w:pPr>
      <w:bookmarkStart w:id="83" w:name="_Hlk152765361"/>
      <w:r w:rsidRPr="006B7114">
        <w:rPr>
          <w:rFonts w:ascii="Arial" w:hAnsi="Arial" w:cs="Arial"/>
          <w:sz w:val="22"/>
          <w:szCs w:val="22"/>
          <w:lang w:eastAsia="zh-CN"/>
        </w:rPr>
        <w:t xml:space="preserve">Postupak kupnje nekretnine propisan je odredbama čl. 24.-31. Odluke o gospodarenju nekretninama u vlasništvu Grada Dubrovnika  </w:t>
      </w:r>
      <w:bookmarkStart w:id="84" w:name="_Hlk110343789"/>
      <w:r w:rsidRPr="006B7114">
        <w:rPr>
          <w:rFonts w:ascii="Arial" w:hAnsi="Arial" w:cs="Arial"/>
          <w:sz w:val="22"/>
          <w:szCs w:val="22"/>
          <w:lang w:eastAsia="zh-CN"/>
        </w:rPr>
        <w:t xml:space="preserve">(„Službeni glasnik Grada Dubrovnika“ br. 6/22, dalje u tekstu: Odluka). </w:t>
      </w:r>
      <w:bookmarkEnd w:id="84"/>
      <w:r w:rsidRPr="006B7114">
        <w:rPr>
          <w:rFonts w:ascii="Arial" w:hAnsi="Arial" w:cs="Arial"/>
          <w:sz w:val="22"/>
          <w:szCs w:val="22"/>
          <w:lang w:eastAsia="zh-CN"/>
        </w:rPr>
        <w:t>Na temelju članka 25. Odluke Grad Dubrovnik na inicijativu nadležnog upravnog odjela može pokrenuti postupak kupnje nekretnine kada je to  propisano zakonom te kada je to u interesu Grada. Člankom 30. stavkom 1. navedene Odluke određeno je da odluku o kupnji nekretnine u korist Grada, na prijedlog upravnog odjela za imovinsko-pravne poslove, a na temelju prijedloga Povjerenstva donosi Gradonačelnik ili Gradsko vijeće te da ugovor o kupoprodaji u ime Grada sklapa Gradonačelnik, ukoliko odlukom o kupnji nije drukčije određeno. U slučajevima kad na temelju posebnoga propisa ili drugog akta, Grad ima pravo prvokupa nekretnine, ako se donese odluka o korištenju prava prvokupa, primjenjivat će se odredbe o kupnji. Sukladno članku 4. Odluke prije svakog gospodarenja nekretninama u vlasništvu Grada izvršit će se procjena tržišne vrijednosti tih nekretnina, a u slučaju gospodarenja nekretninama sklapanjem drugog naplatnog pravnog posla koji podrazumijeva korištenje i/ili plodouživanje nekretnine, odnosno ograničenje prava vlasništva Grada, kao što je osnivanje prava građenja, osnivanje prava služnosti, zakup, najam i drugo, izvršit će se i procjena naknade, osim ako se nekretnina daje na uporabu. Člankom 5. stavkom 2. određeno je da procjenu vrše ovlaštene osobe koje su stalni sudski vještaci i stalni sudski procjenitelji. Prema članku 8. stavku 2. Odluke Procjeniteljsko povjerenstvo između ostalog daje mišljenje o usklađenosti izrađenih procjembenih elaborata s odredbama propisa  kojim se uređuje procjena vrijednosti nekretnina, a na zahtjev jedinica lokalne i područne (regionalne) samouprave za svoje potrebe.</w:t>
      </w:r>
    </w:p>
    <w:p w:rsidR="006B7114" w:rsidRPr="006B7114" w:rsidRDefault="006B7114" w:rsidP="003802F1">
      <w:pPr>
        <w:suppressAutoHyphens/>
        <w:autoSpaceDN w:val="0"/>
        <w:jc w:val="both"/>
        <w:textAlignment w:val="baseline"/>
        <w:rPr>
          <w:rFonts w:ascii="Arial" w:hAnsi="Arial" w:cs="Arial"/>
          <w:sz w:val="22"/>
          <w:szCs w:val="22"/>
          <w:lang w:eastAsia="zh-CN"/>
        </w:rPr>
      </w:pPr>
    </w:p>
    <w:p w:rsidR="006B7114" w:rsidRPr="006B7114" w:rsidRDefault="006B7114" w:rsidP="003802F1">
      <w:pPr>
        <w:suppressAutoHyphens/>
        <w:autoSpaceDN w:val="0"/>
        <w:jc w:val="both"/>
        <w:textAlignment w:val="baseline"/>
        <w:rPr>
          <w:rFonts w:ascii="Arial" w:hAnsi="Arial" w:cs="Arial"/>
          <w:sz w:val="22"/>
          <w:szCs w:val="22"/>
          <w:lang w:eastAsia="zh-CN"/>
        </w:rPr>
      </w:pPr>
      <w:r w:rsidRPr="006B7114">
        <w:rPr>
          <w:rFonts w:ascii="Arial" w:hAnsi="Arial" w:cs="Arial"/>
          <w:sz w:val="22"/>
          <w:szCs w:val="22"/>
          <w:lang w:eastAsia="zh-CN"/>
        </w:rPr>
        <w:t xml:space="preserve">Slijedom navedenog, Zaključkom Gradskog vijeća  KLASA: 944-03/24-01/29, URBROJ: 2117-1-09-23-13 od 27. lipnja 2024. prihvaćena je ponuda prava prvokupa 2/8 dijela prava vlasništva 1. Suvlasničkog dijela s neodređenim omjerom ETAŽNO VLASNIŠTVO (E-1) prvi i drugi kat i </w:t>
      </w:r>
      <w:r w:rsidRPr="006B7114">
        <w:rPr>
          <w:rFonts w:ascii="Arial" w:hAnsi="Arial" w:cs="Arial"/>
          <w:sz w:val="22"/>
          <w:szCs w:val="22"/>
          <w:lang w:eastAsia="zh-CN"/>
        </w:rPr>
        <w:lastRenderedPageBreak/>
        <w:t>potkrovlje zgr. 28., uz odgovarajući suvlasnički udio cijele nekretnine kat.čest.29/2 upisane u zk.ul.br.22 k.o. Dubrovnik, ponuditelja Alexandera E. Kaldora iz Australije i Deborah A.Weatheral iz Australije za cijenu od 300.000,00 eura  te je gradonačelniku dana ovlast sklapanja kupoprodajnog ugovora gore spomenute nekretnine. U naravi se radi o zgradi u kojoj je smješten Upravni odjel za kulturu i baštinu Grada Dubrovnika te je navedenom kupnjom Grad Dubrovnik postao u cijelosti vlasnikom navedene nekretnine.</w:t>
      </w:r>
    </w:p>
    <w:p w:rsidR="006B7114" w:rsidRPr="006B7114" w:rsidRDefault="006B7114" w:rsidP="003802F1">
      <w:pPr>
        <w:suppressAutoHyphens/>
        <w:autoSpaceDN w:val="0"/>
        <w:jc w:val="both"/>
        <w:textAlignment w:val="baseline"/>
        <w:rPr>
          <w:rFonts w:ascii="Arial" w:hAnsi="Arial" w:cs="Arial"/>
          <w:sz w:val="22"/>
          <w:szCs w:val="22"/>
          <w:lang w:eastAsia="zh-CN"/>
        </w:rPr>
      </w:pPr>
    </w:p>
    <w:p w:rsidR="006B7114" w:rsidRPr="006B7114" w:rsidRDefault="006B7114" w:rsidP="003802F1">
      <w:pPr>
        <w:suppressAutoHyphens/>
        <w:autoSpaceDN w:val="0"/>
        <w:jc w:val="both"/>
        <w:textAlignment w:val="baseline"/>
        <w:rPr>
          <w:rFonts w:ascii="Arial" w:hAnsi="Arial" w:cs="Arial"/>
          <w:sz w:val="22"/>
          <w:szCs w:val="22"/>
          <w:lang w:eastAsia="zh-CN"/>
        </w:rPr>
      </w:pPr>
      <w:r w:rsidRPr="006B7114">
        <w:rPr>
          <w:rFonts w:ascii="Arial" w:hAnsi="Arial" w:cs="Arial"/>
          <w:sz w:val="22"/>
          <w:szCs w:val="22"/>
          <w:lang w:eastAsia="zh-CN"/>
        </w:rPr>
        <w:t xml:space="preserve">Također, Grad Dubrovnik je temeljem korištenja prava prvokupa odnosno temeljem sklopljene sudske nagodbe pred Općinskim sudom u Dubrovniku </w:t>
      </w:r>
      <w:r w:rsidRPr="006B7114">
        <w:rPr>
          <w:rFonts w:ascii="Arial" w:eastAsiaTheme="minorHAnsi" w:hAnsi="Arial" w:cs="Arial"/>
          <w:kern w:val="2"/>
          <w:sz w:val="22"/>
          <w:szCs w:val="22"/>
          <w:lang w:eastAsia="en-US"/>
          <w14:ligatures w14:val="standardContextual"/>
        </w:rPr>
        <w:t>stekao u vlasništvo 4/6 suvlasničkog dijela poslovne prostorije u prizemlju zgrade čest.zgr. 1827 k.o. Dubrovnik, po uvjetima iz ponude koju je Grad Dubrovnik zaprimio dana 28. ožujka 2024.g.  od strane Odvjetničkog društva Cvitković i Devide kojim isti nude po pravu prvokupa Gradu Dubrovniku suvlasnički dio predmetne nekretnine za iznos od 225.000,00 eura.</w:t>
      </w:r>
    </w:p>
    <w:p w:rsidR="006B7114" w:rsidRPr="006B7114" w:rsidRDefault="006B7114" w:rsidP="003802F1">
      <w:pPr>
        <w:suppressAutoHyphens/>
        <w:autoSpaceDN w:val="0"/>
        <w:jc w:val="both"/>
        <w:textAlignment w:val="baseline"/>
        <w:rPr>
          <w:rFonts w:ascii="Arial" w:hAnsi="Arial" w:cs="Arial"/>
          <w:sz w:val="22"/>
          <w:szCs w:val="22"/>
          <w:lang w:eastAsia="zh-CN"/>
        </w:rPr>
      </w:pPr>
      <w:r w:rsidRPr="006B7114">
        <w:rPr>
          <w:rFonts w:ascii="Arial" w:hAnsi="Arial" w:cs="Arial"/>
          <w:sz w:val="22"/>
          <w:szCs w:val="22"/>
          <w:lang w:eastAsia="zh-CN"/>
        </w:rPr>
        <w:t xml:space="preserve"> </w:t>
      </w:r>
    </w:p>
    <w:p w:rsidR="006B7114" w:rsidRPr="006B7114" w:rsidRDefault="006B7114" w:rsidP="003802F1">
      <w:pPr>
        <w:suppressAutoHyphens/>
        <w:autoSpaceDN w:val="0"/>
        <w:jc w:val="both"/>
        <w:textAlignment w:val="baseline"/>
        <w:rPr>
          <w:rFonts w:ascii="Arial" w:hAnsi="Arial" w:cs="Arial"/>
          <w:sz w:val="22"/>
          <w:szCs w:val="22"/>
          <w:lang w:eastAsia="zh-CN"/>
        </w:rPr>
      </w:pPr>
      <w:r w:rsidRPr="006B7114">
        <w:rPr>
          <w:rFonts w:ascii="Arial" w:hAnsi="Arial" w:cs="Arial"/>
          <w:sz w:val="22"/>
          <w:szCs w:val="22"/>
          <w:lang w:eastAsia="zh-CN"/>
        </w:rPr>
        <w:t xml:space="preserve">Grad Dubrovnik u svojem samoupravnom djelokrugu obavlja poslove lokalnoga značenja kojima se neposredno ostvaruju potrebe građana. Uzimajući u obzir potrebe građana, posebno obitelji s više djece te uzimajući u obzir porast tržišnih cijena najma nekretnina, Grad Dubrovnik donio je </w:t>
      </w:r>
      <w:bookmarkStart w:id="85" w:name="_Hlk152765472"/>
      <w:r w:rsidRPr="006B7114">
        <w:rPr>
          <w:rFonts w:ascii="Arial" w:hAnsi="Arial" w:cs="Arial"/>
          <w:i/>
          <w:sz w:val="22"/>
          <w:szCs w:val="22"/>
          <w:lang w:eastAsia="zh-CN"/>
        </w:rPr>
        <w:t>Odluku o davanju u najam stanova u vlasništvu Grada Dubrovnika</w:t>
      </w:r>
      <w:bookmarkEnd w:id="85"/>
      <w:r w:rsidRPr="006B7114">
        <w:rPr>
          <w:rFonts w:ascii="Arial" w:hAnsi="Arial" w:cs="Arial"/>
          <w:sz w:val="22"/>
          <w:szCs w:val="22"/>
          <w:lang w:eastAsia="zh-CN"/>
        </w:rPr>
        <w:t xml:space="preserve"> („Službeni glasnik Grada Dubrovnika“ br. 15/23 ).  i </w:t>
      </w:r>
      <w:r w:rsidRPr="006B7114">
        <w:rPr>
          <w:rFonts w:ascii="Arial" w:hAnsi="Arial" w:cs="Arial"/>
          <w:i/>
          <w:sz w:val="22"/>
          <w:szCs w:val="22"/>
          <w:lang w:eastAsia="zh-CN"/>
        </w:rPr>
        <w:t>Odluku o davanju u najam stanova u vlasništvu Grada Dubrovnika u svrhu rješavanja stambenog pitanja mladih i mladih obitelji na području grada Dubrovnika</w:t>
      </w:r>
      <w:r w:rsidRPr="006B7114">
        <w:rPr>
          <w:rFonts w:ascii="Arial" w:hAnsi="Arial" w:cs="Arial"/>
          <w:sz w:val="22"/>
          <w:szCs w:val="22"/>
          <w:lang w:eastAsia="zh-CN"/>
        </w:rPr>
        <w:t xml:space="preserve"> („Službeni glasnik Grada Dubrovnika“ br. 25/21 ). Također je donesena </w:t>
      </w:r>
      <w:r w:rsidRPr="006B7114">
        <w:rPr>
          <w:rFonts w:ascii="Arial" w:hAnsi="Arial" w:cs="Arial"/>
          <w:i/>
          <w:sz w:val="22"/>
          <w:szCs w:val="22"/>
          <w:lang w:eastAsia="zh-CN"/>
        </w:rPr>
        <w:t xml:space="preserve">Odluka o najmu stanova u vlasništvu Grada Dubrovnika u svrhu rješavanja stambenog pitanja obitelji s više djece na području povijesne jezgre Grada Dubrovnika </w:t>
      </w:r>
      <w:bookmarkStart w:id="86" w:name="_Hlk152765481"/>
      <w:r w:rsidRPr="006B7114">
        <w:rPr>
          <w:rFonts w:ascii="Arial" w:hAnsi="Arial" w:cs="Arial"/>
          <w:sz w:val="22"/>
          <w:szCs w:val="22"/>
          <w:lang w:eastAsia="zh-CN"/>
        </w:rPr>
        <w:t>(„Službeni glasnik Grada Dubrovnika“ br. 15/23).</w:t>
      </w:r>
    </w:p>
    <w:p w:rsidR="006B7114" w:rsidRPr="006B7114" w:rsidRDefault="006B7114" w:rsidP="003802F1">
      <w:pPr>
        <w:suppressAutoHyphens/>
        <w:autoSpaceDN w:val="0"/>
        <w:jc w:val="both"/>
        <w:textAlignment w:val="baseline"/>
        <w:rPr>
          <w:rFonts w:ascii="Arial" w:hAnsi="Arial" w:cs="Arial"/>
          <w:sz w:val="22"/>
          <w:szCs w:val="22"/>
          <w:lang w:eastAsia="zh-CN"/>
        </w:rPr>
      </w:pPr>
    </w:p>
    <w:p w:rsidR="006B7114" w:rsidRPr="006B7114" w:rsidRDefault="006B7114" w:rsidP="003802F1">
      <w:pPr>
        <w:suppressAutoHyphens/>
        <w:autoSpaceDN w:val="0"/>
        <w:jc w:val="both"/>
        <w:textAlignment w:val="baseline"/>
        <w:rPr>
          <w:rFonts w:ascii="Arial" w:hAnsi="Arial" w:cs="Arial"/>
          <w:sz w:val="22"/>
          <w:szCs w:val="22"/>
          <w:lang w:eastAsia="zh-CN"/>
        </w:rPr>
      </w:pPr>
      <w:r w:rsidRPr="006B7114">
        <w:rPr>
          <w:rFonts w:ascii="Arial" w:hAnsi="Arial" w:cs="Arial"/>
          <w:sz w:val="22"/>
          <w:szCs w:val="22"/>
          <w:lang w:eastAsia="zh-CN"/>
        </w:rPr>
        <w:t>Slijedom navedenog, Grad Dubrovnik je sukladno navedenim Odlukama i Listi reda prvenstva dodijelio na uporabu tri stana mladim obiteljima s više djece u povijesnoj jezgri.</w:t>
      </w:r>
    </w:p>
    <w:p w:rsidR="006B7114" w:rsidRPr="006B7114" w:rsidRDefault="006B7114" w:rsidP="003802F1">
      <w:pPr>
        <w:suppressAutoHyphens/>
        <w:autoSpaceDN w:val="0"/>
        <w:jc w:val="both"/>
        <w:textAlignment w:val="baseline"/>
        <w:rPr>
          <w:rFonts w:ascii="Arial" w:hAnsi="Arial" w:cs="Arial"/>
          <w:sz w:val="22"/>
          <w:szCs w:val="22"/>
          <w:lang w:eastAsia="zh-CN"/>
        </w:rPr>
      </w:pPr>
      <w:r w:rsidRPr="006B7114">
        <w:rPr>
          <w:rFonts w:ascii="Arial" w:hAnsi="Arial" w:cs="Arial"/>
          <w:sz w:val="22"/>
          <w:szCs w:val="22"/>
          <w:lang w:eastAsia="zh-CN"/>
        </w:rPr>
        <w:t xml:space="preserve"> </w:t>
      </w:r>
      <w:bookmarkEnd w:id="86"/>
    </w:p>
    <w:p w:rsidR="006B7114" w:rsidRPr="006B7114" w:rsidRDefault="006B7114" w:rsidP="003802F1">
      <w:pPr>
        <w:suppressAutoHyphens/>
        <w:autoSpaceDN w:val="0"/>
        <w:jc w:val="both"/>
        <w:textAlignment w:val="baseline"/>
        <w:rPr>
          <w:rFonts w:ascii="Arial" w:hAnsi="Arial" w:cs="Arial"/>
          <w:sz w:val="22"/>
          <w:szCs w:val="22"/>
          <w:lang w:eastAsia="zh-CN"/>
        </w:rPr>
      </w:pPr>
      <w:r w:rsidRPr="006B7114">
        <w:rPr>
          <w:rFonts w:ascii="Arial" w:hAnsi="Arial" w:cs="Arial"/>
          <w:sz w:val="22"/>
          <w:szCs w:val="22"/>
          <w:lang w:eastAsia="zh-CN"/>
        </w:rPr>
        <w:t xml:space="preserve">Prema </w:t>
      </w:r>
      <w:r w:rsidRPr="006B7114">
        <w:rPr>
          <w:rFonts w:ascii="Arial" w:hAnsi="Arial" w:cs="Arial"/>
          <w:b/>
          <w:sz w:val="22"/>
          <w:szCs w:val="22"/>
          <w:lang w:eastAsia="zh-CN"/>
        </w:rPr>
        <w:t>Planu upravljanja svjetskim dobrom UNESCO-a ˝Starim Gradom Dubrovnikom˝</w:t>
      </w:r>
      <w:r w:rsidRPr="006B7114">
        <w:rPr>
          <w:rFonts w:ascii="Arial" w:hAnsi="Arial" w:cs="Arial"/>
          <w:sz w:val="22"/>
          <w:szCs w:val="22"/>
          <w:lang w:eastAsia="zh-CN"/>
        </w:rPr>
        <w:t xml:space="preserve"> („Službeni glasnik Grada Dubrovnika“ br. 6/21)  revitalizacija života u gradu i jačanje lokalne zajednice primarni su uvjeti koje treba ispuniti kako bi se sačuvao kulturni i društveni identitet u povijesnoj jezgri grada. Koristeći pravo prvokupa koje bi imalo za cilj demografsku revitalizaciju povijesne jezgre, potrebno je povećati broj stambenih jedinica koje su u vlasništvu Grada Dubrovnika.</w:t>
      </w:r>
    </w:p>
    <w:bookmarkEnd w:id="83"/>
    <w:p w:rsidR="006B7114" w:rsidRPr="006B7114" w:rsidRDefault="006B7114" w:rsidP="003802F1">
      <w:pPr>
        <w:ind w:right="26"/>
        <w:jc w:val="both"/>
        <w:rPr>
          <w:rFonts w:ascii="Arial" w:eastAsiaTheme="minorHAnsi" w:hAnsi="Arial" w:cs="Arial"/>
          <w:sz w:val="22"/>
          <w:szCs w:val="22"/>
          <w:lang w:eastAsia="en-US"/>
        </w:rPr>
      </w:pPr>
    </w:p>
    <w:p w:rsidR="006B7114" w:rsidRPr="006B7114" w:rsidRDefault="006B7114" w:rsidP="003802F1">
      <w:pPr>
        <w:ind w:right="26"/>
        <w:jc w:val="both"/>
        <w:rPr>
          <w:rFonts w:ascii="Arial" w:eastAsiaTheme="minorHAnsi" w:hAnsi="Arial" w:cs="Arial"/>
          <w:b/>
          <w:sz w:val="22"/>
          <w:szCs w:val="22"/>
          <w:lang w:eastAsia="en-US"/>
        </w:rPr>
      </w:pPr>
    </w:p>
    <w:p w:rsidR="006B7114" w:rsidRPr="006B7114" w:rsidRDefault="006B7114" w:rsidP="003802F1">
      <w:pPr>
        <w:ind w:right="26"/>
        <w:jc w:val="both"/>
        <w:rPr>
          <w:rFonts w:ascii="Arial" w:eastAsiaTheme="minorHAnsi" w:hAnsi="Arial" w:cs="Arial"/>
          <w:b/>
          <w:sz w:val="22"/>
          <w:szCs w:val="22"/>
          <w:lang w:val="en-US" w:eastAsia="en-US"/>
        </w:rPr>
      </w:pPr>
      <w:bookmarkStart w:id="87" w:name="_Hlk160195169"/>
      <w:r w:rsidRPr="006B7114">
        <w:rPr>
          <w:rFonts w:ascii="Arial" w:eastAsiaTheme="minorHAnsi" w:hAnsi="Arial" w:cs="Arial"/>
          <w:b/>
          <w:sz w:val="22"/>
          <w:szCs w:val="22"/>
          <w:lang w:eastAsia="en-US"/>
        </w:rPr>
        <w:t xml:space="preserve">POVEĆANJE IMOVINE U VLASNIŠTVU GRADA DUBROVNIKA U SKLOPU REALIZACIJE INFRASTRUKTURNIH I KAPITALNIH PROJEKATA PLANIRANIH U 2025. ( </w:t>
      </w:r>
      <w:r w:rsidRPr="006B7114">
        <w:rPr>
          <w:rFonts w:ascii="Arial" w:eastAsiaTheme="minorHAnsi" w:hAnsi="Arial" w:cs="Arial"/>
          <w:sz w:val="22"/>
          <w:szCs w:val="22"/>
          <w:lang w:val="en-US" w:eastAsia="en-US"/>
        </w:rPr>
        <w:t>izvlaštenja</w:t>
      </w:r>
      <w:r w:rsidRPr="006B7114">
        <w:rPr>
          <w:rFonts w:ascii="Arial" w:eastAsiaTheme="minorHAnsi" w:hAnsi="Arial" w:cs="Arial"/>
          <w:b/>
          <w:sz w:val="22"/>
          <w:szCs w:val="22"/>
          <w:lang w:val="en-US" w:eastAsia="en-US"/>
        </w:rPr>
        <w:t xml:space="preserve"> )</w:t>
      </w:r>
    </w:p>
    <w:bookmarkEnd w:id="87"/>
    <w:p w:rsidR="006B7114" w:rsidRPr="006B7114" w:rsidRDefault="006B7114" w:rsidP="003802F1">
      <w:pPr>
        <w:ind w:right="26"/>
        <w:jc w:val="both"/>
        <w:rPr>
          <w:rFonts w:ascii="Arial" w:eastAsiaTheme="minorHAnsi" w:hAnsi="Arial" w:cs="Arial"/>
          <w:sz w:val="22"/>
          <w:szCs w:val="22"/>
          <w:lang w:val="en-US" w:eastAsia="en-US"/>
        </w:rPr>
      </w:pPr>
    </w:p>
    <w:p w:rsidR="006B7114" w:rsidRPr="006B7114" w:rsidRDefault="006B7114" w:rsidP="003802F1">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Grad Dubrovnik može stjecati nekretnine izvlaštenjem sukladno pozitivnim zakonskim propisima kojima se uređuju izvlaštenje i određivanje naknade kada je to potrebno radi izgradnje građevina ili izvođenja radova gospodarske infrastrukture, groblja i drugih objekata komunalne infrastrukture, zdravstvenih, prosvjetnih, kulturnih, sportskih i dr. građevina u interesu Republike Hrvatske, za koje je Grad ishodio pravomoćnu lokacijsku dozvolu.</w:t>
      </w:r>
      <w:r w:rsidRPr="006B7114">
        <w:rPr>
          <w:rFonts w:asciiTheme="minorHAnsi" w:eastAsiaTheme="minorHAnsi" w:hAnsiTheme="minorHAnsi" w:cstheme="minorBidi"/>
          <w:sz w:val="22"/>
          <w:szCs w:val="22"/>
          <w:lang w:eastAsia="en-US"/>
        </w:rPr>
        <w:t xml:space="preserve"> </w:t>
      </w:r>
      <w:r w:rsidRPr="006B7114">
        <w:rPr>
          <w:rFonts w:ascii="Arial" w:eastAsiaTheme="minorHAnsi" w:hAnsi="Arial" w:cs="Arial"/>
          <w:sz w:val="22"/>
          <w:szCs w:val="22"/>
          <w:lang w:eastAsia="en-US"/>
        </w:rPr>
        <w:t>Prije podnošenja prijedloga za izvlaštenje nekretnina pred nadležnim tijelom, na prijedlog Grada kao korisnika izvlaštenja provest će se postupak osiguranja dokaza o stanju i vrijednosti nekretnina u kojem postupku će se izraditi procjembeni elaborati tržišne vrijednosti nekretnina i poljoprivrednih poboljšica sukladno pozitivnim zakonskim propisima kojima se uređuje procjena vrijednosti nekretnina.</w:t>
      </w:r>
      <w:r w:rsidRPr="006B7114">
        <w:rPr>
          <w:rFonts w:asciiTheme="minorHAnsi" w:eastAsiaTheme="minorHAnsi" w:hAnsiTheme="minorHAnsi" w:cstheme="minorBidi"/>
          <w:sz w:val="22"/>
          <w:szCs w:val="22"/>
          <w:lang w:eastAsia="en-US"/>
        </w:rPr>
        <w:t xml:space="preserve"> </w:t>
      </w:r>
      <w:r w:rsidRPr="006B7114">
        <w:rPr>
          <w:rFonts w:ascii="Arial" w:eastAsiaTheme="minorHAnsi" w:hAnsi="Arial" w:cs="Arial"/>
          <w:sz w:val="22"/>
          <w:szCs w:val="22"/>
          <w:lang w:eastAsia="en-US"/>
        </w:rPr>
        <w:t>Za provođenje postupka izvlaštenja Grad je dužan u Proračunu osigurati sredstva za naknadu tržišne vrijednosti i poljoprivrednih poboljšica vlasnicima za izvlaštene nekretnine kao i sredstva za pokriće troškova postupka.</w:t>
      </w:r>
    </w:p>
    <w:p w:rsidR="006B7114" w:rsidRPr="006B7114" w:rsidRDefault="006B7114" w:rsidP="003802F1">
      <w:pPr>
        <w:ind w:right="26"/>
        <w:jc w:val="both"/>
        <w:rPr>
          <w:rFonts w:ascii="Arial" w:eastAsiaTheme="minorHAnsi" w:hAnsi="Arial" w:cs="Arial"/>
          <w:sz w:val="22"/>
          <w:szCs w:val="22"/>
          <w:lang w:val="en-US" w:eastAsia="en-US"/>
        </w:rPr>
      </w:pPr>
    </w:p>
    <w:p w:rsidR="006B7114" w:rsidRPr="006B7114" w:rsidRDefault="006B7114" w:rsidP="003802F1">
      <w:p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Grad Dubrovnik je u Proračunu za 2025. osigurao sredstva za pokretanje osiguranja dokaza u postupcima izvlaštenja pred nadležnim uredom u Dubrovačko-neretvanskoj županiji za sljedeće projekte:</w:t>
      </w:r>
    </w:p>
    <w:p w:rsidR="006B7114" w:rsidRPr="006B7114" w:rsidRDefault="006B7114" w:rsidP="004F40DD">
      <w:pPr>
        <w:numPr>
          <w:ilvl w:val="0"/>
          <w:numId w:val="134"/>
        </w:num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lastRenderedPageBreak/>
        <w:t>Cesta Osojnik – Ljubač, osigurana sredstva u Proračunu Grada Dubrovnika u iznosu od 50.000,00 eura</w:t>
      </w:r>
    </w:p>
    <w:p w:rsidR="006B7114" w:rsidRPr="006B7114" w:rsidRDefault="006B7114" w:rsidP="004F40DD">
      <w:pPr>
        <w:numPr>
          <w:ilvl w:val="0"/>
          <w:numId w:val="134"/>
        </w:num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Cesta Montovjerna (prometnica iza zgrada Kineski zid), osigurana sredstva u Proračunu Grada Dubrovnika u iznosu od 207.000,00 eura</w:t>
      </w:r>
    </w:p>
    <w:p w:rsidR="006B7114" w:rsidRPr="006B7114" w:rsidRDefault="006B7114" w:rsidP="004F40DD">
      <w:pPr>
        <w:numPr>
          <w:ilvl w:val="0"/>
          <w:numId w:val="134"/>
        </w:num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Cesta Nuncijata, osigurana sredstva u Proračunu Grada Dubrovnika u iznosu od 160.000,00 eura</w:t>
      </w:r>
    </w:p>
    <w:p w:rsidR="006B7114" w:rsidRPr="006B7114" w:rsidRDefault="006B7114" w:rsidP="004F40DD">
      <w:pPr>
        <w:numPr>
          <w:ilvl w:val="0"/>
          <w:numId w:val="134"/>
        </w:numPr>
        <w:ind w:right="26"/>
        <w:jc w:val="both"/>
        <w:rPr>
          <w:rFonts w:ascii="Arial" w:eastAsiaTheme="minorHAnsi" w:hAnsi="Arial" w:cs="Arial"/>
          <w:sz w:val="22"/>
          <w:szCs w:val="22"/>
          <w:lang w:eastAsia="en-US"/>
        </w:rPr>
      </w:pPr>
      <w:r w:rsidRPr="006B7114">
        <w:rPr>
          <w:rFonts w:ascii="Arial" w:eastAsiaTheme="minorHAnsi" w:hAnsi="Arial" w:cs="Arial"/>
          <w:sz w:val="22"/>
          <w:szCs w:val="22"/>
          <w:lang w:eastAsia="en-US"/>
        </w:rPr>
        <w:t>Cesta Komolac – za dječiji vrtić, osigurana sredstva u Proračunu Grada Dubrovnika u iznosu od 1.000,00 eura.</w:t>
      </w:r>
    </w:p>
    <w:p w:rsidR="006B7114" w:rsidRDefault="006B7114" w:rsidP="003802F1">
      <w:pPr>
        <w:ind w:right="26"/>
        <w:jc w:val="both"/>
        <w:rPr>
          <w:rFonts w:ascii="Arial" w:eastAsiaTheme="minorHAnsi" w:hAnsi="Arial" w:cs="Arial"/>
          <w:b/>
          <w:sz w:val="22"/>
          <w:szCs w:val="22"/>
          <w:lang w:val="en-US" w:eastAsia="en-US"/>
        </w:rPr>
      </w:pPr>
    </w:p>
    <w:p w:rsidR="003802F1" w:rsidRPr="006B7114" w:rsidRDefault="003802F1" w:rsidP="003802F1">
      <w:pPr>
        <w:ind w:right="26"/>
        <w:jc w:val="both"/>
        <w:rPr>
          <w:rFonts w:ascii="Arial" w:eastAsiaTheme="minorHAnsi" w:hAnsi="Arial" w:cs="Arial"/>
          <w:b/>
          <w:sz w:val="22"/>
          <w:szCs w:val="22"/>
          <w:lang w:val="en-US" w:eastAsia="en-US"/>
        </w:rPr>
      </w:pPr>
    </w:p>
    <w:p w:rsidR="003802F1" w:rsidRDefault="006B7114" w:rsidP="003802F1">
      <w:pPr>
        <w:ind w:left="-90" w:right="26"/>
        <w:jc w:val="both"/>
        <w:rPr>
          <w:rFonts w:ascii="Arial" w:eastAsiaTheme="minorHAnsi" w:hAnsi="Arial" w:cs="Arial"/>
          <w:b/>
          <w:sz w:val="22"/>
          <w:szCs w:val="22"/>
          <w:lang w:val="en-US" w:eastAsia="en-US"/>
        </w:rPr>
      </w:pPr>
      <w:r w:rsidRPr="006B7114">
        <w:rPr>
          <w:rFonts w:ascii="Arial" w:eastAsiaTheme="minorHAnsi" w:hAnsi="Arial" w:cs="Arial"/>
          <w:b/>
          <w:sz w:val="22"/>
          <w:szCs w:val="22"/>
          <w:lang w:val="en-US" w:eastAsia="en-US"/>
        </w:rPr>
        <w:t xml:space="preserve">POPIS PREDVIĐENIH </w:t>
      </w:r>
      <w:bookmarkStart w:id="88" w:name="_Hlk155793524"/>
      <w:r w:rsidRPr="006B7114">
        <w:rPr>
          <w:rFonts w:ascii="Arial" w:eastAsiaTheme="minorHAnsi" w:hAnsi="Arial" w:cs="Arial"/>
          <w:b/>
          <w:sz w:val="22"/>
          <w:szCs w:val="22"/>
          <w:lang w:val="en-US" w:eastAsia="en-US"/>
        </w:rPr>
        <w:t>INFRASTRUKTURNIH I KAPITALNIH PROJEKATA PLANIRANIH U 202</w:t>
      </w:r>
      <w:bookmarkEnd w:id="88"/>
      <w:r w:rsidRPr="006B7114">
        <w:rPr>
          <w:rFonts w:ascii="Arial" w:eastAsiaTheme="minorHAnsi" w:hAnsi="Arial" w:cs="Arial"/>
          <w:b/>
          <w:sz w:val="22"/>
          <w:szCs w:val="22"/>
          <w:lang w:val="en-US" w:eastAsia="en-US"/>
        </w:rPr>
        <w:t>5</w:t>
      </w:r>
    </w:p>
    <w:p w:rsidR="006B7114" w:rsidRPr="006B7114" w:rsidRDefault="006B7114" w:rsidP="003802F1">
      <w:pPr>
        <w:ind w:left="-90" w:right="26"/>
        <w:jc w:val="both"/>
        <w:rPr>
          <w:rFonts w:ascii="Arial" w:eastAsiaTheme="minorHAnsi" w:hAnsi="Arial" w:cs="Arial"/>
          <w:b/>
          <w:sz w:val="22"/>
          <w:szCs w:val="22"/>
          <w:lang w:val="en-US" w:eastAsia="en-US"/>
        </w:rPr>
      </w:pPr>
    </w:p>
    <w:p w:rsidR="006B7114" w:rsidRPr="006B7114" w:rsidRDefault="006B7114" w:rsidP="006B7114">
      <w:pPr>
        <w:ind w:right="26"/>
        <w:jc w:val="both"/>
        <w:rPr>
          <w:rFonts w:ascii="Arial" w:eastAsiaTheme="minorHAnsi" w:hAnsi="Arial" w:cs="Arial"/>
          <w:sz w:val="22"/>
          <w:szCs w:val="22"/>
          <w:lang w:val="en-U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2433"/>
        <w:gridCol w:w="4455"/>
      </w:tblGrid>
      <w:tr w:rsidR="006B7114" w:rsidRPr="003802F1" w:rsidTr="003802F1">
        <w:trPr>
          <w:trHeight w:val="213"/>
          <w:jc w:val="center"/>
        </w:trPr>
        <w:tc>
          <w:tcPr>
            <w:tcW w:w="204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6B7114" w:rsidRPr="003802F1" w:rsidRDefault="006B7114" w:rsidP="003802F1">
            <w:pPr>
              <w:spacing w:line="256" w:lineRule="auto"/>
              <w:ind w:left="-90" w:right="26"/>
              <w:rPr>
                <w:rFonts w:ascii="Arial" w:eastAsiaTheme="minorHAnsi" w:hAnsi="Arial" w:cs="Arial"/>
                <w:b/>
                <w:bCs/>
                <w:kern w:val="2"/>
                <w:sz w:val="20"/>
                <w:szCs w:val="20"/>
                <w:lang w:eastAsia="en-US"/>
                <w14:ligatures w14:val="standardContextual"/>
              </w:rPr>
            </w:pPr>
            <w:r w:rsidRPr="003802F1">
              <w:rPr>
                <w:rFonts w:ascii="Arial" w:eastAsiaTheme="minorHAnsi" w:hAnsi="Arial" w:cs="Arial"/>
                <w:b/>
                <w:bCs/>
                <w:kern w:val="2"/>
                <w:sz w:val="20"/>
                <w:szCs w:val="20"/>
                <w:lang w:eastAsia="en-US"/>
                <w14:ligatures w14:val="standardContextual"/>
              </w:rPr>
              <w:t>Naziv</w:t>
            </w:r>
          </w:p>
        </w:tc>
        <w:tc>
          <w:tcPr>
            <w:tcW w:w="243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6B7114" w:rsidRPr="003802F1" w:rsidRDefault="006B7114" w:rsidP="003802F1">
            <w:pPr>
              <w:spacing w:line="256" w:lineRule="auto"/>
              <w:ind w:left="-90" w:right="26"/>
              <w:rPr>
                <w:rFonts w:ascii="Arial" w:eastAsiaTheme="minorHAnsi" w:hAnsi="Arial" w:cs="Arial"/>
                <w:b/>
                <w:bCs/>
                <w:kern w:val="2"/>
                <w:sz w:val="20"/>
                <w:szCs w:val="20"/>
                <w:lang w:eastAsia="en-US"/>
                <w14:ligatures w14:val="standardContextual"/>
              </w:rPr>
            </w:pPr>
            <w:r w:rsidRPr="003802F1">
              <w:rPr>
                <w:rFonts w:ascii="Arial" w:eastAsiaTheme="minorHAnsi" w:hAnsi="Arial" w:cs="Arial"/>
                <w:b/>
                <w:bCs/>
                <w:kern w:val="2"/>
                <w:sz w:val="20"/>
                <w:szCs w:val="20"/>
                <w:lang w:eastAsia="en-US"/>
                <w14:ligatures w14:val="standardContextual"/>
              </w:rPr>
              <w:t>Lokacija</w:t>
            </w:r>
          </w:p>
        </w:tc>
        <w:tc>
          <w:tcPr>
            <w:tcW w:w="4455"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6B7114" w:rsidRPr="003802F1" w:rsidRDefault="006B7114" w:rsidP="003802F1">
            <w:pPr>
              <w:spacing w:line="256" w:lineRule="auto"/>
              <w:ind w:left="-90" w:right="26"/>
              <w:rPr>
                <w:rFonts w:ascii="Arial" w:eastAsiaTheme="minorHAnsi" w:hAnsi="Arial" w:cs="Arial"/>
                <w:b/>
                <w:bCs/>
                <w:kern w:val="2"/>
                <w:sz w:val="20"/>
                <w:szCs w:val="20"/>
                <w:lang w:eastAsia="en-US"/>
                <w14:ligatures w14:val="standardContextual"/>
              </w:rPr>
            </w:pPr>
            <w:r w:rsidRPr="003802F1">
              <w:rPr>
                <w:rFonts w:ascii="Arial" w:eastAsiaTheme="minorHAnsi" w:hAnsi="Arial" w:cs="Arial"/>
                <w:b/>
                <w:bCs/>
                <w:kern w:val="2"/>
                <w:sz w:val="20"/>
                <w:szCs w:val="20"/>
                <w:lang w:eastAsia="en-US"/>
                <w14:ligatures w14:val="standardContextual"/>
              </w:rPr>
              <w:t>Opis</w:t>
            </w:r>
          </w:p>
        </w:tc>
      </w:tr>
      <w:tr w:rsidR="006B7114" w:rsidRPr="003802F1" w:rsidTr="003802F1">
        <w:trPr>
          <w:trHeight w:val="866"/>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Park'n'ride</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k.č. 23/1 k.o. Petrovo Selo</w:t>
            </w:r>
          </w:p>
        </w:tc>
        <w:tc>
          <w:tcPr>
            <w:tcW w:w="4455" w:type="dxa"/>
            <w:tcBorders>
              <w:top w:val="single" w:sz="4" w:space="0" w:color="auto"/>
              <w:left w:val="single" w:sz="4" w:space="0" w:color="auto"/>
              <w:bottom w:val="single" w:sz="4" w:space="0" w:color="auto"/>
              <w:right w:val="single" w:sz="4" w:space="0" w:color="auto"/>
            </w:tcBorders>
            <w:vAlign w:val="center"/>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Uređenje parkirališnog platoa Park'n'Ride s pripadajućim priključkom na lokalnu cestu sa ukupno 624 parkirna mjesta.</w:t>
            </w:r>
          </w:p>
        </w:tc>
      </w:tr>
      <w:tr w:rsidR="006B7114" w:rsidRPr="003802F1" w:rsidTr="003802F1">
        <w:trPr>
          <w:trHeight w:val="1181"/>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Montovjerna-Batala (oborinska odvodnja)</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k.č. 5110/1, 1673/1, 1970/1, 1656/1, 1657, 5108/1, 5109, 5101/10, 1556/1, 1552/1, 1552/2 i 1552/3 k.o. Dubrovnik</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Kolektor oborinske odvodnje sa ulice Iva Vojnovića, kroz ulicu Marka Marojice i ulicu Od Mihajla do ispusta Batala u moru ukupne duljine 800,00 m. U sklopu projekta izvest će se i radovi na izgradnji kružnog toka na Batali.</w:t>
            </w:r>
          </w:p>
        </w:tc>
      </w:tr>
      <w:tr w:rsidR="006B7114" w:rsidRPr="003802F1" w:rsidTr="003802F1">
        <w:trPr>
          <w:trHeight w:val="653"/>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Igralište Šipan</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k.č.1564 k.o. Suđurađ</w:t>
            </w:r>
          </w:p>
        </w:tc>
        <w:tc>
          <w:tcPr>
            <w:tcW w:w="4455" w:type="dxa"/>
            <w:tcBorders>
              <w:top w:val="single" w:sz="4" w:space="0" w:color="auto"/>
              <w:left w:val="single" w:sz="4" w:space="0" w:color="auto"/>
              <w:bottom w:val="single" w:sz="4" w:space="0" w:color="auto"/>
              <w:right w:val="single" w:sz="4" w:space="0" w:color="auto"/>
            </w:tcBorders>
            <w:vAlign w:val="center"/>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Izvedba radova II faze igrališta, odnosno sportskog igrališta u mjestu Suđurađ na Šipanu.</w:t>
            </w:r>
          </w:p>
        </w:tc>
      </w:tr>
      <w:tr w:rsidR="006B7114" w:rsidRPr="003802F1" w:rsidTr="003802F1">
        <w:trPr>
          <w:trHeight w:val="866"/>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Projektiranje parkinga u kotaru Gruž - Parkirko</w:t>
            </w:r>
          </w:p>
        </w:tc>
        <w:tc>
          <w:tcPr>
            <w:tcW w:w="2433" w:type="dxa"/>
            <w:tcBorders>
              <w:top w:val="single" w:sz="4" w:space="0" w:color="auto"/>
              <w:left w:val="single" w:sz="4" w:space="0" w:color="auto"/>
              <w:bottom w:val="single" w:sz="4" w:space="0" w:color="auto"/>
              <w:right w:val="single" w:sz="4" w:space="0" w:color="auto"/>
            </w:tcBorders>
            <w:vAlign w:val="center"/>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p>
        </w:tc>
        <w:tc>
          <w:tcPr>
            <w:tcW w:w="4455" w:type="dxa"/>
            <w:tcBorders>
              <w:top w:val="single" w:sz="4" w:space="0" w:color="auto"/>
              <w:left w:val="single" w:sz="4" w:space="0" w:color="auto"/>
              <w:bottom w:val="single" w:sz="4" w:space="0" w:color="auto"/>
              <w:right w:val="single" w:sz="4" w:space="0" w:color="auto"/>
            </w:tcBorders>
            <w:vAlign w:val="center"/>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Projektna dokumentacija – potrebno je istražiti parcele u GK Gruž koje su u vlasništvu Grada Dubrovnika te potom izraditi idejna rjeešenja za ista</w:t>
            </w:r>
          </w:p>
        </w:tc>
      </w:tr>
      <w:tr w:rsidR="006B7114" w:rsidRPr="003802F1" w:rsidTr="003802F1">
        <w:trPr>
          <w:trHeight w:val="653"/>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Uređenje parka Bogišić</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Kat. čest. 3362/1 k.o. Dubrovnik (n.i.)</w:t>
            </w:r>
          </w:p>
        </w:tc>
        <w:tc>
          <w:tcPr>
            <w:tcW w:w="4455" w:type="dxa"/>
            <w:tcBorders>
              <w:top w:val="single" w:sz="4" w:space="0" w:color="auto"/>
              <w:left w:val="single" w:sz="4" w:space="0" w:color="auto"/>
              <w:bottom w:val="single" w:sz="4" w:space="0" w:color="auto"/>
              <w:right w:val="single" w:sz="4" w:space="0" w:color="auto"/>
            </w:tcBorders>
            <w:vAlign w:val="center"/>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Izrada projektne dokumentacije  za uređenje parka Bogišić – obnova staza, hortikulture,....</w:t>
            </w:r>
          </w:p>
        </w:tc>
      </w:tr>
      <w:tr w:rsidR="006B7114" w:rsidRPr="003802F1" w:rsidTr="003802F1">
        <w:trPr>
          <w:trHeight w:val="866"/>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GK Lapad – postavljanje česmi za pitku vodu</w:t>
            </w:r>
          </w:p>
        </w:tc>
        <w:tc>
          <w:tcPr>
            <w:tcW w:w="2433" w:type="dxa"/>
            <w:tcBorders>
              <w:top w:val="single" w:sz="4" w:space="0" w:color="auto"/>
              <w:left w:val="single" w:sz="4" w:space="0" w:color="auto"/>
              <w:bottom w:val="single" w:sz="4" w:space="0" w:color="auto"/>
              <w:right w:val="single" w:sz="4" w:space="0" w:color="auto"/>
            </w:tcBorders>
            <w:vAlign w:val="center"/>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Postavljanje česmi za pitku vodu na potezu od JK Orsan duljinom cijele šetnice oko Babinog kuka pa sve do Uvale, odnosno Pošte Lapad te na postojećim sportskim igralištima</w:t>
            </w:r>
          </w:p>
        </w:tc>
      </w:tr>
      <w:tr w:rsidR="006B7114" w:rsidRPr="003802F1" w:rsidTr="003802F1">
        <w:trPr>
          <w:trHeight w:val="653"/>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Uređenje boćarskog doma Đuro Miletić</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k.č. 5789/1 k.o. Dubrovnik</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 xml:space="preserve">Izgradnja montažne boćarske dvorane. </w:t>
            </w:r>
          </w:p>
        </w:tc>
      </w:tr>
      <w:tr w:rsidR="006B7114" w:rsidRPr="003802F1" w:rsidTr="003802F1">
        <w:trPr>
          <w:trHeight w:val="806"/>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Autobusna stanica i parking Trsteno istok</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čest. zem. 324/1, 324/5, 325/2, 326/4, 327/1, te dijelovi čest. zem. 327/3, 327/4, 1554/1, 1554/2 i 1641/1, sve k.o. Trsteno</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Izrada projektne dokumentacije za izgradnju autobusne stanice i parkinga Trsteno istok. I. faza se sastoji od izgradnje potpornih zidova i formiranja platoa, a II. faza je formiranje konačne površine parkinga i autobusne stanice</w:t>
            </w:r>
          </w:p>
        </w:tc>
      </w:tr>
      <w:tr w:rsidR="006B7114" w:rsidRPr="003802F1" w:rsidTr="003802F1">
        <w:trPr>
          <w:trHeight w:val="1519"/>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Plato na spoju šetnica Uvale Lapad</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kat. čest. 399/2, 5094/2, 5094/3, 5810, 598/5, 619/1 i 5098/3, sve k.o. Dubrovnik (n.i.) odnosno čest. zem. 1089/2, 1261, 1226, 1362, 1077/9, 906/1 i 1274/3, sve k.o. Gruž (s.i.)</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Izrada projektne dokumentacije za uređenje platoa na spoju šetnice Nika i Meda Pucića i Šetališta kralja Zvonimira.</w:t>
            </w:r>
          </w:p>
        </w:tc>
      </w:tr>
      <w:tr w:rsidR="006B7114" w:rsidRPr="003802F1" w:rsidTr="003802F1">
        <w:trPr>
          <w:trHeight w:val="793"/>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Parking Mokošica – Ulica Između dolaca</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čest. zem. 773/8, 773/9, 614/20 i dio čest. zem. 614/14, sve k.o. Obuljeno</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Izgradnja dodatnih parkirnih mjesta u Mokošici, u Ulici Između dolaca.</w:t>
            </w:r>
          </w:p>
        </w:tc>
      </w:tr>
      <w:tr w:rsidR="006B7114" w:rsidRPr="003802F1" w:rsidTr="003802F1">
        <w:trPr>
          <w:trHeight w:val="629"/>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lastRenderedPageBreak/>
              <w:t>Montovjerna – rekonstrukcija zgrade javne namjene</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kat. čest. 1963 k.o Dubrovnik (n.i.) odnosno čest. zem. 606/1 k.o Gruž (s.i.)</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Izrada glavnog projekta za rekonstrukciju postojeće zgrade javne namjene. Planira se garaža u podzemnoj etaži te društveni sadržaji na etaži prizemlja.</w:t>
            </w:r>
          </w:p>
        </w:tc>
      </w:tr>
      <w:tr w:rsidR="006B7114" w:rsidRPr="003802F1" w:rsidTr="003802F1">
        <w:trPr>
          <w:trHeight w:val="819"/>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Parking Orsan</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kat. čest. 463/2 k.o. Dubrovnik (n.i.)</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Planira se izgradnja parkirališta. Na parkirališnim mjestima ugradit će se travne rešetke, a interne prometnice parkirališta će se asfaltirati. Ugradit će se slivna rešetka na spoju s ulicom Ivana Zajca te će se nagibi asfaltiranih prometnica usmjeriti prema istoj.</w:t>
            </w:r>
          </w:p>
        </w:tc>
      </w:tr>
      <w:tr w:rsidR="006B7114" w:rsidRPr="003802F1" w:rsidTr="003802F1">
        <w:trPr>
          <w:trHeight w:val="1101"/>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Uređenje prometnih površina u Mokošici</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1021/1, 1021/14 i 1021/43, sve k.o. Obuljeno</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Planira se uređenje komunalne infrastrukture i parkirališta u Novoj Mokošici sa spojem na postojeću ulicu te izgradnju jednostranog nogostupa čime se poboljšava prometna sigurnost.</w:t>
            </w:r>
          </w:p>
        </w:tc>
      </w:tr>
      <w:tr w:rsidR="006B7114" w:rsidRPr="003802F1" w:rsidTr="003802F1">
        <w:trPr>
          <w:trHeight w:val="754"/>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Mjesni dom Mravinjac</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čest. zem. 38, dio čest.zem. 567/1, obje k.o.Mravinjac</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Sanacija krova na mjesnom domu Mravinjac i uređenje unutarnje galerije.</w:t>
            </w:r>
          </w:p>
        </w:tc>
      </w:tr>
      <w:tr w:rsidR="006B7114" w:rsidRPr="003802F1" w:rsidTr="003802F1">
        <w:trPr>
          <w:trHeight w:val="835"/>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Oborinska odvodnja Lopud</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Čest. zem. 3388 k.o. Lopud</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 xml:space="preserve">Izrada projektne dokumentacije za ishođenje građevinske dozvole za rješavanje oborinske odvodnje na području dijela Lopuda – Obala Ivana Kuljevana, Lopudska ulica,... </w:t>
            </w:r>
          </w:p>
        </w:tc>
      </w:tr>
      <w:tr w:rsidR="006B7114" w:rsidRPr="003802F1" w:rsidTr="003802F1">
        <w:trPr>
          <w:trHeight w:val="3453"/>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Park Gradac</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dio 113/1, 113/2, dio 122/1, dio 122/2, dio 157, dio 2306, dio 2309, k.č.zg.147/1, .147/2, dio 147/3</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Predmet ovog projekta je arhitektonsko-krajobrazno uređenje parka Gradac. Cilj projekta je u oblikovnom i programskom smislu  dobiti cjelovito rješenje parka koje će sadržavati elemente obnove u prostoru prepoznatljive postojeće povijesne matrice, poštujući prepoznatljiv identitet ambijenta, ali i s elementima suvremenog oblikovanja kojima će se uravnoteženo i suptilno sadržajno obogatiti prostor parka, omogućujući baštinjenje suvremenih praksi obitavanja u javnom parku stanovnika grada i njegovih posjetitelja u širem smislu.</w:t>
            </w:r>
          </w:p>
        </w:tc>
      </w:tr>
      <w:tr w:rsidR="006B7114" w:rsidRPr="003802F1" w:rsidTr="003802F1">
        <w:trPr>
          <w:trHeight w:val="755"/>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Cesta Tamarić</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čest.zem.1247/8, 662/3, 1216/3,1216/4, 651/11, 1217/3,1141/2, 635/5 , 592/3,1217/4,1212/2 , 1216/5, 1209/2, 1207/4 k.o.Mokošica, 1006/4, 1039/6 k.o. Obuljeno</w:t>
            </w:r>
          </w:p>
        </w:tc>
        <w:tc>
          <w:tcPr>
            <w:tcW w:w="4455" w:type="dxa"/>
            <w:tcBorders>
              <w:top w:val="single" w:sz="4" w:space="0" w:color="auto"/>
              <w:left w:val="single" w:sz="4" w:space="0" w:color="auto"/>
              <w:bottom w:val="single" w:sz="4" w:space="0" w:color="auto"/>
              <w:right w:val="single" w:sz="4" w:space="0" w:color="auto"/>
            </w:tcBorders>
            <w:vAlign w:val="center"/>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Izgradnja gradske ceste na području Tamarića u Mokošici. Navedena prometnica spaja Osnovnu školu Mokošica sa nerazvrstanom cestom Lozica – Mokošica -Komolac - Sustjepan. Glavna cesta planira se kao dvosmjerna sa obostranim nogostupom i pripadajućom infrastrukturom unutar trupa prometnice. Ukupna duljina 895 m. U sklopu projekta (u produžetku ceste) će se izvesti i kružni tok ispred OŠ Mokošica.</w:t>
            </w:r>
          </w:p>
        </w:tc>
      </w:tr>
      <w:tr w:rsidR="006B7114" w:rsidRPr="003802F1" w:rsidTr="003802F1">
        <w:trPr>
          <w:trHeight w:val="639"/>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Šipanska luka – uređenje peskarije</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čest. zem. 2788/2 Šipanska luka</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noProof/>
                <w:kern w:val="2"/>
                <w:sz w:val="20"/>
                <w:szCs w:val="20"/>
                <w:lang w:eastAsia="en-US"/>
                <w14:ligatures w14:val="standardContextual"/>
              </w:rPr>
              <mc:AlternateContent>
                <mc:Choice Requires="wpi">
                  <w:drawing>
                    <wp:anchor distT="0" distB="0" distL="114300" distR="114300" simplePos="0" relativeHeight="251659264" behindDoc="0" locked="0" layoutInCell="1" allowOverlap="1" wp14:anchorId="61CD24E5" wp14:editId="160D5FC7">
                      <wp:simplePos x="0" y="0"/>
                      <wp:positionH relativeFrom="column">
                        <wp:posOffset>3743960</wp:posOffset>
                      </wp:positionH>
                      <wp:positionV relativeFrom="paragraph">
                        <wp:posOffset>164465</wp:posOffset>
                      </wp:positionV>
                      <wp:extent cx="53975" cy="36830"/>
                      <wp:effectExtent l="635" t="2540" r="2540" b="0"/>
                      <wp:wrapNone/>
                      <wp:docPr id="5" name="Ink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53975" cy="36830"/>
                            </w14:xfrm>
                          </w14:contentPart>
                        </a:graphicData>
                      </a:graphic>
                      <wp14:sizeRelH relativeFrom="margin">
                        <wp14:pctWidth>0</wp14:pctWidth>
                      </wp14:sizeRelH>
                      <wp14:sizeRelV relativeFrom="margin">
                        <wp14:pctHeight>0</wp14:pctHeight>
                      </wp14:sizeRelV>
                    </wp:anchor>
                  </w:drawing>
                </mc:Choice>
                <mc:Fallback>
                  <w:pict>
                    <v:shapetype w14:anchorId="1AFD5A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94.8pt;margin-top:12.95pt;width:4.2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">
                      <o:lock v:ext="edit" rotation="t" verticies="t" shapetype="t"/>
                    </v:shape>
                  </w:pict>
                </mc:Fallback>
              </mc:AlternateContent>
            </w:r>
            <w:r w:rsidRPr="003802F1">
              <w:rPr>
                <w:rFonts w:ascii="Arial" w:eastAsiaTheme="minorHAnsi" w:hAnsi="Arial" w:cs="Arial"/>
                <w:bCs/>
                <w:kern w:val="2"/>
                <w:sz w:val="20"/>
                <w:szCs w:val="20"/>
                <w:lang w:eastAsia="en-US"/>
                <w14:ligatures w14:val="standardContextual"/>
              </w:rPr>
              <w:t>Izrada projektne dokumentacije za uređenje peskarije u Šipanskoj luci – kameni stolovi, fontana za vodu, nadstrešnica,...</w:t>
            </w:r>
          </w:p>
        </w:tc>
      </w:tr>
      <w:tr w:rsidR="006B7114" w:rsidRPr="003802F1" w:rsidTr="003802F1">
        <w:trPr>
          <w:trHeight w:val="547"/>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Uređenje platoa uz lokvu Riđica</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čest. zem. 1768/4 k.o. Mravinjac</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Uređenje platoa oko lokve u Riđici.</w:t>
            </w:r>
          </w:p>
        </w:tc>
      </w:tr>
      <w:tr w:rsidR="006B7114" w:rsidRPr="003802F1" w:rsidTr="003802F1">
        <w:trPr>
          <w:trHeight w:val="555"/>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Obnova krova OŠ Mrčevo</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čest. zem.10 k.o. Mrčevo</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Nastavak sanacije krovišta, izmjena vanjskih otvora, sanacija wc-a.</w:t>
            </w:r>
          </w:p>
        </w:tc>
      </w:tr>
      <w:tr w:rsidR="006B7114" w:rsidRPr="003802F1" w:rsidTr="003802F1">
        <w:trPr>
          <w:trHeight w:val="87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lastRenderedPageBreak/>
              <w:t>Drvored Bulevar</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čest.zem. 880/1 k.o. Gruž (s.i.)</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Sadnja drvoreda uz postojeću prometnicu cca 200m, "Bulevar" , sufinancirano iz Fonda za zaštitu okoliša i energetsku učinkovitost radi provedbe mjera iz Programa ublažavanja, prilagodbe klimatskim promjenama i zaštiti ozonskog sloja</w:t>
            </w:r>
          </w:p>
        </w:tc>
      </w:tr>
      <w:tr w:rsidR="006B7114" w:rsidRPr="003802F1" w:rsidTr="003802F1">
        <w:trPr>
          <w:trHeight w:val="87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Drvored Gruž</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5086/1, 5086/4, 5086/2, 5086/8 k.o. Dubrovnik (n.i.) tj. 1194/2, 1194/9, 1194/6 k.o. Gruž</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Sadnja drvoreda uz postojeću prometnicu Obala S. Radića, sufinancirano iz Fonda za zaštitu okoliša i energetsku učinkovitost radi provedbe mjera iz Programa ublažavanja, prilagodbe klimatskim promjenama i zaštiti ozonskog sloja</w:t>
            </w:r>
          </w:p>
        </w:tc>
      </w:tr>
      <w:tr w:rsidR="006B7114" w:rsidRPr="003802F1" w:rsidTr="003802F1">
        <w:trPr>
          <w:trHeight w:val="87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D8-Nuncijata - Izgradnja spojne prometnice D8</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čest.zem. 106/2 (čest.zem. 136/1), 107/2 (čest.zem.133/1), 204/2 (čest.zem. 178/2), 209/3 (čest.zem. 180/2 i 163/2), 211/2 (čest.zem. 161/3), 226/2 (čest.zem. 151/4), 229/3 (čest.zem. 148/3), 5731/1 (čest.zem. 1290/1) k.o. Dubrovnik (k.o. Gruž)</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Novi prometno-tehnički siguran ulaz u naselje Nuncijata, formiranjem novog križanja na D8 i izgradnjom nove dvotračne prometnice za naselje Nuncijata</w:t>
            </w:r>
          </w:p>
        </w:tc>
      </w:tr>
      <w:tr w:rsidR="006B7114" w:rsidRPr="003802F1" w:rsidTr="003802F1">
        <w:trPr>
          <w:trHeight w:val="87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Prometnica Kineski zid</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čest.zem. 525/1, 525/49, 598/10, 598/4, 598/2, 598/11, 599/1, 599/11, 603/1, 604/1, 604/2, 616/19 i 1319 sve k.o. Gruž (stara izmjera), odnosno na k.č.br. 2218/1, 2219/1, 1997/1, 1997/3, 1996/4, 1996/1, 1996/5, 1967/1, 1996/6 i 5754 sve k.o. Dubrovnik (nova izmjera)</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Izgradnja jednosmjerne gradske prometnice od spoja s Ul. M. Hamzića do spoja na Ul. Kneza Branimira</w:t>
            </w:r>
          </w:p>
        </w:tc>
      </w:tr>
      <w:tr w:rsidR="006B7114" w:rsidRPr="003802F1" w:rsidTr="003802F1">
        <w:trPr>
          <w:trHeight w:val="87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OŠ Mokošica – rekonstrukcija i dogradnja</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čest.zem. 1039/1 k.o. Obuljeno</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rekonstrukcija i dogradnja OŠ Mokošica za prelazak u jednosmjenski rad 2026/2027 godine</w:t>
            </w:r>
          </w:p>
        </w:tc>
      </w:tr>
      <w:tr w:rsidR="006B7114" w:rsidRPr="003802F1" w:rsidTr="003802F1">
        <w:trPr>
          <w:trHeight w:val="87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DV Komolac (i prometnica Komolac)</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čest.zem. 344/6, 344/2, 345/2, 344/3 sve k.o. Komolac (prometnica 324, 325, 344/3, 345/2 i 452/6 sve k.o. Komolac)</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Izrada projektne dokumentacije završena. Postoji ugovorna obveza prema HEP-u. Nisu još riješeni svi imovinsko-pravni odnosi.</w:t>
            </w:r>
          </w:p>
        </w:tc>
      </w:tr>
      <w:tr w:rsidR="006B7114" w:rsidRPr="003802F1" w:rsidTr="003802F1">
        <w:trPr>
          <w:trHeight w:val="87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Dječje igralište Ploče iza Grada</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k.č.br. 4713/10, 4713/11, 4713/12 k.o. Dubrovnik (n.i.), čest.zem. 1690/12, 1690/11, 1690/10  k.o. Dubrovnik (s.i.)</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Izgradnja dječjeg igrališta u Ul. Bruna Bušića.</w:t>
            </w:r>
          </w:p>
        </w:tc>
      </w:tr>
      <w:tr w:rsidR="006B7114" w:rsidRPr="003802F1" w:rsidTr="003802F1">
        <w:trPr>
          <w:trHeight w:val="765"/>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Uređenje zgrade mjesnog odbora Gromača</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čest.zem. 524/1 k.o. Gromača</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Unutarnje uređenje prostorija – uređenje wc-a, provođenje instalacija, klimatizacija, rasvjeta,...</w:t>
            </w:r>
          </w:p>
        </w:tc>
      </w:tr>
      <w:tr w:rsidR="006B7114" w:rsidRPr="003802F1" w:rsidTr="003802F1">
        <w:trPr>
          <w:trHeight w:val="87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Športska dvorana Gospino polje – energetska obnova</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dio kat. čest. 5789/1 k.o. Dubrovnik) (n.i.)</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Energetska obnova postojeće sportske dvorane u Gospinom polju</w:t>
            </w:r>
          </w:p>
        </w:tc>
      </w:tr>
      <w:tr w:rsidR="006B7114" w:rsidRPr="003802F1" w:rsidTr="003802F1">
        <w:trPr>
          <w:trHeight w:val="87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lastRenderedPageBreak/>
              <w:t>Društveni prostor Mirinovo</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čest. zgr 72 k.o. Petrovo selo</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Prostor u najmu, adaptiran 2023. godine, preostali iznos je za spoj na kanalizacijsku mrežu kada se stvore preduvjeti za isto.</w:t>
            </w:r>
          </w:p>
        </w:tc>
      </w:tr>
      <w:tr w:rsidR="006B7114" w:rsidRPr="003802F1" w:rsidTr="003802F1">
        <w:trPr>
          <w:trHeight w:val="87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Dječji vrtić Biskupski dvor</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kat. čest. 2177/4 k.o. Dubrovnik (n.i.)</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color w:val="FF0000"/>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S vlasnikom građevine (Biskupija) Grad Dubrovnik sklopio je Ugovor o osnivanju prava građenja. Predviđena je rekonstrukcija objekta na način da se u objektu organizira prostor dječjeg vrtića sa pratećim prostorijama.</w:t>
            </w:r>
          </w:p>
        </w:tc>
      </w:tr>
      <w:tr w:rsidR="006B7114" w:rsidRPr="003802F1" w:rsidTr="003802F1">
        <w:trPr>
          <w:trHeight w:val="567"/>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Igralište Rožat</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čest. zem. 4 k.o. Prijevor</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S vlasnikom građevine (Franjevački samostan Pohođenja Marijina) Grad Dubrovnik sklopio je Ugovor o pravu korištenja bez naknade. Izvedena je I. faza uređenja, te je predviđena izrada projektne dokumentacije za II. fazu</w:t>
            </w:r>
          </w:p>
        </w:tc>
      </w:tr>
      <w:tr w:rsidR="006B7114" w:rsidRPr="003802F1" w:rsidTr="003802F1">
        <w:trPr>
          <w:trHeight w:val="87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Dječji vrtić Kono</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čest. zgr. 202 k.o Dubrovnik (s.i.), odnosno čest. zem. 2703 k.o Dubrovnik (n.i.)</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Rekonstrukcija dječjeg vrtića Kono radi poboljšanja temeljnih zahtjeva za građevinu.</w:t>
            </w:r>
          </w:p>
        </w:tc>
      </w:tr>
      <w:tr w:rsidR="006B7114" w:rsidRPr="003802F1" w:rsidTr="003802F1">
        <w:trPr>
          <w:trHeight w:val="87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Spomenik djeci poginuloj u Domovinskom ratu</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k.č. 5047/1, 5047/4, 5055 i 5080/1 k.o.Dubrovnik</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 xml:space="preserve">Izvođenje radova I. faze - spomenik djeci poginuloj u Domovinskom ratu u sklopu javnog gradskog parka a sve prema arhitektonsko - urbanističko -krajobraznom natječaju za izradu idejnog rješenja javnog gradskog parka sa spomen obilježjem za djecu poginulu u Domovinskom ratu. </w:t>
            </w:r>
          </w:p>
        </w:tc>
      </w:tr>
      <w:tr w:rsidR="006B7114" w:rsidRPr="003802F1" w:rsidTr="003802F1">
        <w:trPr>
          <w:trHeight w:val="87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Zlatan Rajčević -komunalna infrastruktura</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čest. zem. 2806/1 k.o Dubrovnik</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Sukladno Zaključku koji je donio Gradonačelnik KLASA:940-01/22-01/117, URBROJ:2117-1-1-22-05, od 12. rujna 2022. Zlatanu Rajčeviću pripada pravo na komunalno opremanje nekretnina oznaka čest zem 1179, 1177/2 i 1177/3 preko dijela čest zem 2806/1 k.o Dubrovnik, a sve u smislu članka 87.st.4 Zakona o hrvatskim braniteljima iz Domovinskog rata (NN 121/17, 98/19, 84/21)</w:t>
            </w:r>
          </w:p>
        </w:tc>
      </w:tr>
      <w:tr w:rsidR="006B7114" w:rsidRPr="003802F1" w:rsidTr="003802F1">
        <w:trPr>
          <w:trHeight w:val="87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Sportska dvorana Orašac</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color w:val="FF0000"/>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čest. zem. 821/2 k.o. Orašac</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autoSpaceDE w:val="0"/>
              <w:autoSpaceDN w:val="0"/>
              <w:adjustRightInd w:val="0"/>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Izgradnja dvorane uz postojeću OŠ Antuna Masle u Orašcu. Planirana je dvorana sjeverno od zgrade škole na postojećem nogometnom igralištu koja će biti sa školom povezana toplom vezom.</w:t>
            </w:r>
          </w:p>
          <w:p w:rsidR="006B7114" w:rsidRPr="003802F1" w:rsidRDefault="006B7114" w:rsidP="003802F1">
            <w:pPr>
              <w:spacing w:line="256" w:lineRule="auto"/>
              <w:ind w:left="-90" w:right="26"/>
              <w:rPr>
                <w:rFonts w:ascii="Arial" w:eastAsiaTheme="minorHAnsi" w:hAnsi="Arial" w:cs="Arial"/>
                <w:bCs/>
                <w:color w:val="FF0000"/>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Planirana dogradnja je prizemnica s ukopanim podrumom.</w:t>
            </w:r>
          </w:p>
        </w:tc>
      </w:tr>
      <w:tr w:rsidR="006B7114" w:rsidRPr="003802F1" w:rsidTr="003802F1">
        <w:trPr>
          <w:trHeight w:val="87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Centar za starije - Dom za starije i nemoćne osobe Dubrovnik</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novoformirana čestica 717/1</w:t>
            </w:r>
          </w:p>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k.o. Gruž (s.i.) tj. 1915/3 k.o. Dubrovnik (n.i.)</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Centar za starije osobe osigurat će za</w:t>
            </w:r>
          </w:p>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smještaj starijih osoba novih</w:t>
            </w:r>
          </w:p>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205 smještanih kapaciteta. Također će se u centru osigurati pružanje izvaninstitucijskih usluga u zajednici za</w:t>
            </w:r>
          </w:p>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410 korisnika usluga, a kojima je svrha omogućiti što duži ostanak starije osobe u svome domu.</w:t>
            </w:r>
          </w:p>
        </w:tc>
      </w:tr>
      <w:tr w:rsidR="006B7114" w:rsidRPr="003802F1" w:rsidTr="003802F1">
        <w:trPr>
          <w:trHeight w:val="87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Park Pile</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3672/1, 3672/2, 3672/3, 3660 k.o. Dubrovnik (n.i.)</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noProof/>
                <w:kern w:val="2"/>
                <w:sz w:val="20"/>
                <w:szCs w:val="20"/>
                <w:lang w:eastAsia="en-US"/>
                <w14:ligatures w14:val="standardContextual"/>
              </w:rPr>
              <mc:AlternateContent>
                <mc:Choice Requires="wpi">
                  <w:drawing>
                    <wp:anchor distT="0" distB="0" distL="114300" distR="114300" simplePos="0" relativeHeight="251660288" behindDoc="0" locked="0" layoutInCell="1" allowOverlap="1" wp14:anchorId="1A200F11" wp14:editId="5AEEB460">
                      <wp:simplePos x="0" y="0"/>
                      <wp:positionH relativeFrom="column">
                        <wp:posOffset>4981575</wp:posOffset>
                      </wp:positionH>
                      <wp:positionV relativeFrom="paragraph">
                        <wp:posOffset>-387350</wp:posOffset>
                      </wp:positionV>
                      <wp:extent cx="333375" cy="2059305"/>
                      <wp:effectExtent l="0" t="3175" r="0" b="4445"/>
                      <wp:wrapNone/>
                      <wp:docPr id="4"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spect="1" noEditPoints="1" noChangeArrowheads="1" noChangeShapeType="1"/>
                              </w14:cNvContentPartPr>
                            </w14:nvContentPartPr>
                            <w14:xfrm>
                              <a:off x="0" y="0"/>
                              <a:ext cx="333375" cy="2059305"/>
                            </w14:xfrm>
                          </w14:contentPart>
                        </a:graphicData>
                      </a:graphic>
                      <wp14:sizeRelH relativeFrom="page">
                        <wp14:pctWidth>0</wp14:pctWidth>
                      </wp14:sizeRelH>
                      <wp14:sizeRelV relativeFrom="page">
                        <wp14:pctHeight>0</wp14:pctHeight>
                      </wp14:sizeRelV>
                    </wp:anchor>
                  </w:drawing>
                </mc:Choice>
                <mc:Fallback>
                  <w:pict>
                    <v:shape w14:anchorId="50DFADD1" id="Ink 4" o:spid="_x0000_s1026" type="#_x0000_t75" style="position:absolute;margin-left:392.25pt;margin-top:-30.5pt;width:26.25pt;height:16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">
                      <o:lock v:ext="edit" rotation="t" verticies="t" shapetype="t"/>
                    </v:shape>
                  </w:pict>
                </mc:Fallback>
              </mc:AlternateContent>
            </w:r>
            <w:r w:rsidRPr="003802F1">
              <w:rPr>
                <w:rFonts w:ascii="Arial" w:eastAsiaTheme="minorHAnsi" w:hAnsi="Arial" w:cs="Arial"/>
                <w:bCs/>
                <w:kern w:val="2"/>
                <w:sz w:val="20"/>
                <w:szCs w:val="20"/>
                <w:lang w:eastAsia="en-US"/>
                <w14:ligatures w14:val="standardContextual"/>
              </w:rPr>
              <w:t>Rekonstrukcija parka predstavlja rješenje uz otvoreni društveni dio parka za odmor i rekreaciju te dječje igralište sa predviđenim krajobraznim odnosno hortikulturnim uređenjem, zamjenu stare i ugradnju nove posve urbane opreme i rasvjete. Financiranje investicije planira se  u sklopu mehanizma integriranih teritorijalnih ulaganja (ITU mehanizma).</w:t>
            </w:r>
          </w:p>
        </w:tc>
      </w:tr>
      <w:tr w:rsidR="006B7114" w:rsidRPr="003802F1" w:rsidTr="003802F1">
        <w:trPr>
          <w:trHeight w:val="87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lastRenderedPageBreak/>
              <w:t>Park ispod platane na Pilama</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čest.zgr. 289, 290 i čest.zem. 452, 454, 455 (s.i.), kat.čest. 3497, 3498 k.o. Dubrovnik (n.i.)</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Projektno rješenje obuhvaća krajobrazno uređenje platoa platane s otvorenim prostorom za druženje i odmor, izgradnju javnog sanitarnog čvora i uređenje javnog parkirališta za mopede. Financiranje investicije planira se  u sklopu mehanizma integriranih teritorijalnih ulaganja (ITU mehanizma).</w:t>
            </w:r>
          </w:p>
        </w:tc>
      </w:tr>
      <w:tr w:rsidR="006B7114" w:rsidRPr="003802F1" w:rsidTr="003802F1">
        <w:trPr>
          <w:trHeight w:val="87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Park Đorđić-Mayneri</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1038/2 i 1038/1 sve k.o. Lopud.</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Izrada projektne dokumentacije za obnovu i revitalizaciju perivoja Đorđić-Mayneri na otoku Lopudu.</w:t>
            </w:r>
          </w:p>
        </w:tc>
      </w:tr>
      <w:tr w:rsidR="006B7114" w:rsidRPr="003802F1" w:rsidTr="003802F1">
        <w:trPr>
          <w:trHeight w:val="567"/>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color w:val="FF0000"/>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Cesta na Osojniku</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color w:val="FF0000"/>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k.o. Osojnik</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color w:val="FF0000"/>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Izrada idejnog projekta i ishođenje lokacijske dozvole za cestu kroz naselje Osojnik</w:t>
            </w:r>
          </w:p>
        </w:tc>
      </w:tr>
      <w:tr w:rsidR="006B7114" w:rsidRPr="003802F1" w:rsidTr="003802F1">
        <w:trPr>
          <w:trHeight w:val="87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Izgradnja parkinga uz autobusnu stanicu Zaton Veliki</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404/1 k.o. Zaton</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Izgradnja potpornih zidova i parkirališta u Zatonu Velikome</w:t>
            </w:r>
          </w:p>
        </w:tc>
      </w:tr>
      <w:tr w:rsidR="006B7114" w:rsidRPr="003802F1" w:rsidTr="003802F1">
        <w:trPr>
          <w:trHeight w:val="87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Mjesni dom Ljubač – izgradnja krova</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čest. zem. 69 i 659, obje k.o. Ljubač</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Izgradnja krovišta na zgradi mjesnog doma radi sprečavanja prodora vlage u objekt</w:t>
            </w:r>
          </w:p>
        </w:tc>
      </w:tr>
      <w:tr w:rsidR="006B7114" w:rsidRPr="003802F1" w:rsidTr="003802F1">
        <w:trPr>
          <w:trHeight w:val="87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Sanacija odlagališta Grabovica</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color w:val="FF0000"/>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čest. zem.  3828, 3729/17 i 3733/2, sve k.o. Osojnik</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color w:val="FF0000"/>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Nastavak uređenja odlagališta Grabovica – gabionski zidovi na sjevernoj strani</w:t>
            </w:r>
          </w:p>
        </w:tc>
      </w:tr>
      <w:tr w:rsidR="006B7114" w:rsidRPr="003802F1" w:rsidTr="003802F1">
        <w:trPr>
          <w:trHeight w:val="1098"/>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Oborinska odvodnja Kunska ulica</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ind w:left="-90" w:right="26"/>
              <w:rPr>
                <w:rFonts w:ascii="Arial" w:eastAsiaTheme="minorHAnsi" w:hAnsi="Arial" w:cs="Arial"/>
                <w:color w:val="FF0000"/>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kat. čest. 5900, 950/4, 5102/6, 837 i 5086/1, sve k.o. Dubrovnik (n.i.)</w:t>
            </w:r>
          </w:p>
        </w:tc>
        <w:tc>
          <w:tcPr>
            <w:tcW w:w="4455" w:type="dxa"/>
            <w:tcBorders>
              <w:top w:val="single" w:sz="4" w:space="0" w:color="auto"/>
              <w:left w:val="single" w:sz="4" w:space="0" w:color="auto"/>
              <w:bottom w:val="single" w:sz="4" w:space="0" w:color="auto"/>
              <w:right w:val="single" w:sz="4" w:space="0" w:color="auto"/>
            </w:tcBorders>
            <w:vAlign w:val="center"/>
          </w:tcPr>
          <w:p w:rsidR="006B7114" w:rsidRPr="003802F1" w:rsidRDefault="006B7114" w:rsidP="003802F1">
            <w:pPr>
              <w:spacing w:after="160"/>
              <w:rPr>
                <w:rFonts w:ascii="Arial" w:eastAsiaTheme="minorHAnsi" w:hAnsi="Arial" w:cs="Arial"/>
                <w:bCs/>
                <w:noProof/>
                <w:kern w:val="2"/>
                <w:sz w:val="20"/>
                <w:szCs w:val="20"/>
                <w:lang w:eastAsia="en-US"/>
                <w14:ligatures w14:val="standardContextual"/>
              </w:rPr>
            </w:pPr>
            <w:r w:rsidRPr="003802F1">
              <w:rPr>
                <w:rFonts w:ascii="Arial" w:eastAsiaTheme="minorHAnsi" w:hAnsi="Arial" w:cs="Arial"/>
                <w:bCs/>
                <w:noProof/>
                <w:kern w:val="2"/>
                <w:sz w:val="20"/>
                <w:szCs w:val="20"/>
                <w:lang w:eastAsia="en-US"/>
                <w14:ligatures w14:val="standardContextual"/>
              </w:rPr>
              <w:t>Izgradnja oborinske odvodnje u Kunskoj ulici u Gružu. Kunska ulica je jedna od rijetkih ulica u Gružu koja nema nikakav sustav oborinske odvodnje te je zbog čestih plavljenja ulice isto potrebno riješiti.</w:t>
            </w:r>
          </w:p>
        </w:tc>
      </w:tr>
      <w:tr w:rsidR="006B7114" w:rsidRPr="003802F1" w:rsidTr="003802F1">
        <w:trPr>
          <w:trHeight w:val="494"/>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Vodosprema Kliševo</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 xml:space="preserve">k.č. 683 Kliševo </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Nastavak adaptacije postojeće vodospreme sa pripadajućom infratstrukturom.</w:t>
            </w:r>
          </w:p>
        </w:tc>
      </w:tr>
      <w:tr w:rsidR="006B7114" w:rsidRPr="003802F1" w:rsidTr="003802F1">
        <w:trPr>
          <w:trHeight w:val="686"/>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Dom mladeži Orašac – uređenje velike sale</w:t>
            </w:r>
          </w:p>
        </w:tc>
        <w:tc>
          <w:tcPr>
            <w:tcW w:w="2433"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kern w:val="2"/>
                <w:sz w:val="20"/>
                <w:szCs w:val="20"/>
                <w:lang w:eastAsia="en-US"/>
                <w14:ligatures w14:val="standardContextual"/>
              </w:rPr>
            </w:pPr>
            <w:r w:rsidRPr="003802F1">
              <w:rPr>
                <w:rFonts w:ascii="Arial" w:eastAsiaTheme="minorHAnsi" w:hAnsi="Arial" w:cs="Arial"/>
                <w:kern w:val="2"/>
                <w:sz w:val="20"/>
                <w:szCs w:val="20"/>
                <w:lang w:eastAsia="en-US"/>
                <w14:ligatures w14:val="standardContextual"/>
              </w:rPr>
              <w:t>2164 k.o. Orašac</w:t>
            </w:r>
          </w:p>
        </w:tc>
        <w:tc>
          <w:tcPr>
            <w:tcW w:w="4455" w:type="dxa"/>
            <w:tcBorders>
              <w:top w:val="single" w:sz="4" w:space="0" w:color="auto"/>
              <w:left w:val="single" w:sz="4" w:space="0" w:color="auto"/>
              <w:bottom w:val="single" w:sz="4" w:space="0" w:color="auto"/>
              <w:right w:val="single" w:sz="4" w:space="0" w:color="auto"/>
            </w:tcBorders>
            <w:vAlign w:val="center"/>
            <w:hideMark/>
          </w:tcPr>
          <w:p w:rsidR="006B7114" w:rsidRPr="003802F1" w:rsidRDefault="006B7114" w:rsidP="003802F1">
            <w:pPr>
              <w:spacing w:line="256" w:lineRule="auto"/>
              <w:ind w:left="-90" w:right="26"/>
              <w:rPr>
                <w:rFonts w:ascii="Arial" w:eastAsiaTheme="minorHAnsi" w:hAnsi="Arial" w:cs="Arial"/>
                <w:bCs/>
                <w:kern w:val="2"/>
                <w:sz w:val="20"/>
                <w:szCs w:val="20"/>
                <w:lang w:eastAsia="en-US"/>
                <w14:ligatures w14:val="standardContextual"/>
              </w:rPr>
            </w:pPr>
            <w:r w:rsidRPr="003802F1">
              <w:rPr>
                <w:rFonts w:ascii="Arial" w:eastAsiaTheme="minorHAnsi" w:hAnsi="Arial" w:cs="Arial"/>
                <w:bCs/>
                <w:kern w:val="2"/>
                <w:sz w:val="20"/>
                <w:szCs w:val="20"/>
                <w:lang w:eastAsia="en-US"/>
                <w14:ligatures w14:val="standardContextual"/>
              </w:rPr>
              <w:t>Djelomična obnova velike sale doma mladeži za potrebe mještana.</w:t>
            </w:r>
          </w:p>
        </w:tc>
      </w:tr>
    </w:tbl>
    <w:p w:rsidR="006B7114" w:rsidRPr="006B7114" w:rsidRDefault="006B7114" w:rsidP="003802F1">
      <w:pPr>
        <w:ind w:right="26"/>
        <w:jc w:val="both"/>
        <w:rPr>
          <w:rFonts w:ascii="Arial" w:eastAsiaTheme="minorHAnsi" w:hAnsi="Arial" w:cs="Arial"/>
          <w:sz w:val="22"/>
          <w:szCs w:val="22"/>
          <w:lang w:eastAsia="en-US"/>
        </w:rPr>
      </w:pPr>
    </w:p>
    <w:p w:rsidR="006B7114" w:rsidRPr="006B7114" w:rsidRDefault="006B7114" w:rsidP="006B7114">
      <w:pPr>
        <w:ind w:right="26"/>
        <w:jc w:val="both"/>
        <w:rPr>
          <w:rFonts w:ascii="Arial" w:eastAsiaTheme="minorHAnsi" w:hAnsi="Arial" w:cs="Arial"/>
          <w:b/>
          <w:sz w:val="22"/>
          <w:szCs w:val="22"/>
          <w:lang w:eastAsia="en-US"/>
        </w:rPr>
      </w:pPr>
      <w:r w:rsidRPr="006B7114">
        <w:rPr>
          <w:rFonts w:ascii="Arial" w:eastAsiaTheme="minorHAnsi" w:hAnsi="Arial" w:cs="Arial"/>
          <w:b/>
          <w:sz w:val="22"/>
          <w:szCs w:val="22"/>
          <w:lang w:eastAsia="en-US"/>
        </w:rPr>
        <w:t>POPIS PRIJAVA PROJEKATA FINANCIRANIH IZ FONDOVA EUROPSKE UNIJE</w:t>
      </w:r>
    </w:p>
    <w:p w:rsidR="006B7114" w:rsidRPr="006B7114" w:rsidRDefault="006B7114" w:rsidP="006B7114">
      <w:pPr>
        <w:ind w:left="-90" w:right="26"/>
        <w:jc w:val="both"/>
        <w:rPr>
          <w:rFonts w:ascii="Arial" w:eastAsiaTheme="minorHAnsi" w:hAnsi="Arial" w:cs="Arial"/>
          <w:b/>
          <w:sz w:val="22"/>
          <w:szCs w:val="22"/>
          <w:lang w:val="en-US" w:eastAsia="en-US"/>
        </w:rPr>
      </w:pPr>
    </w:p>
    <w:tbl>
      <w:tblPr>
        <w:tblStyle w:val="TableGrid4"/>
        <w:tblW w:w="0" w:type="auto"/>
        <w:tblLook w:val="04A0" w:firstRow="1" w:lastRow="0" w:firstColumn="1" w:lastColumn="0" w:noHBand="0" w:noVBand="1"/>
      </w:tblPr>
      <w:tblGrid>
        <w:gridCol w:w="2689"/>
        <w:gridCol w:w="6373"/>
      </w:tblGrid>
      <w:tr w:rsidR="006B7114" w:rsidRPr="003802F1" w:rsidTr="003802F1">
        <w:trPr>
          <w:trHeight w:val="930"/>
        </w:trPr>
        <w:tc>
          <w:tcPr>
            <w:tcW w:w="2689" w:type="dxa"/>
            <w:tcBorders>
              <w:top w:val="single" w:sz="4" w:space="0" w:color="auto"/>
              <w:left w:val="single" w:sz="4" w:space="0" w:color="auto"/>
              <w:bottom w:val="single" w:sz="4" w:space="0" w:color="auto"/>
              <w:right w:val="single" w:sz="4" w:space="0" w:color="auto"/>
            </w:tcBorders>
            <w:hideMark/>
          </w:tcPr>
          <w:p w:rsidR="006B7114" w:rsidRPr="003802F1" w:rsidRDefault="006B7114" w:rsidP="003802F1">
            <w:pPr>
              <w:ind w:left="-90" w:right="26"/>
              <w:rPr>
                <w:rFonts w:ascii="Arial" w:eastAsiaTheme="minorHAnsi" w:hAnsi="Arial" w:cs="Arial"/>
                <w:b/>
                <w:bCs/>
                <w:sz w:val="20"/>
                <w:szCs w:val="20"/>
                <w:lang w:eastAsia="en-US"/>
              </w:rPr>
            </w:pPr>
            <w:r w:rsidRPr="003802F1">
              <w:rPr>
                <w:rFonts w:ascii="Arial" w:eastAsiaTheme="minorHAnsi" w:hAnsi="Arial" w:cs="Arial"/>
                <w:b/>
                <w:bCs/>
                <w:sz w:val="20"/>
                <w:szCs w:val="20"/>
                <w:lang w:eastAsia="en-US"/>
              </w:rPr>
              <w:t>*PROJEKTI ULAGANJA U INFRASTRUKTURU U VLASNIŠTVU USTANOVA ČIJI JE OSNIVAČ GRAD DUBROVNIK /PRAVO GRAĐENJA GRADU DUBROVNIKU*</w:t>
            </w:r>
          </w:p>
        </w:tc>
        <w:tc>
          <w:tcPr>
            <w:tcW w:w="6373" w:type="dxa"/>
            <w:tcBorders>
              <w:top w:val="single" w:sz="4" w:space="0" w:color="auto"/>
              <w:left w:val="single" w:sz="4" w:space="0" w:color="auto"/>
              <w:bottom w:val="single" w:sz="4" w:space="0" w:color="auto"/>
              <w:right w:val="single" w:sz="4" w:space="0" w:color="auto"/>
            </w:tcBorders>
            <w:hideMark/>
          </w:tcPr>
          <w:p w:rsidR="006B7114" w:rsidRPr="003802F1" w:rsidRDefault="006B7114" w:rsidP="006B7114">
            <w:pPr>
              <w:ind w:left="-90" w:right="26"/>
              <w:jc w:val="both"/>
              <w:rPr>
                <w:rFonts w:ascii="Arial" w:eastAsiaTheme="minorHAnsi" w:hAnsi="Arial" w:cs="Arial"/>
                <w:sz w:val="20"/>
                <w:szCs w:val="20"/>
                <w:lang w:eastAsia="en-US"/>
              </w:rPr>
            </w:pPr>
            <w:r w:rsidRPr="003802F1">
              <w:rPr>
                <w:rFonts w:ascii="Arial" w:eastAsiaTheme="minorHAnsi" w:hAnsi="Arial" w:cs="Arial"/>
                <w:sz w:val="20"/>
                <w:szCs w:val="20"/>
                <w:lang w:eastAsia="en-US"/>
              </w:rPr>
              <w:t> </w:t>
            </w:r>
          </w:p>
        </w:tc>
      </w:tr>
      <w:tr w:rsidR="006B7114" w:rsidRPr="003802F1" w:rsidTr="003802F1">
        <w:trPr>
          <w:trHeight w:val="1494"/>
        </w:trPr>
        <w:tc>
          <w:tcPr>
            <w:tcW w:w="2689" w:type="dxa"/>
            <w:tcBorders>
              <w:top w:val="single" w:sz="4" w:space="0" w:color="auto"/>
              <w:left w:val="single" w:sz="4" w:space="0" w:color="auto"/>
              <w:bottom w:val="single" w:sz="4" w:space="0" w:color="auto"/>
              <w:right w:val="single" w:sz="4" w:space="0" w:color="auto"/>
            </w:tcBorders>
            <w:hideMark/>
          </w:tcPr>
          <w:p w:rsidR="006B7114" w:rsidRPr="003802F1" w:rsidRDefault="006B7114" w:rsidP="003802F1">
            <w:pPr>
              <w:ind w:left="-90" w:right="26"/>
              <w:rPr>
                <w:rFonts w:ascii="Arial" w:eastAsiaTheme="minorHAnsi" w:hAnsi="Arial" w:cs="Arial"/>
                <w:b/>
                <w:bCs/>
                <w:sz w:val="20"/>
                <w:szCs w:val="20"/>
                <w:lang w:eastAsia="en-US"/>
              </w:rPr>
            </w:pPr>
            <w:r w:rsidRPr="003802F1">
              <w:rPr>
                <w:rFonts w:ascii="Arial" w:eastAsiaTheme="minorHAnsi" w:hAnsi="Arial" w:cs="Arial"/>
                <w:b/>
                <w:bCs/>
                <w:sz w:val="20"/>
                <w:szCs w:val="20"/>
                <w:lang w:eastAsia="en-US"/>
              </w:rPr>
              <w:t>*</w:t>
            </w:r>
            <w:r w:rsidRPr="003802F1">
              <w:rPr>
                <w:rFonts w:ascii="Arial" w:eastAsiaTheme="minorHAnsi" w:hAnsi="Arial" w:cs="Arial"/>
                <w:bCs/>
                <w:sz w:val="20"/>
                <w:szCs w:val="20"/>
                <w:lang w:eastAsia="en-US"/>
              </w:rPr>
              <w:t>Energetska obnova ljetnikovaca Crijević Pucić, Branitelja Dubrovnika 29, 20 000 Dubrovnik</w:t>
            </w:r>
          </w:p>
        </w:tc>
        <w:tc>
          <w:tcPr>
            <w:tcW w:w="6373" w:type="dxa"/>
            <w:tcBorders>
              <w:top w:val="single" w:sz="4" w:space="0" w:color="auto"/>
              <w:left w:val="single" w:sz="4" w:space="0" w:color="auto"/>
              <w:bottom w:val="single" w:sz="4" w:space="0" w:color="auto"/>
              <w:right w:val="single" w:sz="4" w:space="0" w:color="auto"/>
            </w:tcBorders>
            <w:hideMark/>
          </w:tcPr>
          <w:p w:rsidR="006B7114" w:rsidRPr="003802F1" w:rsidRDefault="006B7114" w:rsidP="006B7114">
            <w:pPr>
              <w:ind w:left="-90" w:right="26"/>
              <w:jc w:val="both"/>
              <w:rPr>
                <w:rFonts w:ascii="Arial" w:eastAsiaTheme="minorHAnsi" w:hAnsi="Arial" w:cs="Arial"/>
                <w:sz w:val="20"/>
                <w:szCs w:val="20"/>
                <w:lang w:eastAsia="en-US"/>
              </w:rPr>
            </w:pPr>
            <w:r w:rsidRPr="003802F1">
              <w:rPr>
                <w:rFonts w:ascii="Arial" w:eastAsiaTheme="minorHAnsi" w:hAnsi="Arial" w:cs="Arial"/>
                <w:sz w:val="20"/>
                <w:szCs w:val="20"/>
                <w:lang w:eastAsia="en-US"/>
              </w:rPr>
              <w:t>Građevina koja je predmet ovog projekta se nalazi u Dubrovniku na adresi Branitelja Dubrovnika 29, na č.zgr. 139, č.zem.125,127,129, sve k.o. Dubrovnik (stara izmjera), odnosno k.č.br. 3556 i 3557 k.o. Dubrovnik (nova izmjera). Vlasnički dio: 1/1 DUBROVAČKI SIMFONIJSKI ORKESTAR, OIB: 74755178858, SVETOGA DOMINIKA 9, 20000 DUBROVNIK. Projekt u provedbi.</w:t>
            </w:r>
          </w:p>
        </w:tc>
      </w:tr>
      <w:tr w:rsidR="006B7114" w:rsidRPr="003802F1" w:rsidTr="003802F1">
        <w:trPr>
          <w:trHeight w:val="1937"/>
        </w:trPr>
        <w:tc>
          <w:tcPr>
            <w:tcW w:w="2689" w:type="dxa"/>
            <w:tcBorders>
              <w:top w:val="single" w:sz="4" w:space="0" w:color="auto"/>
              <w:left w:val="single" w:sz="4" w:space="0" w:color="auto"/>
              <w:bottom w:val="single" w:sz="4" w:space="0" w:color="auto"/>
              <w:right w:val="single" w:sz="4" w:space="0" w:color="auto"/>
            </w:tcBorders>
            <w:hideMark/>
          </w:tcPr>
          <w:p w:rsidR="006B7114" w:rsidRPr="003802F1" w:rsidRDefault="006B7114" w:rsidP="003802F1">
            <w:pPr>
              <w:ind w:left="-90" w:right="26"/>
              <w:rPr>
                <w:rFonts w:ascii="Arial" w:eastAsiaTheme="minorHAnsi" w:hAnsi="Arial" w:cs="Arial"/>
                <w:b/>
                <w:bCs/>
                <w:sz w:val="20"/>
                <w:szCs w:val="20"/>
                <w:lang w:eastAsia="en-US"/>
              </w:rPr>
            </w:pPr>
            <w:r w:rsidRPr="003802F1">
              <w:rPr>
                <w:rFonts w:ascii="Arial" w:eastAsiaTheme="minorHAnsi" w:hAnsi="Arial" w:cs="Arial"/>
                <w:b/>
                <w:bCs/>
                <w:sz w:val="20"/>
                <w:szCs w:val="20"/>
                <w:lang w:eastAsia="en-US"/>
              </w:rPr>
              <w:lastRenderedPageBreak/>
              <w:t>*</w:t>
            </w:r>
            <w:r w:rsidRPr="003802F1">
              <w:rPr>
                <w:rFonts w:ascii="Arial" w:eastAsiaTheme="minorHAnsi" w:hAnsi="Arial" w:cs="Arial"/>
                <w:bCs/>
                <w:sz w:val="20"/>
                <w:szCs w:val="20"/>
                <w:lang w:eastAsia="en-US"/>
              </w:rPr>
              <w:t>Energetska obnova Osnovne škole Marina Držića - škole s posebnim programom na adresi Volantina 6, 20000 Dubrovnik</w:t>
            </w:r>
          </w:p>
        </w:tc>
        <w:tc>
          <w:tcPr>
            <w:tcW w:w="6373" w:type="dxa"/>
            <w:tcBorders>
              <w:top w:val="single" w:sz="4" w:space="0" w:color="auto"/>
              <w:left w:val="single" w:sz="4" w:space="0" w:color="auto"/>
              <w:bottom w:val="single" w:sz="4" w:space="0" w:color="auto"/>
              <w:right w:val="single" w:sz="4" w:space="0" w:color="auto"/>
            </w:tcBorders>
            <w:hideMark/>
          </w:tcPr>
          <w:p w:rsidR="006B7114" w:rsidRPr="003802F1" w:rsidRDefault="006B7114" w:rsidP="006B7114">
            <w:pPr>
              <w:ind w:left="-90" w:right="26"/>
              <w:jc w:val="both"/>
              <w:rPr>
                <w:rFonts w:ascii="Arial" w:eastAsiaTheme="minorHAnsi" w:hAnsi="Arial" w:cs="Arial"/>
                <w:sz w:val="20"/>
                <w:szCs w:val="20"/>
                <w:lang w:eastAsia="en-US"/>
              </w:rPr>
            </w:pPr>
            <w:r w:rsidRPr="003802F1">
              <w:rPr>
                <w:rFonts w:ascii="Arial" w:eastAsiaTheme="minorHAnsi" w:hAnsi="Arial" w:cs="Arial"/>
                <w:sz w:val="20"/>
                <w:szCs w:val="20"/>
                <w:lang w:eastAsia="en-US"/>
              </w:rPr>
              <w:t>Osnovna škola Marina Držića – Škola s posebnim programom planira izvesti radove na povećanju energetske učinkovitosti zgrade. Predmetna građevina je smještena na č.zem. 1043/1 k.o. Dubrovnik (s.i.), odnosno na dijelu k.č.br. 3345/1 k.o. Dubrovnik (n.i.), na adresi Baltazara Bogišića 12 i 16, Dubrovnik. Vlasništvo OSNOVNA ŠKOLA '' MARIN DRŽIĆ ''. Sa Ministarstvom prostornog uređenja, gradnje i državne imovine potpisan ugovor o sufinanciranju u iznosu 510.227,67 EUR. Ukupna vrijednost projekta je 649.560,15 EUR.</w:t>
            </w:r>
          </w:p>
        </w:tc>
      </w:tr>
      <w:tr w:rsidR="006B7114" w:rsidRPr="003802F1" w:rsidTr="003802F1">
        <w:trPr>
          <w:trHeight w:val="2409"/>
        </w:trPr>
        <w:tc>
          <w:tcPr>
            <w:tcW w:w="2689" w:type="dxa"/>
            <w:tcBorders>
              <w:top w:val="single" w:sz="4" w:space="0" w:color="auto"/>
              <w:left w:val="single" w:sz="4" w:space="0" w:color="auto"/>
              <w:bottom w:val="single" w:sz="4" w:space="0" w:color="auto"/>
              <w:right w:val="single" w:sz="4" w:space="0" w:color="auto"/>
            </w:tcBorders>
            <w:hideMark/>
          </w:tcPr>
          <w:p w:rsidR="006B7114" w:rsidRPr="003802F1" w:rsidRDefault="006B7114" w:rsidP="003802F1">
            <w:pPr>
              <w:ind w:left="-90" w:right="26"/>
              <w:rPr>
                <w:rFonts w:ascii="Arial" w:eastAsiaTheme="minorHAnsi" w:hAnsi="Arial" w:cs="Arial"/>
                <w:b/>
                <w:bCs/>
                <w:sz w:val="20"/>
                <w:szCs w:val="20"/>
                <w:lang w:eastAsia="en-US"/>
              </w:rPr>
            </w:pPr>
            <w:r w:rsidRPr="003802F1">
              <w:rPr>
                <w:rFonts w:ascii="Arial" w:eastAsiaTheme="minorHAnsi" w:hAnsi="Arial" w:cs="Arial"/>
                <w:b/>
                <w:bCs/>
                <w:sz w:val="20"/>
                <w:szCs w:val="20"/>
                <w:lang w:eastAsia="en-US"/>
              </w:rPr>
              <w:t xml:space="preserve">* </w:t>
            </w:r>
            <w:r w:rsidRPr="003802F1">
              <w:rPr>
                <w:rFonts w:ascii="Arial" w:eastAsiaTheme="minorHAnsi" w:hAnsi="Arial" w:cs="Arial"/>
                <w:bCs/>
                <w:sz w:val="20"/>
                <w:szCs w:val="20"/>
                <w:lang w:eastAsia="en-US"/>
              </w:rPr>
              <w:t>Rekonstrukcija i opremanje postojeće građevine druge namjene Dječjeg vrtića Biskupski dvor</w:t>
            </w:r>
            <w:r w:rsidRPr="003802F1">
              <w:rPr>
                <w:rFonts w:ascii="Arial" w:eastAsiaTheme="minorHAnsi" w:hAnsi="Arial" w:cs="Arial"/>
                <w:b/>
                <w:bCs/>
                <w:sz w:val="20"/>
                <w:szCs w:val="20"/>
                <w:lang w:eastAsia="en-US"/>
              </w:rPr>
              <w:t xml:space="preserve">  </w:t>
            </w:r>
          </w:p>
        </w:tc>
        <w:tc>
          <w:tcPr>
            <w:tcW w:w="6373" w:type="dxa"/>
            <w:tcBorders>
              <w:top w:val="single" w:sz="4" w:space="0" w:color="auto"/>
              <w:left w:val="single" w:sz="4" w:space="0" w:color="auto"/>
              <w:bottom w:val="single" w:sz="4" w:space="0" w:color="auto"/>
              <w:right w:val="single" w:sz="4" w:space="0" w:color="auto"/>
            </w:tcBorders>
            <w:hideMark/>
          </w:tcPr>
          <w:p w:rsidR="006B7114" w:rsidRPr="003802F1" w:rsidRDefault="006B7114" w:rsidP="006B7114">
            <w:pPr>
              <w:ind w:left="-90" w:right="26"/>
              <w:rPr>
                <w:rFonts w:ascii="Arial" w:eastAsiaTheme="minorHAnsi" w:hAnsi="Arial" w:cs="Arial"/>
                <w:sz w:val="20"/>
                <w:szCs w:val="20"/>
                <w:lang w:eastAsia="en-US"/>
              </w:rPr>
            </w:pPr>
            <w:r w:rsidRPr="003802F1">
              <w:rPr>
                <w:rFonts w:ascii="Arial" w:eastAsiaTheme="minorHAnsi" w:hAnsi="Arial" w:cs="Arial"/>
                <w:sz w:val="20"/>
                <w:szCs w:val="20"/>
                <w:lang w:eastAsia="en-US"/>
              </w:rPr>
              <w:t>Planirana je rekonstrukcija zgrade na čest. zem. 2177/4 k.o. Dubrovnik za prostor dječjeg vrtića.  Građevina je vlasništvo Svetišta Blažene Gospe od Milosrđa, organ upravljanja Dubrovačka biskupija  Dioecesis Ragusina. S vlasnikom građevine (Biskupija) Grad Dubrovnik sklopio je Ugovor o osnivanju prava građenja, ovjeren u uredu javnog bilježnika Nikše Mozara pod Posl.br. OV-4561/2023.  Uz Ugovor dostavlja se Suglasnost Dubrovačke Biskupije Dioecesis Ragusina, ovjerena  u uredu javnog bilježnika Nikše Mozare pod brojem: OV-4559/2023. u tijeku je prijava na natječaj Minstarstva znanosti obrazovanja i mladih za dodjelu bespovratnih sredstava u iznosu 840.000 EUR.</w:t>
            </w:r>
          </w:p>
        </w:tc>
      </w:tr>
      <w:tr w:rsidR="006B7114" w:rsidRPr="003802F1" w:rsidTr="003802F1">
        <w:trPr>
          <w:trHeight w:val="930"/>
        </w:trPr>
        <w:tc>
          <w:tcPr>
            <w:tcW w:w="2689" w:type="dxa"/>
            <w:tcBorders>
              <w:top w:val="single" w:sz="4" w:space="0" w:color="auto"/>
              <w:left w:val="single" w:sz="4" w:space="0" w:color="auto"/>
              <w:bottom w:val="single" w:sz="4" w:space="0" w:color="auto"/>
              <w:right w:val="single" w:sz="4" w:space="0" w:color="auto"/>
            </w:tcBorders>
            <w:hideMark/>
          </w:tcPr>
          <w:p w:rsidR="006B7114" w:rsidRPr="003802F1" w:rsidRDefault="006B7114" w:rsidP="003802F1">
            <w:pPr>
              <w:ind w:left="-90" w:right="26"/>
              <w:rPr>
                <w:rFonts w:ascii="Arial" w:eastAsiaTheme="minorHAnsi" w:hAnsi="Arial" w:cs="Arial"/>
                <w:b/>
                <w:bCs/>
                <w:sz w:val="20"/>
                <w:szCs w:val="20"/>
                <w:lang w:eastAsia="en-US"/>
              </w:rPr>
            </w:pPr>
            <w:r w:rsidRPr="003802F1">
              <w:rPr>
                <w:rFonts w:ascii="Arial" w:eastAsiaTheme="minorHAnsi" w:hAnsi="Arial" w:cs="Arial"/>
                <w:b/>
                <w:bCs/>
                <w:sz w:val="20"/>
                <w:szCs w:val="20"/>
                <w:lang w:eastAsia="en-US"/>
              </w:rPr>
              <w:t>*</w:t>
            </w:r>
            <w:r w:rsidRPr="003802F1">
              <w:rPr>
                <w:rFonts w:ascii="Arial" w:eastAsiaTheme="minorHAnsi" w:hAnsi="Arial" w:cs="Arial"/>
                <w:bCs/>
                <w:sz w:val="20"/>
                <w:szCs w:val="20"/>
                <w:lang w:eastAsia="en-US"/>
              </w:rPr>
              <w:t>Uređenje i opremanje knjižnice u TUP-u</w:t>
            </w:r>
          </w:p>
        </w:tc>
        <w:tc>
          <w:tcPr>
            <w:tcW w:w="6373" w:type="dxa"/>
            <w:tcBorders>
              <w:top w:val="single" w:sz="4" w:space="0" w:color="auto"/>
              <w:left w:val="single" w:sz="4" w:space="0" w:color="auto"/>
              <w:bottom w:val="single" w:sz="4" w:space="0" w:color="auto"/>
              <w:right w:val="single" w:sz="4" w:space="0" w:color="auto"/>
            </w:tcBorders>
            <w:hideMark/>
          </w:tcPr>
          <w:p w:rsidR="006B7114" w:rsidRPr="003802F1" w:rsidRDefault="006B7114" w:rsidP="006B7114">
            <w:pPr>
              <w:ind w:left="-90" w:right="26"/>
              <w:jc w:val="both"/>
              <w:rPr>
                <w:rFonts w:ascii="Arial" w:eastAsiaTheme="minorHAnsi" w:hAnsi="Arial" w:cs="Arial"/>
                <w:sz w:val="20"/>
                <w:szCs w:val="20"/>
                <w:lang w:eastAsia="en-US"/>
              </w:rPr>
            </w:pPr>
            <w:r w:rsidRPr="003802F1">
              <w:rPr>
                <w:rFonts w:ascii="Arial" w:eastAsiaTheme="minorHAnsi" w:hAnsi="Arial" w:cs="Arial"/>
                <w:sz w:val="20"/>
                <w:szCs w:val="20"/>
                <w:lang w:eastAsia="en-US"/>
              </w:rPr>
              <w:t>U tijeku je izvođenje radova adaptacije dijela postojeće zgrade TUP-a, k.č. 836/1 k.o. Dubrovnik investitora JU Dubrovačke  Knjižnice. Dubrovačke knjižnice imaju sklopljen Ugovor o zakupu. Opremanje knjižnice prijavljeno je na natječaj Obnova javne i kulturne infrastrukture – kod poziva PK.6.4.01-inačica 4. Ukupna vrijednost opremanja 825.920,36 EUR. Maksimalni iznos sufinanciranja 702.032,30 EUR. Odluka o financiranju još uvijek nepoznata.</w:t>
            </w:r>
          </w:p>
        </w:tc>
      </w:tr>
      <w:tr w:rsidR="006B7114" w:rsidRPr="003802F1" w:rsidTr="003802F1">
        <w:trPr>
          <w:trHeight w:val="930"/>
        </w:trPr>
        <w:tc>
          <w:tcPr>
            <w:tcW w:w="2689" w:type="dxa"/>
            <w:tcBorders>
              <w:top w:val="single" w:sz="4" w:space="0" w:color="auto"/>
              <w:left w:val="single" w:sz="4" w:space="0" w:color="auto"/>
              <w:bottom w:val="single" w:sz="4" w:space="0" w:color="auto"/>
              <w:right w:val="single" w:sz="4" w:space="0" w:color="auto"/>
            </w:tcBorders>
            <w:hideMark/>
          </w:tcPr>
          <w:p w:rsidR="006B7114" w:rsidRPr="003802F1" w:rsidRDefault="006B7114" w:rsidP="003802F1">
            <w:pPr>
              <w:ind w:left="-90" w:right="26"/>
              <w:rPr>
                <w:rFonts w:ascii="Arial" w:eastAsiaTheme="minorHAnsi" w:hAnsi="Arial" w:cs="Arial"/>
                <w:bCs/>
                <w:sz w:val="20"/>
                <w:szCs w:val="20"/>
                <w:lang w:eastAsia="en-US"/>
              </w:rPr>
            </w:pPr>
            <w:r w:rsidRPr="003802F1">
              <w:rPr>
                <w:rFonts w:ascii="Arial" w:eastAsiaTheme="minorHAnsi" w:hAnsi="Arial" w:cs="Arial"/>
                <w:bCs/>
                <w:sz w:val="20"/>
                <w:szCs w:val="20"/>
                <w:lang w:eastAsia="en-US"/>
              </w:rPr>
              <w:t>Ljetnikovac Gučetić-Lazarević</w:t>
            </w:r>
          </w:p>
        </w:tc>
        <w:tc>
          <w:tcPr>
            <w:tcW w:w="6373" w:type="dxa"/>
            <w:tcBorders>
              <w:top w:val="single" w:sz="4" w:space="0" w:color="auto"/>
              <w:left w:val="single" w:sz="4" w:space="0" w:color="auto"/>
              <w:bottom w:val="single" w:sz="4" w:space="0" w:color="auto"/>
              <w:right w:val="single" w:sz="4" w:space="0" w:color="auto"/>
            </w:tcBorders>
            <w:hideMark/>
          </w:tcPr>
          <w:p w:rsidR="006B7114" w:rsidRPr="003802F1" w:rsidRDefault="006B7114" w:rsidP="006B7114">
            <w:pPr>
              <w:ind w:left="-90" w:right="26"/>
              <w:jc w:val="both"/>
              <w:rPr>
                <w:rFonts w:ascii="Arial" w:eastAsiaTheme="minorHAnsi" w:hAnsi="Arial" w:cs="Arial"/>
                <w:sz w:val="20"/>
                <w:szCs w:val="20"/>
                <w:lang w:eastAsia="en-US"/>
              </w:rPr>
            </w:pPr>
            <w:r w:rsidRPr="003802F1">
              <w:rPr>
                <w:rFonts w:ascii="Arial" w:eastAsiaTheme="minorHAnsi" w:hAnsi="Arial" w:cs="Arial"/>
                <w:sz w:val="20"/>
                <w:szCs w:val="20"/>
                <w:lang w:eastAsia="en-US"/>
              </w:rPr>
              <w:t>Planirana je rekonstrukcija zapuštenog ljetnikovca Gučetić-Lazarević na čest. zem. 1061, 1062, 1063, 625/1, 625/2, 626/2, 708/1, 708/2, 709, 710/1, 710/2, 711, 712, 713, 714, 715, 716, 717 i 720, sve k.o. Obuljeno. Projekt je prijavljen na natječaj Obnova javne i kulturne infrastrukture – kod poziva PK.6.4.01-inačica 4. Ukupna vrijednost projekta 10.035.760,49 EUR. Maksimalna vrijednost sufinanciranja 6.000.000,00 EUR. Odluka o financiranju još uvijek nepoznata. Projektom se predviđa uspostava javno-edukacijskih parkova i suvremenog, ekonomski samo-održivog društvenokulturnog i posjetiteljsko-memorijalnog centra temeljenog na civilno-javnom partnerstvu sa sustavom sinergijskih, međusobno usuglašenih i nadopunjujući sadrža-ja, cjelogodišnjih programa i aktivnosti za stanovnike i posjetitelje Mokošice, Rijeke dubrovačke, Grada Dubrovnika i šire gravitirajuće regije</w:t>
            </w:r>
          </w:p>
        </w:tc>
      </w:tr>
      <w:tr w:rsidR="006B7114" w:rsidRPr="003802F1" w:rsidTr="003802F1">
        <w:trPr>
          <w:trHeight w:val="930"/>
        </w:trPr>
        <w:tc>
          <w:tcPr>
            <w:tcW w:w="2689" w:type="dxa"/>
            <w:tcBorders>
              <w:top w:val="single" w:sz="4" w:space="0" w:color="auto"/>
              <w:left w:val="single" w:sz="4" w:space="0" w:color="auto"/>
              <w:bottom w:val="single" w:sz="4" w:space="0" w:color="auto"/>
              <w:right w:val="single" w:sz="4" w:space="0" w:color="auto"/>
            </w:tcBorders>
            <w:hideMark/>
          </w:tcPr>
          <w:p w:rsidR="006B7114" w:rsidRPr="003802F1" w:rsidRDefault="006B7114" w:rsidP="003802F1">
            <w:pPr>
              <w:ind w:left="-90" w:right="26"/>
              <w:rPr>
                <w:rFonts w:ascii="Arial" w:eastAsiaTheme="minorHAnsi" w:hAnsi="Arial" w:cs="Arial"/>
                <w:bCs/>
                <w:sz w:val="20"/>
                <w:szCs w:val="20"/>
                <w:lang w:eastAsia="en-US"/>
              </w:rPr>
            </w:pPr>
            <w:r w:rsidRPr="003802F1">
              <w:rPr>
                <w:rFonts w:ascii="Arial" w:eastAsiaTheme="minorHAnsi" w:hAnsi="Arial" w:cs="Arial"/>
                <w:bCs/>
                <w:sz w:val="20"/>
                <w:szCs w:val="20"/>
                <w:lang w:eastAsia="en-US"/>
              </w:rPr>
              <w:t>OŠ Mokošica</w:t>
            </w:r>
          </w:p>
        </w:tc>
        <w:tc>
          <w:tcPr>
            <w:tcW w:w="6373" w:type="dxa"/>
            <w:tcBorders>
              <w:top w:val="single" w:sz="4" w:space="0" w:color="auto"/>
              <w:left w:val="single" w:sz="4" w:space="0" w:color="auto"/>
              <w:bottom w:val="single" w:sz="4" w:space="0" w:color="auto"/>
              <w:right w:val="single" w:sz="4" w:space="0" w:color="auto"/>
            </w:tcBorders>
            <w:hideMark/>
          </w:tcPr>
          <w:p w:rsidR="006B7114" w:rsidRPr="003802F1" w:rsidRDefault="006B7114" w:rsidP="006B7114">
            <w:pPr>
              <w:ind w:left="-90" w:right="26"/>
              <w:jc w:val="both"/>
              <w:rPr>
                <w:rFonts w:ascii="Arial" w:eastAsiaTheme="minorHAnsi" w:hAnsi="Arial" w:cs="Arial"/>
                <w:sz w:val="20"/>
                <w:szCs w:val="20"/>
                <w:lang w:eastAsia="en-US"/>
              </w:rPr>
            </w:pPr>
            <w:r w:rsidRPr="003802F1">
              <w:rPr>
                <w:rFonts w:ascii="Arial" w:eastAsiaTheme="minorHAnsi" w:hAnsi="Arial" w:cs="Arial"/>
                <w:sz w:val="20"/>
                <w:szCs w:val="20"/>
                <w:lang w:eastAsia="en-US"/>
              </w:rPr>
              <w:t>Rekonstrukcija-dogradnja OŠ Mokošica s ciljem povećanja kapaciteta postojeće škole, a radi ostvarenja uvjeta za jednosmjenski rad u šk. Godini 2026./2027. Sufinancirano putem NPOO Ministarstva znanosti i obrazovanja. Ukupna vrijednost projekta 11.000.000,00 EUR, sufinancirani iznos 10.093.680,71 EUR.</w:t>
            </w:r>
          </w:p>
        </w:tc>
      </w:tr>
      <w:tr w:rsidR="006B7114" w:rsidRPr="003802F1" w:rsidTr="003802F1">
        <w:trPr>
          <w:trHeight w:val="930"/>
        </w:trPr>
        <w:tc>
          <w:tcPr>
            <w:tcW w:w="2689" w:type="dxa"/>
            <w:tcBorders>
              <w:top w:val="single" w:sz="4" w:space="0" w:color="auto"/>
              <w:left w:val="single" w:sz="4" w:space="0" w:color="auto"/>
              <w:bottom w:val="single" w:sz="4" w:space="0" w:color="auto"/>
              <w:right w:val="single" w:sz="4" w:space="0" w:color="auto"/>
            </w:tcBorders>
            <w:hideMark/>
          </w:tcPr>
          <w:p w:rsidR="006B7114" w:rsidRPr="003802F1" w:rsidRDefault="006B7114" w:rsidP="003802F1">
            <w:pPr>
              <w:ind w:left="-90" w:right="26"/>
              <w:rPr>
                <w:rFonts w:ascii="Arial" w:eastAsiaTheme="minorHAnsi" w:hAnsi="Arial" w:cs="Arial"/>
                <w:b/>
                <w:bCs/>
                <w:sz w:val="20"/>
                <w:szCs w:val="20"/>
                <w:lang w:eastAsia="en-US"/>
              </w:rPr>
            </w:pPr>
            <w:r w:rsidRPr="003802F1">
              <w:rPr>
                <w:rFonts w:ascii="Arial" w:eastAsiaTheme="minorHAnsi" w:hAnsi="Arial" w:cs="Arial"/>
                <w:bCs/>
                <w:sz w:val="20"/>
                <w:szCs w:val="20"/>
                <w:lang w:eastAsia="en-US"/>
              </w:rPr>
              <w:t>Igralište Suđurađ (II. faza)</w:t>
            </w:r>
          </w:p>
        </w:tc>
        <w:tc>
          <w:tcPr>
            <w:tcW w:w="6373" w:type="dxa"/>
            <w:tcBorders>
              <w:top w:val="single" w:sz="4" w:space="0" w:color="auto"/>
              <w:left w:val="single" w:sz="4" w:space="0" w:color="auto"/>
              <w:bottom w:val="single" w:sz="4" w:space="0" w:color="auto"/>
              <w:right w:val="single" w:sz="4" w:space="0" w:color="auto"/>
            </w:tcBorders>
            <w:hideMark/>
          </w:tcPr>
          <w:p w:rsidR="006B7114" w:rsidRPr="003802F1" w:rsidRDefault="006B7114" w:rsidP="006B7114">
            <w:pPr>
              <w:ind w:left="-90" w:right="26"/>
              <w:jc w:val="both"/>
              <w:rPr>
                <w:rFonts w:ascii="Arial" w:eastAsiaTheme="minorHAnsi" w:hAnsi="Arial" w:cs="Arial"/>
                <w:sz w:val="20"/>
                <w:szCs w:val="20"/>
                <w:lang w:eastAsia="en-US"/>
              </w:rPr>
            </w:pPr>
            <w:r w:rsidRPr="003802F1">
              <w:rPr>
                <w:rFonts w:ascii="Arial" w:eastAsiaTheme="minorHAnsi" w:hAnsi="Arial" w:cs="Arial"/>
                <w:sz w:val="20"/>
                <w:szCs w:val="20"/>
                <w:lang w:eastAsia="en-US"/>
              </w:rPr>
              <w:t>Projekt je sufinanciran putem Ministarstva Regionalnog razvoja i fondova Europske unije -  Program razvoja otoka u 2024. godini II. faza te predstavlja izgradnju sportskog igrališta u mjestu Suđurađ na Šipanu na k.č. 1564, k.o. Suđurađ. Predviđen je kraj radova u siječnju 2025. Ukupna vrijednost projekta je 350.650,00 EUR, a sufinancirano je 105.000,00 EUR</w:t>
            </w:r>
          </w:p>
        </w:tc>
      </w:tr>
      <w:tr w:rsidR="006B7114" w:rsidRPr="003802F1" w:rsidTr="003802F1">
        <w:trPr>
          <w:trHeight w:val="930"/>
        </w:trPr>
        <w:tc>
          <w:tcPr>
            <w:tcW w:w="2689" w:type="dxa"/>
            <w:tcBorders>
              <w:top w:val="single" w:sz="4" w:space="0" w:color="auto"/>
              <w:left w:val="single" w:sz="4" w:space="0" w:color="auto"/>
              <w:bottom w:val="single" w:sz="4" w:space="0" w:color="auto"/>
              <w:right w:val="single" w:sz="4" w:space="0" w:color="auto"/>
            </w:tcBorders>
            <w:hideMark/>
          </w:tcPr>
          <w:p w:rsidR="006B7114" w:rsidRPr="003802F1" w:rsidRDefault="006B7114" w:rsidP="003802F1">
            <w:pPr>
              <w:ind w:left="-90" w:right="26"/>
              <w:rPr>
                <w:rFonts w:ascii="Arial" w:eastAsiaTheme="minorHAnsi" w:hAnsi="Arial" w:cs="Arial"/>
                <w:bCs/>
                <w:sz w:val="20"/>
                <w:szCs w:val="20"/>
                <w:lang w:eastAsia="en-US"/>
              </w:rPr>
            </w:pPr>
            <w:r w:rsidRPr="003802F1">
              <w:rPr>
                <w:rFonts w:ascii="Arial" w:eastAsiaTheme="minorHAnsi" w:hAnsi="Arial" w:cs="Arial"/>
                <w:bCs/>
                <w:sz w:val="20"/>
                <w:szCs w:val="20"/>
                <w:lang w:eastAsia="en-US"/>
              </w:rPr>
              <w:t>Energetska obnova sportske dvorane Gospino polje</w:t>
            </w:r>
          </w:p>
        </w:tc>
        <w:tc>
          <w:tcPr>
            <w:tcW w:w="6373" w:type="dxa"/>
            <w:tcBorders>
              <w:top w:val="single" w:sz="4" w:space="0" w:color="auto"/>
              <w:left w:val="single" w:sz="4" w:space="0" w:color="auto"/>
              <w:bottom w:val="single" w:sz="4" w:space="0" w:color="auto"/>
              <w:right w:val="single" w:sz="4" w:space="0" w:color="auto"/>
            </w:tcBorders>
            <w:hideMark/>
          </w:tcPr>
          <w:p w:rsidR="006B7114" w:rsidRPr="003802F1" w:rsidRDefault="006B7114" w:rsidP="006B7114">
            <w:pPr>
              <w:ind w:left="-90" w:right="26"/>
              <w:jc w:val="both"/>
              <w:rPr>
                <w:rFonts w:ascii="Arial" w:eastAsiaTheme="minorHAnsi" w:hAnsi="Arial" w:cs="Arial"/>
                <w:sz w:val="20"/>
                <w:szCs w:val="20"/>
                <w:lang w:eastAsia="en-US"/>
              </w:rPr>
            </w:pPr>
            <w:r w:rsidRPr="003802F1">
              <w:rPr>
                <w:rFonts w:ascii="Arial" w:eastAsiaTheme="minorHAnsi" w:hAnsi="Arial" w:cs="Arial"/>
                <w:sz w:val="20"/>
                <w:szCs w:val="20"/>
                <w:lang w:eastAsia="en-US"/>
              </w:rPr>
              <w:t>Sa Ministarstvom prostornog uređenja, gradnje i državne imovine potpisan ugovor o sufinanciranju u iznosu 1.676.290,37 EUR. Ukupna vrijednost projekta je 4.200.000,00 EUR.</w:t>
            </w:r>
          </w:p>
          <w:p w:rsidR="006B7114" w:rsidRPr="003802F1" w:rsidRDefault="006B7114" w:rsidP="006B7114">
            <w:pPr>
              <w:ind w:left="-90" w:right="26"/>
              <w:jc w:val="both"/>
              <w:rPr>
                <w:rFonts w:ascii="Arial" w:eastAsiaTheme="minorHAnsi" w:hAnsi="Arial" w:cs="Arial"/>
                <w:sz w:val="20"/>
                <w:szCs w:val="20"/>
                <w:lang w:eastAsia="en-US"/>
              </w:rPr>
            </w:pPr>
            <w:r w:rsidRPr="003802F1">
              <w:rPr>
                <w:rFonts w:ascii="Arial" w:eastAsiaTheme="minorHAnsi" w:hAnsi="Arial" w:cs="Arial"/>
                <w:sz w:val="20"/>
                <w:szCs w:val="20"/>
                <w:lang w:eastAsia="en-US"/>
              </w:rPr>
              <w:t>Planirni početak radova je 05/2025.</w:t>
            </w:r>
          </w:p>
        </w:tc>
      </w:tr>
      <w:tr w:rsidR="006B7114" w:rsidRPr="003802F1" w:rsidTr="003802F1">
        <w:trPr>
          <w:trHeight w:val="930"/>
        </w:trPr>
        <w:tc>
          <w:tcPr>
            <w:tcW w:w="2689" w:type="dxa"/>
            <w:tcBorders>
              <w:top w:val="single" w:sz="4" w:space="0" w:color="auto"/>
              <w:left w:val="single" w:sz="4" w:space="0" w:color="auto"/>
              <w:bottom w:val="single" w:sz="4" w:space="0" w:color="auto"/>
              <w:right w:val="single" w:sz="4" w:space="0" w:color="auto"/>
            </w:tcBorders>
            <w:hideMark/>
          </w:tcPr>
          <w:p w:rsidR="006B7114" w:rsidRPr="003802F1" w:rsidRDefault="006B7114" w:rsidP="003802F1">
            <w:pPr>
              <w:ind w:left="-90" w:right="26"/>
              <w:rPr>
                <w:rFonts w:ascii="Arial" w:eastAsiaTheme="minorHAnsi" w:hAnsi="Arial" w:cs="Arial"/>
                <w:bCs/>
                <w:sz w:val="20"/>
                <w:szCs w:val="20"/>
                <w:lang w:eastAsia="en-US"/>
              </w:rPr>
            </w:pPr>
            <w:r w:rsidRPr="003802F1">
              <w:rPr>
                <w:rFonts w:ascii="Arial" w:eastAsiaTheme="minorHAnsi" w:hAnsi="Arial" w:cs="Arial"/>
                <w:bCs/>
                <w:sz w:val="20"/>
                <w:szCs w:val="20"/>
                <w:lang w:eastAsia="en-US"/>
              </w:rPr>
              <w:t>Park Gradac</w:t>
            </w:r>
          </w:p>
        </w:tc>
        <w:tc>
          <w:tcPr>
            <w:tcW w:w="6373" w:type="dxa"/>
            <w:tcBorders>
              <w:top w:val="single" w:sz="4" w:space="0" w:color="auto"/>
              <w:left w:val="single" w:sz="4" w:space="0" w:color="auto"/>
              <w:bottom w:val="single" w:sz="4" w:space="0" w:color="auto"/>
              <w:right w:val="single" w:sz="4" w:space="0" w:color="auto"/>
            </w:tcBorders>
            <w:hideMark/>
          </w:tcPr>
          <w:p w:rsidR="006B7114" w:rsidRPr="003802F1" w:rsidRDefault="006B7114" w:rsidP="006B7114">
            <w:pPr>
              <w:ind w:left="-90" w:right="26"/>
              <w:jc w:val="both"/>
              <w:rPr>
                <w:rFonts w:ascii="Arial" w:eastAsiaTheme="minorHAnsi" w:hAnsi="Arial" w:cs="Arial"/>
                <w:sz w:val="20"/>
                <w:szCs w:val="20"/>
                <w:lang w:eastAsia="en-US"/>
              </w:rPr>
            </w:pPr>
            <w:r w:rsidRPr="003802F1">
              <w:rPr>
                <w:rFonts w:ascii="Arial" w:eastAsiaTheme="minorHAnsi" w:hAnsi="Arial" w:cs="Arial"/>
                <w:sz w:val="20"/>
                <w:szCs w:val="20"/>
                <w:lang w:eastAsia="en-US"/>
              </w:rPr>
              <w:t xml:space="preserve">Arhitektonsko krajobrazno uređenje Parka Gradac, čest.zem. 3561/1 k.o.Dubrovnik (n.i.) sufinancira se iz sredstava ITU mehanizma u iznosu 85% troškova. U tijeku su postupci koji prethode potpisivanju ugovora o sufinaciranju. Planirani početak radova 02/2025. Ukupna </w:t>
            </w:r>
            <w:r w:rsidRPr="003802F1">
              <w:rPr>
                <w:rFonts w:ascii="Arial" w:eastAsiaTheme="minorHAnsi" w:hAnsi="Arial" w:cs="Arial"/>
                <w:sz w:val="20"/>
                <w:szCs w:val="20"/>
                <w:lang w:eastAsia="en-US"/>
              </w:rPr>
              <w:lastRenderedPageBreak/>
              <w:t>vrijednost projekta je 4.000.000,00 EUR, a sufinancirano je 3.607.632,00 EUR</w:t>
            </w:r>
          </w:p>
        </w:tc>
      </w:tr>
      <w:tr w:rsidR="006B7114" w:rsidRPr="003802F1" w:rsidTr="003802F1">
        <w:trPr>
          <w:trHeight w:val="930"/>
        </w:trPr>
        <w:tc>
          <w:tcPr>
            <w:tcW w:w="2689" w:type="dxa"/>
            <w:tcBorders>
              <w:top w:val="single" w:sz="4" w:space="0" w:color="auto"/>
              <w:left w:val="single" w:sz="4" w:space="0" w:color="auto"/>
              <w:bottom w:val="single" w:sz="4" w:space="0" w:color="auto"/>
              <w:right w:val="single" w:sz="4" w:space="0" w:color="auto"/>
            </w:tcBorders>
            <w:hideMark/>
          </w:tcPr>
          <w:p w:rsidR="006B7114" w:rsidRPr="003802F1" w:rsidRDefault="006B7114" w:rsidP="003802F1">
            <w:pPr>
              <w:ind w:left="-90" w:right="26"/>
              <w:rPr>
                <w:rFonts w:ascii="Arial" w:eastAsiaTheme="minorHAnsi" w:hAnsi="Arial" w:cs="Arial"/>
                <w:bCs/>
                <w:sz w:val="20"/>
                <w:szCs w:val="20"/>
                <w:lang w:eastAsia="en-US"/>
              </w:rPr>
            </w:pPr>
            <w:r w:rsidRPr="003802F1">
              <w:rPr>
                <w:rFonts w:ascii="Arial" w:eastAsiaTheme="minorHAnsi" w:hAnsi="Arial" w:cs="Arial"/>
                <w:bCs/>
                <w:sz w:val="20"/>
                <w:szCs w:val="20"/>
                <w:lang w:eastAsia="en-US"/>
              </w:rPr>
              <w:lastRenderedPageBreak/>
              <w:t>Drvored Bulevar</w:t>
            </w:r>
          </w:p>
        </w:tc>
        <w:tc>
          <w:tcPr>
            <w:tcW w:w="6373" w:type="dxa"/>
            <w:tcBorders>
              <w:top w:val="single" w:sz="4" w:space="0" w:color="auto"/>
              <w:left w:val="single" w:sz="4" w:space="0" w:color="auto"/>
              <w:bottom w:val="single" w:sz="4" w:space="0" w:color="auto"/>
              <w:right w:val="single" w:sz="4" w:space="0" w:color="auto"/>
            </w:tcBorders>
            <w:hideMark/>
          </w:tcPr>
          <w:p w:rsidR="006B7114" w:rsidRPr="003802F1" w:rsidRDefault="006B7114" w:rsidP="006B7114">
            <w:pPr>
              <w:ind w:left="-90" w:right="26"/>
              <w:jc w:val="both"/>
              <w:rPr>
                <w:rFonts w:ascii="Arial" w:eastAsiaTheme="minorHAnsi" w:hAnsi="Arial" w:cs="Arial"/>
                <w:sz w:val="20"/>
                <w:szCs w:val="20"/>
                <w:lang w:eastAsia="en-US"/>
              </w:rPr>
            </w:pPr>
            <w:r w:rsidRPr="003802F1">
              <w:rPr>
                <w:rFonts w:ascii="Arial" w:eastAsiaTheme="minorHAnsi" w:hAnsi="Arial" w:cs="Arial"/>
                <w:sz w:val="20"/>
                <w:szCs w:val="20"/>
                <w:lang w:eastAsia="en-US"/>
              </w:rPr>
              <w:t>Podizanje drvoreda uz javnu prometnicu (Ulica kralja Tomislava čest. zem. 687/1, 690 i 5105/1, sve k.o. Dubrovnik) s ciljem razvoja zelene infrastrukture. Sufinanciranje Fonda za zaštitu okoliša i energetsku učinkovitost u iznosu od 276.500,00 EUR. Ukupna vrijednost projekta 500.000,00 EUR</w:t>
            </w:r>
          </w:p>
        </w:tc>
      </w:tr>
      <w:tr w:rsidR="006B7114" w:rsidRPr="003802F1" w:rsidTr="003802F1">
        <w:trPr>
          <w:trHeight w:val="930"/>
        </w:trPr>
        <w:tc>
          <w:tcPr>
            <w:tcW w:w="2689" w:type="dxa"/>
            <w:tcBorders>
              <w:top w:val="single" w:sz="4" w:space="0" w:color="auto"/>
              <w:left w:val="single" w:sz="4" w:space="0" w:color="auto"/>
              <w:bottom w:val="single" w:sz="4" w:space="0" w:color="auto"/>
              <w:right w:val="single" w:sz="4" w:space="0" w:color="auto"/>
            </w:tcBorders>
            <w:hideMark/>
          </w:tcPr>
          <w:p w:rsidR="006B7114" w:rsidRPr="003802F1" w:rsidRDefault="006B7114" w:rsidP="003802F1">
            <w:pPr>
              <w:ind w:left="-90" w:right="26"/>
              <w:rPr>
                <w:rFonts w:ascii="Arial" w:eastAsiaTheme="minorHAnsi" w:hAnsi="Arial" w:cs="Arial"/>
                <w:bCs/>
                <w:sz w:val="20"/>
                <w:szCs w:val="20"/>
                <w:lang w:eastAsia="en-US"/>
              </w:rPr>
            </w:pPr>
            <w:r w:rsidRPr="003802F1">
              <w:rPr>
                <w:rFonts w:ascii="Arial" w:eastAsiaTheme="minorHAnsi" w:hAnsi="Arial" w:cs="Arial"/>
                <w:bCs/>
                <w:sz w:val="20"/>
                <w:szCs w:val="20"/>
                <w:lang w:eastAsia="en-US"/>
              </w:rPr>
              <w:t>Drvored Gruž</w:t>
            </w:r>
          </w:p>
        </w:tc>
        <w:tc>
          <w:tcPr>
            <w:tcW w:w="6373" w:type="dxa"/>
            <w:tcBorders>
              <w:top w:val="single" w:sz="4" w:space="0" w:color="auto"/>
              <w:left w:val="single" w:sz="4" w:space="0" w:color="auto"/>
              <w:bottom w:val="single" w:sz="4" w:space="0" w:color="auto"/>
              <w:right w:val="single" w:sz="4" w:space="0" w:color="auto"/>
            </w:tcBorders>
            <w:hideMark/>
          </w:tcPr>
          <w:p w:rsidR="006B7114" w:rsidRPr="003802F1" w:rsidRDefault="006B7114" w:rsidP="006B7114">
            <w:pPr>
              <w:ind w:left="-90" w:right="26"/>
              <w:jc w:val="both"/>
              <w:rPr>
                <w:rFonts w:ascii="Arial" w:eastAsiaTheme="minorHAnsi" w:hAnsi="Arial" w:cs="Arial"/>
                <w:sz w:val="20"/>
                <w:szCs w:val="20"/>
                <w:lang w:eastAsia="en-US"/>
              </w:rPr>
            </w:pPr>
            <w:r w:rsidRPr="003802F1">
              <w:rPr>
                <w:rFonts w:ascii="Arial" w:eastAsiaTheme="minorHAnsi" w:hAnsi="Arial" w:cs="Arial"/>
                <w:sz w:val="20"/>
                <w:szCs w:val="20"/>
                <w:lang w:eastAsia="en-US"/>
              </w:rPr>
              <w:t>Podizanje drvoreda uz javnu prometnicu (čest. zem. 5086/2, 5086/8, 5086/4 i 5086/1, sve k.o. Dubrovnik) s ciljem razvoja zelene infrastrukture. Sufinanciranje Fonda za zaštitu okoliša i energetsku učinkovitost u iznosu od 275.500,00 EUR. Ukupna vrijednost projekta 750.000,00 EUR</w:t>
            </w:r>
          </w:p>
        </w:tc>
      </w:tr>
      <w:tr w:rsidR="006B7114" w:rsidRPr="003802F1" w:rsidTr="003802F1">
        <w:trPr>
          <w:trHeight w:val="930"/>
        </w:trPr>
        <w:tc>
          <w:tcPr>
            <w:tcW w:w="2689" w:type="dxa"/>
            <w:tcBorders>
              <w:top w:val="single" w:sz="4" w:space="0" w:color="auto"/>
              <w:left w:val="single" w:sz="4" w:space="0" w:color="auto"/>
              <w:bottom w:val="single" w:sz="4" w:space="0" w:color="auto"/>
              <w:right w:val="single" w:sz="4" w:space="0" w:color="auto"/>
            </w:tcBorders>
            <w:hideMark/>
          </w:tcPr>
          <w:p w:rsidR="006B7114" w:rsidRPr="003802F1" w:rsidRDefault="006B7114" w:rsidP="003802F1">
            <w:pPr>
              <w:ind w:left="-90" w:right="26"/>
              <w:rPr>
                <w:rFonts w:ascii="Arial" w:eastAsiaTheme="minorHAnsi" w:hAnsi="Arial" w:cs="Arial"/>
                <w:bCs/>
                <w:sz w:val="20"/>
                <w:szCs w:val="20"/>
                <w:lang w:eastAsia="en-US"/>
              </w:rPr>
            </w:pPr>
            <w:r w:rsidRPr="003802F1">
              <w:rPr>
                <w:rFonts w:ascii="Arial" w:eastAsiaTheme="minorHAnsi" w:hAnsi="Arial" w:cs="Arial"/>
                <w:bCs/>
                <w:sz w:val="20"/>
                <w:szCs w:val="20"/>
                <w:lang w:eastAsia="en-US"/>
              </w:rPr>
              <w:t>Park'n'ride</w:t>
            </w:r>
          </w:p>
        </w:tc>
        <w:tc>
          <w:tcPr>
            <w:tcW w:w="6373" w:type="dxa"/>
            <w:tcBorders>
              <w:top w:val="single" w:sz="4" w:space="0" w:color="auto"/>
              <w:left w:val="single" w:sz="4" w:space="0" w:color="auto"/>
              <w:bottom w:val="single" w:sz="4" w:space="0" w:color="auto"/>
              <w:right w:val="single" w:sz="4" w:space="0" w:color="auto"/>
            </w:tcBorders>
            <w:hideMark/>
          </w:tcPr>
          <w:p w:rsidR="006B7114" w:rsidRPr="003802F1" w:rsidRDefault="006B7114" w:rsidP="006B7114">
            <w:pPr>
              <w:ind w:left="-90" w:right="26"/>
              <w:jc w:val="both"/>
              <w:rPr>
                <w:rFonts w:ascii="Arial" w:eastAsiaTheme="minorHAnsi" w:hAnsi="Arial" w:cs="Arial"/>
                <w:sz w:val="20"/>
                <w:szCs w:val="20"/>
                <w:lang w:eastAsia="en-US"/>
              </w:rPr>
            </w:pPr>
            <w:r w:rsidRPr="003802F1">
              <w:rPr>
                <w:rFonts w:ascii="Arial" w:eastAsiaTheme="minorHAnsi" w:hAnsi="Arial" w:cs="Arial"/>
                <w:sz w:val="20"/>
                <w:szCs w:val="20"/>
                <w:lang w:eastAsia="en-US"/>
              </w:rPr>
              <w:t>Uređenje parkirališnog platoa na čest. zem. 23/1 k.o. Petrovo Selo za potrebe javnog parkiranja vozila u svrhu rasterećenja užeg centra Grada. Sufinanciranje kroz ITU mehanizam u iznosu od 5.972.635,00. Ukupna vrijednost projekta 7.026.629,00 EUR</w:t>
            </w:r>
          </w:p>
        </w:tc>
      </w:tr>
      <w:tr w:rsidR="006B7114" w:rsidRPr="003802F1" w:rsidTr="003802F1">
        <w:trPr>
          <w:trHeight w:val="930"/>
        </w:trPr>
        <w:tc>
          <w:tcPr>
            <w:tcW w:w="2689" w:type="dxa"/>
            <w:tcBorders>
              <w:top w:val="single" w:sz="4" w:space="0" w:color="auto"/>
              <w:left w:val="single" w:sz="4" w:space="0" w:color="auto"/>
              <w:bottom w:val="single" w:sz="4" w:space="0" w:color="auto"/>
              <w:right w:val="single" w:sz="4" w:space="0" w:color="auto"/>
            </w:tcBorders>
            <w:hideMark/>
          </w:tcPr>
          <w:p w:rsidR="006B7114" w:rsidRPr="003802F1" w:rsidRDefault="006B7114" w:rsidP="003802F1">
            <w:pPr>
              <w:ind w:left="-90" w:right="26"/>
              <w:rPr>
                <w:rFonts w:ascii="Arial" w:eastAsiaTheme="minorHAnsi" w:hAnsi="Arial" w:cs="Arial"/>
                <w:bCs/>
                <w:sz w:val="20"/>
                <w:szCs w:val="20"/>
                <w:lang w:eastAsia="en-US"/>
              </w:rPr>
            </w:pPr>
            <w:r w:rsidRPr="003802F1">
              <w:rPr>
                <w:rFonts w:ascii="Arial" w:eastAsiaTheme="minorHAnsi" w:hAnsi="Arial" w:cs="Arial"/>
                <w:bCs/>
                <w:sz w:val="20"/>
                <w:szCs w:val="20"/>
                <w:lang w:eastAsia="en-US"/>
              </w:rPr>
              <w:t>Centar za starije – Dom za starije i nemoćne osobe Dubrovnik</w:t>
            </w:r>
          </w:p>
        </w:tc>
        <w:tc>
          <w:tcPr>
            <w:tcW w:w="6373" w:type="dxa"/>
            <w:tcBorders>
              <w:top w:val="single" w:sz="4" w:space="0" w:color="auto"/>
              <w:left w:val="single" w:sz="4" w:space="0" w:color="auto"/>
              <w:bottom w:val="single" w:sz="4" w:space="0" w:color="auto"/>
              <w:right w:val="single" w:sz="4" w:space="0" w:color="auto"/>
            </w:tcBorders>
            <w:hideMark/>
          </w:tcPr>
          <w:p w:rsidR="006B7114" w:rsidRPr="003802F1" w:rsidRDefault="006B7114" w:rsidP="006B7114">
            <w:pPr>
              <w:ind w:left="-90" w:right="26"/>
              <w:jc w:val="both"/>
              <w:rPr>
                <w:rFonts w:ascii="Arial" w:eastAsiaTheme="minorHAnsi" w:hAnsi="Arial" w:cs="Arial"/>
                <w:bCs/>
                <w:sz w:val="20"/>
                <w:szCs w:val="20"/>
                <w:lang w:eastAsia="en-US"/>
              </w:rPr>
            </w:pPr>
            <w:r w:rsidRPr="003802F1">
              <w:rPr>
                <w:rFonts w:ascii="Arial" w:eastAsiaTheme="minorHAnsi" w:hAnsi="Arial" w:cs="Arial"/>
                <w:bCs/>
                <w:sz w:val="20"/>
                <w:szCs w:val="20"/>
                <w:lang w:eastAsia="en-US"/>
              </w:rPr>
              <w:t>Centar za starije osobe na čest. zem. 717/1 k.o. Gruž (s.i.) osigurat će za smještaj starijih osoba novih 205 smještanih kapaciteta.Također će se u centru osigurati pružanje izvaninstitucijskih usluga u zajednici za 410 korisnika usluga, a kojima je svrha omogućiti što duži ostanak starije osobe u svome domu. Projekt je sufinanciran putem NPOO u iznosu od 5.876.000,00 EUR. Ukupna vrijednost projekta je 21.113.808,20 EUR bez troška opremanja.</w:t>
            </w:r>
          </w:p>
        </w:tc>
      </w:tr>
      <w:tr w:rsidR="006B7114" w:rsidRPr="003802F1" w:rsidTr="003802F1">
        <w:trPr>
          <w:trHeight w:val="930"/>
        </w:trPr>
        <w:tc>
          <w:tcPr>
            <w:tcW w:w="2689" w:type="dxa"/>
            <w:tcBorders>
              <w:top w:val="single" w:sz="4" w:space="0" w:color="auto"/>
              <w:left w:val="single" w:sz="4" w:space="0" w:color="auto"/>
              <w:bottom w:val="single" w:sz="4" w:space="0" w:color="auto"/>
              <w:right w:val="single" w:sz="4" w:space="0" w:color="auto"/>
            </w:tcBorders>
            <w:hideMark/>
          </w:tcPr>
          <w:p w:rsidR="006B7114" w:rsidRPr="003802F1" w:rsidRDefault="006B7114" w:rsidP="003802F1">
            <w:pPr>
              <w:ind w:left="-90" w:right="26"/>
              <w:rPr>
                <w:rFonts w:ascii="Arial" w:eastAsiaTheme="minorHAnsi" w:hAnsi="Arial" w:cs="Arial"/>
                <w:bCs/>
                <w:sz w:val="20"/>
                <w:szCs w:val="20"/>
                <w:lang w:eastAsia="en-US"/>
              </w:rPr>
            </w:pPr>
            <w:r w:rsidRPr="003802F1">
              <w:rPr>
                <w:rFonts w:ascii="Arial" w:eastAsiaTheme="minorHAnsi" w:hAnsi="Arial" w:cs="Arial"/>
                <w:bCs/>
                <w:sz w:val="20"/>
                <w:szCs w:val="20"/>
                <w:lang w:eastAsia="en-US"/>
              </w:rPr>
              <w:t>Park Pile</w:t>
            </w:r>
          </w:p>
        </w:tc>
        <w:tc>
          <w:tcPr>
            <w:tcW w:w="6373" w:type="dxa"/>
            <w:tcBorders>
              <w:top w:val="single" w:sz="4" w:space="0" w:color="auto"/>
              <w:left w:val="single" w:sz="4" w:space="0" w:color="auto"/>
              <w:bottom w:val="single" w:sz="4" w:space="0" w:color="auto"/>
              <w:right w:val="single" w:sz="4" w:space="0" w:color="auto"/>
            </w:tcBorders>
            <w:hideMark/>
          </w:tcPr>
          <w:p w:rsidR="006B7114" w:rsidRPr="003802F1" w:rsidRDefault="006B7114" w:rsidP="006B7114">
            <w:pPr>
              <w:ind w:left="-90" w:right="26"/>
              <w:jc w:val="both"/>
              <w:rPr>
                <w:rFonts w:ascii="Arial" w:eastAsiaTheme="minorHAnsi" w:hAnsi="Arial" w:cs="Arial"/>
                <w:sz w:val="20"/>
                <w:szCs w:val="20"/>
                <w:lang w:eastAsia="en-US"/>
              </w:rPr>
            </w:pPr>
            <w:r w:rsidRPr="003802F1">
              <w:rPr>
                <w:rFonts w:ascii="Arial" w:eastAsiaTheme="minorHAnsi" w:hAnsi="Arial" w:cs="Arial"/>
                <w:bCs/>
                <w:sz w:val="20"/>
                <w:szCs w:val="20"/>
                <w:lang w:eastAsia="en-US"/>
              </w:rPr>
              <w:t>Rekonstrukcija parka na čest.zem. 2642/3, 2642/4 i 2642/6, sve k.o. Dubrovnik (s.i.) predstavlja rješenje uz otvoreni društveni dio parka za odmor i rekreaciju te dječje igralište sa predviđenim krajobraznim odnosno hortikulturnim uređenjem, zamjenu stare i ugradnju nove posve urbane opreme i rasvjete. Projekt se sufinancira preko ITU mehanizma u iznosu od 1.258.000,00 EUR. Ukupna vrijednost projekta je 2.000.000,00 EUR</w:t>
            </w:r>
          </w:p>
        </w:tc>
      </w:tr>
      <w:tr w:rsidR="006B7114" w:rsidRPr="003802F1" w:rsidTr="003802F1">
        <w:trPr>
          <w:trHeight w:val="930"/>
        </w:trPr>
        <w:tc>
          <w:tcPr>
            <w:tcW w:w="2689" w:type="dxa"/>
            <w:tcBorders>
              <w:top w:val="single" w:sz="4" w:space="0" w:color="auto"/>
              <w:left w:val="single" w:sz="4" w:space="0" w:color="auto"/>
              <w:bottom w:val="single" w:sz="4" w:space="0" w:color="auto"/>
              <w:right w:val="single" w:sz="4" w:space="0" w:color="auto"/>
            </w:tcBorders>
            <w:hideMark/>
          </w:tcPr>
          <w:p w:rsidR="006B7114" w:rsidRPr="003802F1" w:rsidRDefault="006B7114" w:rsidP="003802F1">
            <w:pPr>
              <w:ind w:left="-90" w:right="26"/>
              <w:rPr>
                <w:rFonts w:ascii="Arial" w:eastAsiaTheme="minorHAnsi" w:hAnsi="Arial" w:cs="Arial"/>
                <w:bCs/>
                <w:sz w:val="20"/>
                <w:szCs w:val="20"/>
                <w:lang w:eastAsia="en-US"/>
              </w:rPr>
            </w:pPr>
            <w:r w:rsidRPr="003802F1">
              <w:rPr>
                <w:rFonts w:ascii="Arial" w:eastAsiaTheme="minorHAnsi" w:hAnsi="Arial" w:cs="Arial"/>
                <w:bCs/>
                <w:sz w:val="20"/>
                <w:szCs w:val="20"/>
                <w:lang w:eastAsia="en-US"/>
              </w:rPr>
              <w:t>Park ispod platane na Pilama</w:t>
            </w:r>
          </w:p>
        </w:tc>
        <w:tc>
          <w:tcPr>
            <w:tcW w:w="6373" w:type="dxa"/>
            <w:tcBorders>
              <w:top w:val="single" w:sz="4" w:space="0" w:color="auto"/>
              <w:left w:val="single" w:sz="4" w:space="0" w:color="auto"/>
              <w:bottom w:val="single" w:sz="4" w:space="0" w:color="auto"/>
              <w:right w:val="single" w:sz="4" w:space="0" w:color="auto"/>
            </w:tcBorders>
            <w:hideMark/>
          </w:tcPr>
          <w:p w:rsidR="006B7114" w:rsidRPr="003802F1" w:rsidRDefault="006B7114" w:rsidP="006B7114">
            <w:pPr>
              <w:ind w:left="-90" w:right="26"/>
              <w:jc w:val="both"/>
              <w:rPr>
                <w:rFonts w:ascii="Arial" w:eastAsiaTheme="minorHAnsi" w:hAnsi="Arial" w:cs="Arial"/>
                <w:sz w:val="20"/>
                <w:szCs w:val="20"/>
                <w:lang w:eastAsia="en-US"/>
              </w:rPr>
            </w:pPr>
            <w:r w:rsidRPr="003802F1">
              <w:rPr>
                <w:rFonts w:ascii="Arial" w:eastAsiaTheme="minorHAnsi" w:hAnsi="Arial" w:cs="Arial"/>
                <w:bCs/>
                <w:sz w:val="20"/>
                <w:szCs w:val="20"/>
                <w:lang w:eastAsia="en-US"/>
              </w:rPr>
              <w:t>Rekonstrukcija platoa ispod platane na čest.zem. 452, 454, 455 i čest. zgr. 289 i 290, sve k.o. Dubrovnik (s.i.) obuhvaća uređenje platoa s otvorenim prostorom za druženje i odmor, izgradnju javnog sanitarnog čvora i uređenje javnog parkirališta za mopede. Projekt se sufinancira preko ITU mehanizma u iznosu od 692.750,00 EUR. Ukupna vrijednost projekta je 950.000,00 EUR</w:t>
            </w:r>
          </w:p>
        </w:tc>
      </w:tr>
      <w:tr w:rsidR="006B7114" w:rsidRPr="003802F1" w:rsidTr="003802F1">
        <w:trPr>
          <w:trHeight w:val="930"/>
        </w:trPr>
        <w:tc>
          <w:tcPr>
            <w:tcW w:w="2689" w:type="dxa"/>
            <w:tcBorders>
              <w:top w:val="single" w:sz="4" w:space="0" w:color="auto"/>
              <w:left w:val="single" w:sz="4" w:space="0" w:color="auto"/>
              <w:bottom w:val="single" w:sz="4" w:space="0" w:color="auto"/>
              <w:right w:val="single" w:sz="4" w:space="0" w:color="auto"/>
            </w:tcBorders>
            <w:hideMark/>
          </w:tcPr>
          <w:p w:rsidR="006B7114" w:rsidRPr="003802F1" w:rsidRDefault="006B7114" w:rsidP="003802F1">
            <w:pPr>
              <w:ind w:left="-90" w:right="26"/>
              <w:rPr>
                <w:rFonts w:ascii="Arial" w:eastAsiaTheme="minorHAnsi" w:hAnsi="Arial" w:cs="Arial"/>
                <w:bCs/>
                <w:sz w:val="20"/>
                <w:szCs w:val="20"/>
                <w:lang w:eastAsia="en-US"/>
              </w:rPr>
            </w:pPr>
            <w:r w:rsidRPr="003802F1">
              <w:rPr>
                <w:rFonts w:ascii="Arial" w:eastAsiaTheme="minorHAnsi" w:hAnsi="Arial" w:cs="Arial"/>
                <w:bCs/>
                <w:sz w:val="20"/>
                <w:szCs w:val="20"/>
                <w:lang w:eastAsia="en-US"/>
              </w:rPr>
              <w:t>Park Đorđić-Mayneri</w:t>
            </w:r>
          </w:p>
        </w:tc>
        <w:tc>
          <w:tcPr>
            <w:tcW w:w="6373" w:type="dxa"/>
            <w:tcBorders>
              <w:top w:val="single" w:sz="4" w:space="0" w:color="auto"/>
              <w:left w:val="single" w:sz="4" w:space="0" w:color="auto"/>
              <w:bottom w:val="single" w:sz="4" w:space="0" w:color="auto"/>
              <w:right w:val="single" w:sz="4" w:space="0" w:color="auto"/>
            </w:tcBorders>
            <w:hideMark/>
          </w:tcPr>
          <w:p w:rsidR="006B7114" w:rsidRPr="003802F1" w:rsidRDefault="006B7114" w:rsidP="006B7114">
            <w:pPr>
              <w:ind w:left="-90" w:right="26"/>
              <w:jc w:val="both"/>
              <w:rPr>
                <w:rFonts w:ascii="Arial" w:eastAsiaTheme="minorHAnsi" w:hAnsi="Arial" w:cs="Arial"/>
                <w:sz w:val="20"/>
                <w:szCs w:val="20"/>
                <w:lang w:eastAsia="en-US"/>
              </w:rPr>
            </w:pPr>
            <w:r w:rsidRPr="003802F1">
              <w:rPr>
                <w:rFonts w:ascii="Arial" w:eastAsiaTheme="minorHAnsi" w:hAnsi="Arial" w:cs="Arial"/>
                <w:bCs/>
                <w:sz w:val="20"/>
                <w:szCs w:val="20"/>
                <w:lang w:eastAsia="en-US"/>
              </w:rPr>
              <w:t xml:space="preserve">Izrada projektne dokumentacije za obnovu i revitalizaciju perivoja Đorđić-Mayneri na otoku Lopudu – čest. zem. 1038/1 i 1038/2, obje k.o. Lopud. Za projekt je poslana predprijava na </w:t>
            </w:r>
            <w:r w:rsidRPr="003802F1">
              <w:rPr>
                <w:rFonts w:ascii="Arial" w:eastAsiaTheme="minorHAnsi" w:hAnsi="Arial" w:cs="Arial"/>
                <w:sz w:val="20"/>
                <w:szCs w:val="20"/>
                <w:lang w:eastAsia="en-US"/>
              </w:rPr>
              <w:t xml:space="preserve"> Program razvoja otoka Ministarstva Regionalnog razvoja i fondova Europske unije. Procjenjena vrijednost radova je 1.500.000,00 EUR</w:t>
            </w:r>
          </w:p>
        </w:tc>
      </w:tr>
      <w:tr w:rsidR="006B7114" w:rsidRPr="003802F1" w:rsidTr="003802F1">
        <w:trPr>
          <w:trHeight w:val="930"/>
        </w:trPr>
        <w:tc>
          <w:tcPr>
            <w:tcW w:w="2689" w:type="dxa"/>
            <w:tcBorders>
              <w:top w:val="single" w:sz="4" w:space="0" w:color="auto"/>
              <w:left w:val="single" w:sz="4" w:space="0" w:color="auto"/>
              <w:bottom w:val="single" w:sz="4" w:space="0" w:color="auto"/>
              <w:right w:val="single" w:sz="4" w:space="0" w:color="auto"/>
            </w:tcBorders>
            <w:hideMark/>
          </w:tcPr>
          <w:p w:rsidR="006B7114" w:rsidRPr="003802F1" w:rsidRDefault="006B7114" w:rsidP="003802F1">
            <w:pPr>
              <w:ind w:left="-90" w:right="26"/>
              <w:rPr>
                <w:rFonts w:ascii="Arial" w:eastAsiaTheme="minorHAnsi" w:hAnsi="Arial" w:cs="Arial"/>
                <w:bCs/>
                <w:sz w:val="20"/>
                <w:szCs w:val="20"/>
                <w:lang w:eastAsia="en-US"/>
              </w:rPr>
            </w:pPr>
            <w:r w:rsidRPr="003802F1">
              <w:rPr>
                <w:rFonts w:ascii="Arial" w:eastAsiaTheme="minorHAnsi" w:hAnsi="Arial" w:cs="Arial"/>
                <w:bCs/>
                <w:sz w:val="20"/>
                <w:szCs w:val="20"/>
                <w:lang w:eastAsia="en-US"/>
              </w:rPr>
              <w:t>Sportska dvorana Orašac</w:t>
            </w:r>
          </w:p>
        </w:tc>
        <w:tc>
          <w:tcPr>
            <w:tcW w:w="6373" w:type="dxa"/>
            <w:tcBorders>
              <w:top w:val="single" w:sz="4" w:space="0" w:color="auto"/>
              <w:left w:val="single" w:sz="4" w:space="0" w:color="auto"/>
              <w:bottom w:val="single" w:sz="4" w:space="0" w:color="auto"/>
              <w:right w:val="single" w:sz="4" w:space="0" w:color="auto"/>
            </w:tcBorders>
            <w:vAlign w:val="center"/>
          </w:tcPr>
          <w:p w:rsidR="006B7114" w:rsidRPr="003802F1" w:rsidRDefault="006B7114" w:rsidP="006B7114">
            <w:pPr>
              <w:autoSpaceDE w:val="0"/>
              <w:autoSpaceDN w:val="0"/>
              <w:adjustRightInd w:val="0"/>
              <w:jc w:val="both"/>
              <w:rPr>
                <w:rFonts w:ascii="Arial" w:eastAsiaTheme="minorHAnsi" w:hAnsi="Arial" w:cs="Arial"/>
                <w:sz w:val="20"/>
                <w:szCs w:val="20"/>
                <w:lang w:eastAsia="en-US"/>
              </w:rPr>
            </w:pPr>
            <w:r w:rsidRPr="003802F1">
              <w:rPr>
                <w:rFonts w:ascii="Arial" w:eastAsiaTheme="minorHAnsi" w:hAnsi="Arial" w:cs="Arial"/>
                <w:sz w:val="20"/>
                <w:szCs w:val="20"/>
                <w:lang w:eastAsia="en-US"/>
              </w:rPr>
              <w:t>Izgradnja dvorane uz postojeću OŠ Antuna Masle u Orašcu – čest. zem. 821/2 k.o. Orašac. Planirana je dvorana sjeverno od zgrade škole na postojećem nogometnom igralištu koja će biti sa školom povezana toplom vezom. Projekt je prijavljen za sufinanciranje putem NPOO Ministarstva znanosti i obrazovanja. Ukupna vrijednost projekta 4.902.313,03 EUR, mogući sufinancirani iznos 2.443.698,49 EUR.</w:t>
            </w:r>
          </w:p>
          <w:p w:rsidR="006B7114" w:rsidRPr="003802F1" w:rsidRDefault="006B7114" w:rsidP="006B7114">
            <w:pPr>
              <w:ind w:left="-90" w:right="26"/>
              <w:jc w:val="both"/>
              <w:rPr>
                <w:rFonts w:ascii="Arial" w:eastAsiaTheme="minorHAnsi" w:hAnsi="Arial" w:cs="Arial"/>
                <w:bCs/>
                <w:sz w:val="20"/>
                <w:szCs w:val="20"/>
                <w:lang w:eastAsia="en-US"/>
              </w:rPr>
            </w:pPr>
          </w:p>
        </w:tc>
      </w:tr>
      <w:tr w:rsidR="006B7114" w:rsidRPr="003802F1" w:rsidTr="003802F1">
        <w:trPr>
          <w:trHeight w:val="546"/>
        </w:trPr>
        <w:tc>
          <w:tcPr>
            <w:tcW w:w="2689" w:type="dxa"/>
            <w:hideMark/>
          </w:tcPr>
          <w:p w:rsidR="006B7114" w:rsidRPr="003802F1" w:rsidRDefault="006B7114" w:rsidP="003802F1">
            <w:pPr>
              <w:ind w:left="-90" w:right="26"/>
              <w:rPr>
                <w:rFonts w:ascii="Arial" w:eastAsiaTheme="minorHAnsi" w:hAnsi="Arial" w:cs="Arial"/>
                <w:bCs/>
                <w:sz w:val="20"/>
                <w:szCs w:val="20"/>
                <w:lang w:eastAsia="en-US"/>
              </w:rPr>
            </w:pPr>
            <w:r w:rsidRPr="003802F1">
              <w:rPr>
                <w:rFonts w:ascii="Arial" w:eastAsiaTheme="minorHAnsi" w:hAnsi="Arial" w:cs="Arial"/>
                <w:bCs/>
                <w:sz w:val="20"/>
                <w:szCs w:val="20"/>
                <w:lang w:eastAsia="en-US"/>
              </w:rPr>
              <w:t>Renovacija vanjskog igrališta DV Palčica</w:t>
            </w:r>
          </w:p>
        </w:tc>
        <w:tc>
          <w:tcPr>
            <w:tcW w:w="6373" w:type="dxa"/>
            <w:hideMark/>
          </w:tcPr>
          <w:p w:rsidR="006B7114" w:rsidRPr="003802F1" w:rsidRDefault="006B7114" w:rsidP="006B7114">
            <w:pPr>
              <w:ind w:left="-90" w:right="26"/>
              <w:jc w:val="both"/>
              <w:rPr>
                <w:rFonts w:ascii="Arial" w:eastAsiaTheme="minorHAnsi" w:hAnsi="Arial" w:cs="Arial"/>
                <w:sz w:val="20"/>
                <w:szCs w:val="20"/>
                <w:lang w:eastAsia="en-US"/>
              </w:rPr>
            </w:pPr>
            <w:r w:rsidRPr="003802F1">
              <w:rPr>
                <w:rFonts w:ascii="Arial" w:eastAsiaTheme="minorHAnsi" w:hAnsi="Arial" w:cs="Arial"/>
                <w:sz w:val="20"/>
                <w:szCs w:val="20"/>
                <w:lang w:eastAsia="en-US"/>
              </w:rPr>
              <w:t>Renovacija se odnosi za zamjenu istrošenih i oštećenih antistres podloga i atletske staze.</w:t>
            </w:r>
          </w:p>
        </w:tc>
      </w:tr>
      <w:tr w:rsidR="006B7114" w:rsidRPr="003802F1" w:rsidTr="003802F1">
        <w:trPr>
          <w:trHeight w:val="1785"/>
        </w:trPr>
        <w:tc>
          <w:tcPr>
            <w:tcW w:w="2689" w:type="dxa"/>
            <w:hideMark/>
          </w:tcPr>
          <w:p w:rsidR="006B7114" w:rsidRPr="003802F1" w:rsidRDefault="006B7114" w:rsidP="003802F1">
            <w:pPr>
              <w:ind w:left="-90" w:right="26"/>
              <w:rPr>
                <w:rFonts w:ascii="Arial" w:eastAsiaTheme="minorHAnsi" w:hAnsi="Arial" w:cs="Arial"/>
                <w:bCs/>
                <w:sz w:val="20"/>
                <w:szCs w:val="20"/>
                <w:lang w:eastAsia="en-US"/>
              </w:rPr>
            </w:pPr>
            <w:r w:rsidRPr="003802F1">
              <w:rPr>
                <w:rFonts w:ascii="Arial" w:eastAsiaTheme="minorHAnsi" w:hAnsi="Arial" w:cs="Arial"/>
                <w:bCs/>
                <w:sz w:val="20"/>
                <w:szCs w:val="20"/>
                <w:lang w:eastAsia="en-US"/>
              </w:rPr>
              <w:t>Ugradnja dizala u glavnu upravnu zgradu Grada Dubrovnika</w:t>
            </w:r>
          </w:p>
        </w:tc>
        <w:tc>
          <w:tcPr>
            <w:tcW w:w="6373" w:type="dxa"/>
            <w:hideMark/>
          </w:tcPr>
          <w:p w:rsidR="006B7114" w:rsidRPr="003802F1" w:rsidRDefault="006B7114" w:rsidP="006B7114">
            <w:pPr>
              <w:ind w:left="-90" w:right="26"/>
              <w:jc w:val="both"/>
              <w:rPr>
                <w:rFonts w:ascii="Arial" w:eastAsiaTheme="minorHAnsi" w:hAnsi="Arial" w:cs="Arial"/>
                <w:sz w:val="20"/>
                <w:szCs w:val="20"/>
                <w:lang w:eastAsia="en-US"/>
              </w:rPr>
            </w:pPr>
            <w:r w:rsidRPr="003802F1">
              <w:rPr>
                <w:rFonts w:ascii="Arial" w:eastAsiaTheme="minorHAnsi" w:hAnsi="Arial" w:cs="Arial"/>
                <w:sz w:val="20"/>
                <w:szCs w:val="20"/>
                <w:lang w:eastAsia="en-US"/>
              </w:rPr>
              <w:t>Uspostava sklopivih ili teleskopskih pomičnih rampi / kao i korištenje invalidskih pomagala za penjanje stepenicama za pristup iz vanjskog prostora te ugradnja dizala u glavnom stubištu  uprave zgrade Grada Dubrovnika, k.č.br. 4608/1 k.o. Dubrovnik, a u cilju osiguranja pristupačnosti osobama smanjene pokretljivosti i invalidnim osobama, kao i ostalim korisnicima/zaposlencima, do pojedinih etaža zgrade uprave.</w:t>
            </w:r>
          </w:p>
        </w:tc>
      </w:tr>
      <w:tr w:rsidR="006B7114" w:rsidRPr="003802F1" w:rsidTr="003802F1">
        <w:trPr>
          <w:trHeight w:val="825"/>
        </w:trPr>
        <w:tc>
          <w:tcPr>
            <w:tcW w:w="2689" w:type="dxa"/>
            <w:hideMark/>
          </w:tcPr>
          <w:p w:rsidR="006B7114" w:rsidRPr="003802F1" w:rsidRDefault="006B7114" w:rsidP="003802F1">
            <w:pPr>
              <w:rPr>
                <w:rFonts w:ascii="Arial" w:hAnsi="Arial" w:cs="Arial"/>
                <w:bCs/>
                <w:iCs/>
                <w:color w:val="000000"/>
                <w:sz w:val="20"/>
                <w:szCs w:val="20"/>
                <w:lang w:eastAsia="en-US"/>
              </w:rPr>
            </w:pPr>
            <w:r w:rsidRPr="003802F1">
              <w:rPr>
                <w:rFonts w:ascii="Arial" w:hAnsi="Arial" w:cs="Arial"/>
                <w:bCs/>
                <w:iCs/>
                <w:color w:val="000000"/>
                <w:sz w:val="20"/>
                <w:szCs w:val="20"/>
                <w:lang w:eastAsia="en-US"/>
              </w:rPr>
              <w:lastRenderedPageBreak/>
              <w:t>Energetska obnova Javne uredske zgrade "Krvnikova kuća" na adresi Svetog Dominika 7, 20000 Dubrovnik</w:t>
            </w:r>
          </w:p>
        </w:tc>
        <w:tc>
          <w:tcPr>
            <w:tcW w:w="6373" w:type="dxa"/>
            <w:hideMark/>
          </w:tcPr>
          <w:p w:rsidR="006B7114" w:rsidRPr="003802F1" w:rsidRDefault="006B7114" w:rsidP="006B7114">
            <w:pPr>
              <w:jc w:val="both"/>
              <w:rPr>
                <w:rFonts w:ascii="Arial" w:hAnsi="Arial" w:cs="Arial"/>
                <w:color w:val="000000"/>
                <w:sz w:val="20"/>
                <w:szCs w:val="20"/>
                <w:lang w:eastAsia="en-US"/>
              </w:rPr>
            </w:pPr>
            <w:r w:rsidRPr="003802F1">
              <w:rPr>
                <w:rFonts w:ascii="Arial" w:hAnsi="Arial" w:cs="Arial"/>
                <w:color w:val="000000"/>
                <w:sz w:val="20"/>
                <w:szCs w:val="20"/>
                <w:lang w:eastAsia="en-US"/>
              </w:rPr>
              <w:t>Građevina koja je predmet ovog projekta nalazi se u Dubrovniku na adresi Svetog Dominika 7, na č.zgr. 2417 k.o.Dubrovnik (s.i.), odnosno k.č.br. 4619/2 k.o. Dubrovnik (n.i.).</w:t>
            </w:r>
          </w:p>
        </w:tc>
      </w:tr>
    </w:tbl>
    <w:p w:rsidR="006B7114" w:rsidRPr="003802F1" w:rsidRDefault="006B7114" w:rsidP="006B7114">
      <w:pPr>
        <w:ind w:left="-90" w:right="26"/>
        <w:jc w:val="both"/>
        <w:rPr>
          <w:rFonts w:ascii="Arial" w:eastAsiaTheme="minorHAnsi" w:hAnsi="Arial" w:cs="Arial"/>
          <w:sz w:val="20"/>
          <w:szCs w:val="20"/>
          <w:lang w:val="en-US" w:eastAsia="en-US"/>
        </w:rPr>
      </w:pPr>
    </w:p>
    <w:p w:rsidR="006B7114" w:rsidRPr="006B7114" w:rsidRDefault="006B7114" w:rsidP="006B7114">
      <w:pPr>
        <w:ind w:right="26"/>
        <w:jc w:val="both"/>
        <w:rPr>
          <w:rFonts w:ascii="Arial" w:eastAsiaTheme="minorHAnsi" w:hAnsi="Arial" w:cs="Arial"/>
          <w:b/>
          <w:sz w:val="22"/>
          <w:szCs w:val="22"/>
          <w:lang w:val="en-US" w:eastAsia="en-US"/>
        </w:rPr>
      </w:pPr>
    </w:p>
    <w:bookmarkEnd w:id="74"/>
    <w:p w:rsidR="00E54B95" w:rsidRDefault="00E54B95">
      <w:pPr>
        <w:rPr>
          <w:rFonts w:ascii="Arial" w:hAnsi="Arial" w:cs="Arial"/>
          <w:sz w:val="22"/>
          <w:szCs w:val="22"/>
        </w:rPr>
      </w:pPr>
    </w:p>
    <w:p w:rsidR="00E54B95" w:rsidRDefault="00E54B95">
      <w:pPr>
        <w:rPr>
          <w:rFonts w:ascii="Arial" w:hAnsi="Arial" w:cs="Arial"/>
          <w:sz w:val="22"/>
          <w:szCs w:val="22"/>
        </w:rPr>
      </w:pPr>
    </w:p>
    <w:p w:rsidR="00FC10F2" w:rsidRPr="00FC10F2" w:rsidRDefault="00FC10F2">
      <w:pPr>
        <w:rPr>
          <w:rFonts w:ascii="Arial" w:hAnsi="Arial" w:cs="Arial"/>
          <w:b/>
          <w:sz w:val="22"/>
          <w:szCs w:val="22"/>
        </w:rPr>
      </w:pPr>
      <w:r w:rsidRPr="00FC10F2">
        <w:rPr>
          <w:rFonts w:ascii="Arial" w:hAnsi="Arial" w:cs="Arial"/>
          <w:b/>
          <w:sz w:val="22"/>
          <w:szCs w:val="22"/>
        </w:rPr>
        <w:t>41</w:t>
      </w:r>
      <w:r w:rsidR="00AD1A40">
        <w:rPr>
          <w:rFonts w:ascii="Arial" w:hAnsi="Arial" w:cs="Arial"/>
          <w:b/>
          <w:sz w:val="22"/>
          <w:szCs w:val="22"/>
        </w:rPr>
        <w:t>3</w:t>
      </w:r>
    </w:p>
    <w:p w:rsidR="00E54B95" w:rsidRPr="00E54B95" w:rsidRDefault="00E54B95" w:rsidP="00E54B95">
      <w:pPr>
        <w:jc w:val="both"/>
        <w:rPr>
          <w:rFonts w:ascii="Arial" w:hAnsi="Arial" w:cs="Arial"/>
          <w:sz w:val="22"/>
          <w:szCs w:val="22"/>
        </w:rPr>
      </w:pPr>
    </w:p>
    <w:p w:rsidR="00E54B95" w:rsidRPr="00E54B95" w:rsidRDefault="00E54B95" w:rsidP="00E54B95">
      <w:pPr>
        <w:jc w:val="both"/>
        <w:rPr>
          <w:rFonts w:ascii="Arial" w:hAnsi="Arial" w:cs="Arial"/>
          <w:sz w:val="22"/>
          <w:szCs w:val="22"/>
        </w:rPr>
      </w:pPr>
    </w:p>
    <w:p w:rsidR="00E54B95" w:rsidRPr="00E54B95" w:rsidRDefault="00E54B95" w:rsidP="00E54B95">
      <w:pPr>
        <w:jc w:val="both"/>
        <w:rPr>
          <w:rFonts w:ascii="Arial" w:hAnsi="Arial" w:cs="Arial"/>
          <w:sz w:val="22"/>
          <w:szCs w:val="22"/>
        </w:rPr>
      </w:pPr>
      <w:r w:rsidRPr="00E54B95">
        <w:rPr>
          <w:rFonts w:ascii="Arial" w:hAnsi="Arial" w:cs="Arial"/>
          <w:sz w:val="22"/>
          <w:szCs w:val="22"/>
        </w:rPr>
        <w:t>Na temelju članka 39. Statuta Grada Dubrovnika („Službeni glasnik Grada Dubrovnika“, broj 2/21) Gradsko vijeće Grada Dubrovnika na 38. sjednici, održanoj 18. prosinca 2024., donijelo je</w:t>
      </w:r>
    </w:p>
    <w:p w:rsidR="00E54B95" w:rsidRPr="00E54B95" w:rsidRDefault="00E54B95" w:rsidP="00E54B95">
      <w:pPr>
        <w:shd w:val="clear" w:color="auto" w:fill="FFFFFF" w:themeFill="background1"/>
        <w:suppressAutoHyphens/>
        <w:autoSpaceDN w:val="0"/>
        <w:jc w:val="center"/>
        <w:textAlignment w:val="baseline"/>
        <w:rPr>
          <w:rFonts w:ascii="Arial" w:hAnsi="Arial" w:cs="Arial"/>
          <w:sz w:val="22"/>
          <w:szCs w:val="22"/>
        </w:rPr>
      </w:pPr>
    </w:p>
    <w:p w:rsidR="00E54B95" w:rsidRPr="00E54B95" w:rsidRDefault="00E54B95" w:rsidP="00E54B95">
      <w:pPr>
        <w:shd w:val="clear" w:color="auto" w:fill="FFFFFF" w:themeFill="background1"/>
        <w:suppressAutoHyphens/>
        <w:autoSpaceDN w:val="0"/>
        <w:jc w:val="center"/>
        <w:textAlignment w:val="baseline"/>
        <w:rPr>
          <w:rFonts w:ascii="Arial" w:hAnsi="Arial" w:cs="Arial"/>
          <w:b/>
          <w:bCs/>
          <w:sz w:val="22"/>
          <w:szCs w:val="22"/>
        </w:rPr>
      </w:pPr>
      <w:r w:rsidRPr="00E54B95">
        <w:rPr>
          <w:rFonts w:ascii="Arial" w:hAnsi="Arial" w:cs="Arial"/>
          <w:b/>
          <w:bCs/>
          <w:sz w:val="22"/>
          <w:szCs w:val="22"/>
        </w:rPr>
        <w:t>ZAKLJUČAK</w:t>
      </w:r>
    </w:p>
    <w:p w:rsidR="00E54B95" w:rsidRPr="00E54B95" w:rsidRDefault="00E54B95" w:rsidP="00E54B95">
      <w:pPr>
        <w:shd w:val="clear" w:color="auto" w:fill="FFFFFF" w:themeFill="background1"/>
        <w:suppressAutoHyphens/>
        <w:autoSpaceDN w:val="0"/>
        <w:textAlignment w:val="baseline"/>
        <w:rPr>
          <w:rFonts w:ascii="Arial" w:hAnsi="Arial" w:cs="Arial"/>
          <w:sz w:val="22"/>
          <w:szCs w:val="22"/>
        </w:rPr>
      </w:pPr>
    </w:p>
    <w:p w:rsidR="00E54B95" w:rsidRPr="00E54B95" w:rsidRDefault="00E54B95" w:rsidP="00E54B95">
      <w:pPr>
        <w:shd w:val="clear" w:color="auto" w:fill="FFFFFF" w:themeFill="background1"/>
        <w:suppressAutoHyphens/>
        <w:autoSpaceDN w:val="0"/>
        <w:textAlignment w:val="baseline"/>
        <w:rPr>
          <w:rFonts w:ascii="Arial" w:hAnsi="Arial" w:cs="Arial"/>
          <w:sz w:val="22"/>
          <w:szCs w:val="22"/>
        </w:rPr>
      </w:pPr>
    </w:p>
    <w:p w:rsidR="00E54B95" w:rsidRPr="00E54B95" w:rsidRDefault="00E54B95" w:rsidP="00E54B95">
      <w:pPr>
        <w:shd w:val="clear" w:color="auto" w:fill="FFFFFF" w:themeFill="background1"/>
        <w:suppressAutoHyphens/>
        <w:autoSpaceDN w:val="0"/>
        <w:jc w:val="center"/>
        <w:textAlignment w:val="baseline"/>
        <w:rPr>
          <w:rFonts w:ascii="Arial" w:hAnsi="Arial" w:cs="Arial"/>
          <w:sz w:val="22"/>
          <w:szCs w:val="22"/>
        </w:rPr>
      </w:pPr>
      <w:r w:rsidRPr="00E54B95">
        <w:rPr>
          <w:rFonts w:ascii="Arial" w:hAnsi="Arial" w:cs="Arial"/>
          <w:sz w:val="22"/>
          <w:szCs w:val="22"/>
        </w:rPr>
        <w:t>Članak 1.</w:t>
      </w:r>
    </w:p>
    <w:p w:rsidR="00E54B95" w:rsidRPr="00E54B95" w:rsidRDefault="00E54B95" w:rsidP="00E54B95">
      <w:pPr>
        <w:shd w:val="clear" w:color="auto" w:fill="FFFFFF" w:themeFill="background1"/>
        <w:suppressAutoHyphens/>
        <w:autoSpaceDN w:val="0"/>
        <w:jc w:val="center"/>
        <w:textAlignment w:val="baseline"/>
        <w:rPr>
          <w:rFonts w:ascii="Arial" w:hAnsi="Arial" w:cs="Arial"/>
          <w:sz w:val="22"/>
          <w:szCs w:val="22"/>
        </w:rPr>
      </w:pPr>
    </w:p>
    <w:p w:rsidR="00E54B95" w:rsidRPr="00E54B95" w:rsidRDefault="00E54B95" w:rsidP="00E54B95">
      <w:pPr>
        <w:shd w:val="clear" w:color="auto" w:fill="FFFFFF" w:themeFill="background1"/>
        <w:suppressAutoHyphens/>
        <w:autoSpaceDN w:val="0"/>
        <w:textAlignment w:val="baseline"/>
        <w:rPr>
          <w:sz w:val="22"/>
          <w:szCs w:val="22"/>
        </w:rPr>
      </w:pPr>
      <w:r w:rsidRPr="00E54B95">
        <w:rPr>
          <w:rFonts w:ascii="Arial" w:hAnsi="Arial" w:cs="Arial"/>
          <w:sz w:val="22"/>
          <w:szCs w:val="22"/>
        </w:rPr>
        <w:t xml:space="preserve">Prihvaća se </w:t>
      </w:r>
      <w:bookmarkStart w:id="89" w:name="_Hlk182300124"/>
      <w:r w:rsidRPr="00E54B95">
        <w:rPr>
          <w:rFonts w:ascii="Arial" w:hAnsi="Arial" w:cs="Arial"/>
          <w:sz w:val="22"/>
          <w:szCs w:val="22"/>
        </w:rPr>
        <w:t>Strategija za zaštitu, prevenciju i podršku žrtvama nasilja u obitelji 2025-2030.</w:t>
      </w:r>
      <w:bookmarkStart w:id="90" w:name="_Hlk534735001"/>
    </w:p>
    <w:bookmarkEnd w:id="90"/>
    <w:p w:rsidR="00E54B95" w:rsidRPr="00E54B95" w:rsidRDefault="00E54B95" w:rsidP="00E54B95">
      <w:pPr>
        <w:shd w:val="clear" w:color="auto" w:fill="FFFFFF" w:themeFill="background1"/>
        <w:suppressAutoHyphens/>
        <w:autoSpaceDN w:val="0"/>
        <w:textAlignment w:val="baseline"/>
        <w:rPr>
          <w:rFonts w:ascii="Arial" w:hAnsi="Arial" w:cs="Arial"/>
          <w:sz w:val="22"/>
          <w:szCs w:val="22"/>
        </w:rPr>
      </w:pPr>
    </w:p>
    <w:bookmarkEnd w:id="89"/>
    <w:p w:rsidR="00E54B95" w:rsidRPr="00E54B95" w:rsidRDefault="00E54B95" w:rsidP="00E54B95">
      <w:pPr>
        <w:shd w:val="clear" w:color="auto" w:fill="FFFFFF" w:themeFill="background1"/>
        <w:suppressAutoHyphens/>
        <w:autoSpaceDN w:val="0"/>
        <w:jc w:val="center"/>
        <w:textAlignment w:val="baseline"/>
        <w:rPr>
          <w:rFonts w:ascii="Arial" w:hAnsi="Arial" w:cs="Arial"/>
          <w:sz w:val="22"/>
          <w:szCs w:val="22"/>
        </w:rPr>
      </w:pPr>
      <w:r w:rsidRPr="00E54B95">
        <w:rPr>
          <w:rFonts w:ascii="Arial" w:hAnsi="Arial" w:cs="Arial"/>
          <w:sz w:val="22"/>
          <w:szCs w:val="22"/>
        </w:rPr>
        <w:t>Članak 2.</w:t>
      </w:r>
    </w:p>
    <w:p w:rsidR="00E54B95" w:rsidRPr="00E54B95" w:rsidRDefault="00E54B95" w:rsidP="00E54B95">
      <w:pPr>
        <w:shd w:val="clear" w:color="auto" w:fill="FFFFFF" w:themeFill="background1"/>
        <w:suppressAutoHyphens/>
        <w:autoSpaceDN w:val="0"/>
        <w:jc w:val="center"/>
        <w:textAlignment w:val="baseline"/>
        <w:rPr>
          <w:rFonts w:ascii="Arial" w:hAnsi="Arial" w:cs="Arial"/>
          <w:sz w:val="22"/>
          <w:szCs w:val="22"/>
        </w:rPr>
      </w:pPr>
    </w:p>
    <w:p w:rsidR="00E54B95" w:rsidRPr="00E54B95" w:rsidRDefault="00E54B95" w:rsidP="00E54B95">
      <w:pPr>
        <w:shd w:val="clear" w:color="auto" w:fill="FFFFFF" w:themeFill="background1"/>
        <w:suppressAutoHyphens/>
        <w:autoSpaceDN w:val="0"/>
        <w:jc w:val="both"/>
        <w:textAlignment w:val="baseline"/>
        <w:rPr>
          <w:sz w:val="22"/>
          <w:szCs w:val="22"/>
        </w:rPr>
      </w:pPr>
      <w:r w:rsidRPr="00E54B95">
        <w:rPr>
          <w:rFonts w:ascii="Arial" w:hAnsi="Arial" w:cs="Arial"/>
          <w:sz w:val="22"/>
          <w:szCs w:val="22"/>
        </w:rPr>
        <w:t xml:space="preserve">Tekst Strategije za zaštitu, prevenciju i podršku žrtvama nasilja u obitelji 2025-2030. čini sastavni dio ovog zaključka i biti će objavljena na mrežnim stranicama Grada Dubrovnika. </w:t>
      </w:r>
    </w:p>
    <w:p w:rsidR="00E54B95" w:rsidRPr="00E54B95" w:rsidRDefault="00E54B95" w:rsidP="00E54B95">
      <w:pPr>
        <w:shd w:val="clear" w:color="auto" w:fill="FFFFFF" w:themeFill="background1"/>
        <w:suppressAutoHyphens/>
        <w:autoSpaceDN w:val="0"/>
        <w:textAlignment w:val="baseline"/>
        <w:rPr>
          <w:rFonts w:ascii="Arial" w:hAnsi="Arial" w:cs="Arial"/>
          <w:sz w:val="22"/>
          <w:szCs w:val="22"/>
        </w:rPr>
      </w:pPr>
    </w:p>
    <w:p w:rsidR="00E54B95" w:rsidRPr="00E54B95" w:rsidRDefault="00E54B95" w:rsidP="00E54B95">
      <w:pPr>
        <w:shd w:val="clear" w:color="auto" w:fill="FFFFFF" w:themeFill="background1"/>
        <w:suppressAutoHyphens/>
        <w:autoSpaceDN w:val="0"/>
        <w:textAlignment w:val="baseline"/>
        <w:rPr>
          <w:rFonts w:ascii="Arial" w:hAnsi="Arial" w:cs="Arial"/>
          <w:sz w:val="22"/>
          <w:szCs w:val="22"/>
        </w:rPr>
      </w:pPr>
    </w:p>
    <w:p w:rsidR="00E54B95" w:rsidRDefault="00E54B95" w:rsidP="00E54B95">
      <w:pPr>
        <w:shd w:val="clear" w:color="auto" w:fill="FFFFFF" w:themeFill="background1"/>
        <w:jc w:val="center"/>
        <w:rPr>
          <w:rFonts w:ascii="Arial" w:hAnsi="Arial" w:cs="Arial"/>
          <w:sz w:val="22"/>
          <w:szCs w:val="22"/>
        </w:rPr>
      </w:pPr>
      <w:r w:rsidRPr="00E54B95">
        <w:rPr>
          <w:rFonts w:ascii="Arial" w:hAnsi="Arial" w:cs="Arial"/>
          <w:sz w:val="22"/>
          <w:szCs w:val="22"/>
        </w:rPr>
        <w:t>Članak 3.</w:t>
      </w:r>
    </w:p>
    <w:p w:rsidR="00E54B95" w:rsidRPr="00E54B95" w:rsidRDefault="00E54B95" w:rsidP="00E54B95">
      <w:pPr>
        <w:shd w:val="clear" w:color="auto" w:fill="FFFFFF" w:themeFill="background1"/>
        <w:jc w:val="center"/>
        <w:rPr>
          <w:rFonts w:ascii="Arial" w:hAnsi="Arial" w:cs="Arial"/>
          <w:sz w:val="22"/>
          <w:szCs w:val="22"/>
        </w:rPr>
      </w:pPr>
    </w:p>
    <w:p w:rsidR="00E54B95" w:rsidRPr="00E54B95" w:rsidRDefault="00E54B95" w:rsidP="00E54B95">
      <w:pPr>
        <w:shd w:val="clear" w:color="auto" w:fill="FFFFFF" w:themeFill="background1"/>
        <w:rPr>
          <w:rFonts w:ascii="Arial" w:eastAsia="Calibri" w:hAnsi="Arial" w:cs="Arial"/>
          <w:sz w:val="22"/>
          <w:szCs w:val="22"/>
        </w:rPr>
      </w:pPr>
      <w:r w:rsidRPr="00E54B95">
        <w:rPr>
          <w:rFonts w:ascii="Arial" w:eastAsia="Arial" w:hAnsi="Arial" w:cs="Arial"/>
          <w:sz w:val="22"/>
          <w:szCs w:val="22"/>
        </w:rPr>
        <w:t>Ovaj zaključak stupa na snagu osmog dana od dana objave u „Službenom glasniku Grada Dubrovnika“.</w:t>
      </w:r>
    </w:p>
    <w:p w:rsidR="00FC10F2" w:rsidRPr="00E54B95" w:rsidRDefault="00FC10F2">
      <w:pPr>
        <w:rPr>
          <w:rFonts w:ascii="Arial" w:hAnsi="Arial" w:cs="Arial"/>
          <w:sz w:val="22"/>
          <w:szCs w:val="22"/>
        </w:rPr>
      </w:pPr>
    </w:p>
    <w:p w:rsidR="00E54B95" w:rsidRPr="00E54B95" w:rsidRDefault="00E54B95" w:rsidP="00E54B95">
      <w:pPr>
        <w:autoSpaceDE w:val="0"/>
        <w:adjustRightInd w:val="0"/>
        <w:jc w:val="both"/>
        <w:rPr>
          <w:rFonts w:ascii="Arial" w:hAnsi="Arial" w:cs="Arial"/>
          <w:color w:val="000000"/>
          <w:sz w:val="22"/>
          <w:szCs w:val="22"/>
        </w:rPr>
      </w:pPr>
      <w:r w:rsidRPr="00E54B95">
        <w:rPr>
          <w:rFonts w:ascii="Arial" w:hAnsi="Arial" w:cs="Arial"/>
          <w:color w:val="000000"/>
          <w:sz w:val="22"/>
          <w:szCs w:val="22"/>
          <w:lang w:val="pl-PL"/>
        </w:rPr>
        <w:t>KLASA</w:t>
      </w:r>
      <w:r w:rsidRPr="00E54B95">
        <w:rPr>
          <w:rFonts w:ascii="Arial" w:hAnsi="Arial" w:cs="Arial"/>
          <w:color w:val="000000"/>
          <w:sz w:val="22"/>
          <w:szCs w:val="22"/>
        </w:rPr>
        <w:t>: 550-01/24-01/86</w:t>
      </w:r>
    </w:p>
    <w:p w:rsidR="00E54B95" w:rsidRPr="00E54B95" w:rsidRDefault="00E54B95" w:rsidP="00E54B95">
      <w:pPr>
        <w:autoSpaceDE w:val="0"/>
        <w:adjustRightInd w:val="0"/>
        <w:jc w:val="both"/>
        <w:rPr>
          <w:rFonts w:ascii="Arial" w:hAnsi="Arial" w:cs="Arial"/>
          <w:color w:val="000000"/>
          <w:sz w:val="22"/>
          <w:szCs w:val="22"/>
        </w:rPr>
      </w:pPr>
      <w:r w:rsidRPr="00E54B95">
        <w:rPr>
          <w:rFonts w:ascii="Arial" w:hAnsi="Arial" w:cs="Arial"/>
          <w:color w:val="000000"/>
          <w:sz w:val="22"/>
          <w:szCs w:val="22"/>
          <w:lang w:val="pl-PL"/>
        </w:rPr>
        <w:t>URBROJ</w:t>
      </w:r>
      <w:r w:rsidRPr="00E54B95">
        <w:rPr>
          <w:rFonts w:ascii="Arial" w:hAnsi="Arial" w:cs="Arial"/>
          <w:color w:val="000000"/>
          <w:sz w:val="22"/>
          <w:szCs w:val="22"/>
        </w:rPr>
        <w:t>: 2117-1-09-24-0</w:t>
      </w:r>
      <w:r w:rsidR="004E0B9F">
        <w:rPr>
          <w:rFonts w:ascii="Arial" w:hAnsi="Arial" w:cs="Arial"/>
          <w:color w:val="000000"/>
          <w:sz w:val="22"/>
          <w:szCs w:val="22"/>
        </w:rPr>
        <w:t>3</w:t>
      </w:r>
    </w:p>
    <w:p w:rsidR="00E54B95" w:rsidRPr="00E54B95" w:rsidRDefault="00E54B95" w:rsidP="00E54B95">
      <w:pPr>
        <w:autoSpaceDE w:val="0"/>
        <w:adjustRightInd w:val="0"/>
        <w:jc w:val="both"/>
        <w:rPr>
          <w:rFonts w:ascii="Arial" w:hAnsi="Arial" w:cs="Arial"/>
          <w:color w:val="000000"/>
          <w:sz w:val="22"/>
          <w:szCs w:val="22"/>
        </w:rPr>
      </w:pPr>
      <w:r w:rsidRPr="00E54B95">
        <w:rPr>
          <w:rFonts w:ascii="Arial" w:hAnsi="Arial" w:cs="Arial"/>
          <w:color w:val="000000"/>
          <w:sz w:val="22"/>
          <w:szCs w:val="22"/>
          <w:lang w:val="pl-PL"/>
        </w:rPr>
        <w:t>Dubrovnik</w:t>
      </w:r>
      <w:r w:rsidRPr="00E54B95">
        <w:rPr>
          <w:rFonts w:ascii="Arial" w:hAnsi="Arial" w:cs="Arial"/>
          <w:color w:val="000000"/>
          <w:sz w:val="22"/>
          <w:szCs w:val="22"/>
        </w:rPr>
        <w:t>, 18. prosinca 2024.</w:t>
      </w:r>
    </w:p>
    <w:p w:rsidR="00FC10F2" w:rsidRDefault="00FC10F2">
      <w:pPr>
        <w:rPr>
          <w:rFonts w:ascii="Arial" w:hAnsi="Arial" w:cs="Arial"/>
          <w:sz w:val="22"/>
          <w:szCs w:val="22"/>
        </w:rPr>
      </w:pPr>
    </w:p>
    <w:p w:rsidR="00FC10F2" w:rsidRDefault="00FC10F2" w:rsidP="00FC10F2">
      <w:pPr>
        <w:rPr>
          <w:rFonts w:ascii="Arial" w:hAnsi="Arial" w:cs="Arial"/>
          <w:sz w:val="22"/>
          <w:szCs w:val="22"/>
        </w:rPr>
      </w:pPr>
      <w:r>
        <w:rPr>
          <w:rFonts w:ascii="Arial" w:hAnsi="Arial" w:cs="Arial"/>
          <w:sz w:val="22"/>
          <w:szCs w:val="22"/>
        </w:rPr>
        <w:t>Predsjednik Gradskog vijeća:</w:t>
      </w:r>
    </w:p>
    <w:p w:rsidR="00FC10F2" w:rsidRDefault="00FC10F2" w:rsidP="00FC10F2">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FC10F2" w:rsidRDefault="00FC10F2" w:rsidP="00FC10F2">
      <w:pPr>
        <w:rPr>
          <w:rFonts w:ascii="Arial" w:hAnsi="Arial" w:cs="Arial"/>
          <w:sz w:val="22"/>
          <w:szCs w:val="22"/>
        </w:rPr>
      </w:pPr>
      <w:r>
        <w:rPr>
          <w:rFonts w:ascii="Arial" w:hAnsi="Arial" w:cs="Arial"/>
          <w:sz w:val="22"/>
          <w:szCs w:val="22"/>
        </w:rPr>
        <w:t>-------------------------------------------</w:t>
      </w:r>
    </w:p>
    <w:p w:rsidR="0079485B" w:rsidRDefault="0079485B" w:rsidP="00FC10F2">
      <w:pPr>
        <w:rPr>
          <w:rFonts w:ascii="Arial" w:hAnsi="Arial" w:cs="Arial"/>
          <w:sz w:val="22"/>
          <w:szCs w:val="22"/>
        </w:rPr>
      </w:pPr>
    </w:p>
    <w:p w:rsidR="0079485B" w:rsidRDefault="0079485B" w:rsidP="00E54B95">
      <w:pPr>
        <w:rPr>
          <w:rFonts w:ascii="Arial" w:hAnsi="Arial" w:cs="Arial"/>
          <w:sz w:val="22"/>
          <w:szCs w:val="22"/>
        </w:rPr>
      </w:pPr>
    </w:p>
    <w:p w:rsidR="00E54B95" w:rsidRPr="00E54B95" w:rsidRDefault="00E54B95" w:rsidP="00E54B95">
      <w:pPr>
        <w:jc w:val="center"/>
        <w:rPr>
          <w:rFonts w:ascii="Arial" w:eastAsiaTheme="minorHAnsi" w:hAnsi="Arial" w:cs="Arial"/>
          <w:b/>
          <w:color w:val="000000" w:themeColor="text1"/>
          <w:sz w:val="22"/>
          <w:szCs w:val="22"/>
          <w:lang w:eastAsia="en-US"/>
        </w:rPr>
      </w:pPr>
      <w:r w:rsidRPr="00E54B95">
        <w:rPr>
          <w:rFonts w:ascii="Arial" w:eastAsiaTheme="minorHAnsi" w:hAnsi="Arial" w:cs="Arial"/>
          <w:b/>
          <w:color w:val="000000" w:themeColor="text1"/>
          <w:sz w:val="22"/>
          <w:szCs w:val="22"/>
          <w:lang w:eastAsia="en-US"/>
        </w:rPr>
        <w:t xml:space="preserve">STRATEGIJA </w:t>
      </w:r>
    </w:p>
    <w:p w:rsidR="00E54B95" w:rsidRPr="00E54B95" w:rsidRDefault="00E54B95" w:rsidP="00E54B95">
      <w:pPr>
        <w:jc w:val="center"/>
        <w:rPr>
          <w:rFonts w:ascii="Arial" w:eastAsiaTheme="minorHAnsi" w:hAnsi="Arial" w:cs="Arial"/>
          <w:b/>
          <w:color w:val="000000" w:themeColor="text1"/>
          <w:sz w:val="22"/>
          <w:szCs w:val="22"/>
          <w:lang w:eastAsia="en-US"/>
        </w:rPr>
      </w:pPr>
      <w:r w:rsidRPr="00E54B95">
        <w:rPr>
          <w:rFonts w:ascii="Arial" w:eastAsiaTheme="minorHAnsi" w:hAnsi="Arial" w:cs="Arial"/>
          <w:b/>
          <w:color w:val="000000" w:themeColor="text1"/>
          <w:sz w:val="22"/>
          <w:szCs w:val="22"/>
          <w:lang w:eastAsia="en-US"/>
        </w:rPr>
        <w:t>ZA ZAŠTITU, PREVENCIJU I PODRŠKU ŽRTVAMA NASILJA U OBITELJI</w:t>
      </w:r>
    </w:p>
    <w:p w:rsidR="00E54B95" w:rsidRPr="00E54B95" w:rsidRDefault="00E54B95" w:rsidP="00E54B95">
      <w:pPr>
        <w:jc w:val="center"/>
        <w:rPr>
          <w:rFonts w:ascii="Arial" w:eastAsiaTheme="minorHAnsi" w:hAnsi="Arial" w:cs="Arial"/>
          <w:b/>
          <w:color w:val="000000" w:themeColor="text1"/>
          <w:sz w:val="22"/>
          <w:szCs w:val="22"/>
          <w:lang w:eastAsia="en-US"/>
        </w:rPr>
      </w:pPr>
      <w:r w:rsidRPr="00E54B95">
        <w:rPr>
          <w:rFonts w:ascii="Arial" w:eastAsiaTheme="minorHAnsi" w:hAnsi="Arial" w:cs="Arial"/>
          <w:b/>
          <w:color w:val="000000" w:themeColor="text1"/>
          <w:sz w:val="22"/>
          <w:szCs w:val="22"/>
          <w:lang w:eastAsia="en-US"/>
        </w:rPr>
        <w:t>2025. – 2030.</w:t>
      </w:r>
    </w:p>
    <w:p w:rsidR="00E54B95" w:rsidRPr="00E54B95" w:rsidRDefault="00E54B95" w:rsidP="00E54B95">
      <w:pPr>
        <w:jc w:val="center"/>
        <w:rPr>
          <w:rFonts w:ascii="Arial" w:eastAsiaTheme="minorHAnsi" w:hAnsi="Arial" w:cs="Arial"/>
          <w:b/>
          <w:i/>
          <w:color w:val="000000" w:themeColor="text1"/>
          <w:sz w:val="22"/>
          <w:szCs w:val="22"/>
          <w:lang w:eastAsia="en-US"/>
        </w:rPr>
      </w:pPr>
    </w:p>
    <w:p w:rsidR="00E54B95" w:rsidRPr="00E54B95" w:rsidRDefault="00E54B95" w:rsidP="00E54B95">
      <w:pPr>
        <w:rPr>
          <w:rFonts w:ascii="Arial" w:eastAsiaTheme="minorHAnsi" w:hAnsi="Arial" w:cs="Arial"/>
          <w:b/>
          <w:color w:val="000000" w:themeColor="text1"/>
          <w:sz w:val="22"/>
          <w:szCs w:val="22"/>
          <w:lang w:eastAsia="en-US"/>
        </w:rPr>
      </w:pPr>
    </w:p>
    <w:p w:rsidR="00E54B95" w:rsidRPr="00E54B95" w:rsidRDefault="00E54B95" w:rsidP="00E54B95">
      <w:pPr>
        <w:rPr>
          <w:rFonts w:ascii="Arial" w:eastAsiaTheme="minorHAnsi" w:hAnsi="Arial" w:cs="Arial"/>
          <w:b/>
          <w:color w:val="000000" w:themeColor="text1"/>
          <w:sz w:val="22"/>
          <w:szCs w:val="22"/>
          <w:lang w:eastAsia="en-US"/>
        </w:rPr>
      </w:pPr>
      <w:r w:rsidRPr="00E54B95">
        <w:rPr>
          <w:rFonts w:ascii="Arial" w:eastAsiaTheme="minorHAnsi" w:hAnsi="Arial" w:cs="Arial"/>
          <w:b/>
          <w:color w:val="000000" w:themeColor="text1"/>
          <w:sz w:val="22"/>
          <w:szCs w:val="22"/>
          <w:lang w:eastAsia="en-US"/>
        </w:rPr>
        <w:t xml:space="preserve">UVOD </w:t>
      </w:r>
    </w:p>
    <w:p w:rsidR="00E54B95" w:rsidRPr="00E54B95" w:rsidRDefault="00E54B95" w:rsidP="00E54B95">
      <w:pPr>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Nasilje u obitelji izuzetno je kompleksan i osjetljiv društveni fenomen. Javlja se među svim društvenim skupinama: spolnim, dobnim, obrazovnim, statusnim, materijalnim, itd. Osim toga, nasilje u obitelji je kao pojam teško definirati. Ono se u najširem smislu definira kao sve ono što „prinudno sputava i ograničava realizaciju i razvoj pozitivnih ljudskih potencijala“, odnosno „svi postupci i aktivnosti koji se mogu označiti kao upotreba ili prijetnja subjekta </w:t>
      </w:r>
      <w:r w:rsidRPr="00E54B95">
        <w:rPr>
          <w:rFonts w:ascii="Arial" w:eastAsia="Calibri" w:hAnsi="Arial" w:cs="Arial"/>
          <w:color w:val="000000" w:themeColor="text1"/>
          <w:sz w:val="22"/>
          <w:szCs w:val="22"/>
          <w:lang w:eastAsia="en-US"/>
        </w:rPr>
        <w:lastRenderedPageBreak/>
        <w:t>nasilja/izvršitelja nasilja (nasilnika) upotrebom sile u odnosu na objekt nasilja (žrtvu), bez obzira na to o kojoj vrsti sile se radi, a u cilju da se žrtvi, posredno ili neposredno nanese fizička bol ili kod nje izazove strah i patnja (psihička bol), kako bi se ponašanje žrtve stavilo pod kontrolu izvršitelja nasilja“ (Radenović 2012: 206). Nasilje u obitelji uključuje korištenje prisilnog i uvredljivog ponašanja u svrhu zastrašivanja, ponižavanja, vrijeđanja, izoliranja i kontrole drugih osoba ili osobe, što kod žrtve rezultira strahom i nesigurnošću. Može uključivati fizičke, seksualne, psihičke i emocionalne elemente, ekonomsko zlostavljanje i kontrolu te zanemarivanje.</w:t>
      </w:r>
    </w:p>
    <w:p w:rsidR="00E54B95" w:rsidRPr="00E54B95" w:rsidRDefault="00E54B95" w:rsidP="00E54B95">
      <w:pPr>
        <w:ind w:firstLine="720"/>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S obzirom na međusobni odnos između žrtve i počinitelja možemo ga podijeliti na nasilje među intimnim partnerima, nasilje nad djecom, nasilje među braćom i sestrama te nasilje nad starijima, no u praksi se ove varijacije uglavnom svode na dihotomiju koja uključuje nasilje među intimnim partnerima (bračnim, vanbračnim, sadašnjim ili bivšim) i nasilje nad djecom (odnosno međugeneracijsko nasilje). Svaka kategorija ima svoje etiološke i fenomenološke specifičnosti te zahtijeva drugačiji društveni tretman i strategije prevencije (Šprem 2023: 39). S jedne strane postoji javni društveni stav osude takvog ponašanja i konsenzus o njegovoj štetnosti, a s druge različiti narativi „kulturnog prikrivanja“ kroz koje se odvija aktivno prostorno-vremensko distanciranje od oblika nasilja povezanih s intimnom sferom, u smislu da se ono uvijek događa „nekom drugom, negdje drugdje ili davno, u prošlosti“ (Bukovčan i Dugac 2022: 98). </w:t>
      </w:r>
    </w:p>
    <w:p w:rsidR="00E54B95" w:rsidRPr="00E54B95" w:rsidRDefault="00E54B95" w:rsidP="00E54B95">
      <w:pPr>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Osim što je postojao manjak svijesti o nasilju unutar obitelji i njegovoj rasprostranjenosti, društvena klima u zapadnom svijetu tek je kasnih šezdesetih i ranih sedamdesetih godina 20. st. sazrela da se ono osvijesti i kao društveni problem. Ove su promjene velikim dijelom potaknute zamahom drugog vala feminizma koji je fokus usmjerio na obiteljsku sferu i probleme koji su u njoj ostajali skriveni. Nakon toga postupno se mijenja shvaćanje onoga što čini društveno prihvatljivo ponašanje, kao i društvena percepcija o ljudskim pravima, odnosno svijest o potrebi zaštite prava pojedinaca za što je povremeno potrebno intervenirati u privatnu sferu. Pri tome se u određenoj mjeri redefinira javno i privatno te mijenja percepcija privatne obiteljske domene kao nedodirljive i skrivene od dosega javne. Važne se promjene događaju i u načinu na koji se društvo nosi s nasilnim ponašanjem i razvojem učinkovitih mehanizama za rješavanje problema do kojih dolazi u privatnim krugovima, posebice u obitelji. Nasilje muškaraca u intimnim partnerskim odnosima nad ženama najčešći je oblik obiteljskog nasilja (WHO 2024).</w:t>
      </w:r>
      <w:r w:rsidRPr="00E54B95">
        <w:rPr>
          <w:rFonts w:ascii="Arial" w:eastAsia="Calibri" w:hAnsi="Arial" w:cs="Arial"/>
          <w:color w:val="000000" w:themeColor="text1"/>
          <w:sz w:val="22"/>
          <w:szCs w:val="22"/>
          <w:vertAlign w:val="superscript"/>
          <w:lang w:eastAsia="en-US"/>
        </w:rPr>
        <w:footnoteReference w:id="1"/>
      </w:r>
      <w:r w:rsidRPr="00E54B95">
        <w:rPr>
          <w:rFonts w:ascii="Arial" w:eastAsia="Calibri" w:hAnsi="Arial" w:cs="Arial"/>
          <w:color w:val="000000" w:themeColor="text1"/>
          <w:sz w:val="22"/>
          <w:szCs w:val="22"/>
          <w:lang w:eastAsia="en-US"/>
        </w:rPr>
        <w:t xml:space="preserve"> Istraživanja pokazuju kako su žene najčešće žrtve nasilja u obitelji, kako na globalnoj razini, tako i u Hrvatskoj. </w:t>
      </w:r>
    </w:p>
    <w:p w:rsidR="00E54B95" w:rsidRPr="00E54B95" w:rsidRDefault="00E54B95" w:rsidP="00E54B95">
      <w:pPr>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Postoje značajne kontekstualne razlike među društvima u odnosu na to kako definiraju, razumijevaju i tretiraju nasilje. Cifrić (2009: 144) ističe kako „svako društvo za sebe definira što je nasilje.“ U tom smislu hrvatska Nacionalna strategija zaštite od nasilja u obitelji od 2017. do 2022. godine određuje nasilje u obitelji kao kršenje osnovnih ljudskih prava i temeljenih sloboda. </w:t>
      </w:r>
    </w:p>
    <w:p w:rsidR="00E54B95" w:rsidRPr="00E54B95" w:rsidRDefault="00E54B95" w:rsidP="00E54B95">
      <w:pPr>
        <w:ind w:firstLine="720"/>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U Ustavu Republike Hrvatske propisuje se obveza zaštite ljudskih prava, zabranjuje zlostavljanje i diskriminacija. Prema članku 14. sve su osobe jednake pred zakonom te se svima jamče jednaka prava i slobode neovisno o njegovoj rasi, boji kože, spolu, jeziku, vjeri, političkom ili drugom uvjerenju, nacionalnom ili socijalnom podrijetlu, imovini, rođenju, naobrazbi, društvenom položaju ili drugim osobinama. U članku 3. propisuje se ravnopravnost spolova, a u članku 21. svakome se jamči pravo na život. Članak 22. Ustava jamči nepovredivost slobode i osobnosti, članak 23. zabranjuje bilo koji oblik zlostavljanja, članak 35. propisuje zaštitu dostojanstva, a članak 26. jednakost pred sudovima i drugim tijelima s javnim ovlastima. Prema članku 62. i 63. država je obvezna štititi materinstvo, djecu i mladež te stvarati uvjete za dostojan život, osigurati skrb za maloljetnike bez odgovarajuće roditeljske skrbi. Prema članku 64. svi su dužni štititi djecu i nemoćne osobe.</w:t>
      </w:r>
    </w:p>
    <w:p w:rsidR="00E54B95" w:rsidRPr="00E54B95" w:rsidRDefault="00E54B95" w:rsidP="00E54B95">
      <w:pPr>
        <w:ind w:firstLine="720"/>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Kao jedna od država članica Europske unije i Ujedinjenih naroda, Hrvatska je potpisnica različitih međunarodnih dokumenata usmjerenih na sprječavanje nasilja u obitelji i zaštitu žrtava. Početkom 2013. godine potpisana je Konvencija Vijeća Europe o sprečavanju i borbi protiv nasilja nad ženama i nasilja u obitelji koja je  ratificirana 2018. godine (tzv. Istanbulska konvencija). Od ostalih dokumenata važni su i Konvencija za zaštitu ljudskih prava i temeljnih sloboda Vijeća Europe, Konvencija Ujedinjenih naroda o uklanjanju svih oblika diskriminacije žena (CEDAW), Konvencija Ujedinjenih naroda o pravima osoba s invaliditetom, Opća preporuka br. 19. iz 1992. godine Odbora Ujedinjenih naroda za uklanjanje diskriminacije žena, Deklaracija Ujedinjenih naroda o uklanjanju nasilja nad ženama iz 1993. godine, Preporuka Rec (2002) Odbora ministara Europe, Pekinška platforma iz 1995. godine, Rezolucija o ljudskim pravima 2005/41 iz 2005. godine, Direktiva 2012/29/EU Europskog Parlamenta i Vijeća iz 2012. o uspostavi minimalnih standarda za prava, potporu i zaštitu žrtava kaznenih djela, Direktiva Vijeća 2004/80/EZ od 29. travnja 2004. o naknadi žrtvama kaznenih djela, Direktiva 2011/93/EU Europskog parlamenta i Vijeća iz 2011. o suzbijanju seksualnog zlostavljanja i seksualnog iskorištavanja djece i dječjoj pornografije i druge.</w:t>
      </w:r>
    </w:p>
    <w:p w:rsidR="00E54B95" w:rsidRPr="00E54B95" w:rsidRDefault="00E54B95" w:rsidP="00E54B95">
      <w:pPr>
        <w:ind w:firstLine="720"/>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Broj međunarodnih dokumenata koji predstavljaju široki okvir ili tzv. </w:t>
      </w:r>
      <w:r w:rsidRPr="00E54B95">
        <w:rPr>
          <w:rFonts w:ascii="Arial" w:eastAsia="Calibri" w:hAnsi="Arial" w:cs="Arial"/>
          <w:i/>
          <w:color w:val="000000" w:themeColor="text1"/>
          <w:sz w:val="22"/>
          <w:szCs w:val="22"/>
          <w:lang w:eastAsia="en-US"/>
        </w:rPr>
        <w:t>soft law</w:t>
      </w:r>
      <w:r w:rsidRPr="00E54B95">
        <w:rPr>
          <w:rFonts w:ascii="Arial" w:eastAsia="Calibri" w:hAnsi="Arial" w:cs="Arial"/>
          <w:color w:val="000000" w:themeColor="text1"/>
          <w:sz w:val="22"/>
          <w:szCs w:val="22"/>
          <w:lang w:eastAsia="en-US"/>
        </w:rPr>
        <w:t xml:space="preserve"> svjedoči o važnosti ovog problema unutar kojega se hrvatska zakonodavna struktura nastoji prilagoditi. Nažalost, to rezultira čestim promjenama legislative i hipernormiranošću te može stvoriti više prostora za nejasnoće i nedosljednost.  </w:t>
      </w:r>
    </w:p>
    <w:p w:rsidR="00E54B95" w:rsidRPr="00E54B95" w:rsidRDefault="00E54B95" w:rsidP="00E54B95">
      <w:pPr>
        <w:ind w:firstLine="720"/>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Unutar hrvatskog nacionalnog zakonodavnog okvira i strateških dokumenata valja istaknuti Zakon o socijalnoj skrbi, Obiteljski zakon, Zakon o zaštiti od nasilja u obitelji, Kazneni zakon, Prekršajni zakon, Zakon o kaznenom postupku, Zakon o sudovima za mladež, Zakon o policijskim poslovima i ovlastima, Zakon o zaštiti svjedoka, Zakon o novčanoj naknadi žrtvama kaznenih djela, Zakon o suzbijanju diskriminacije, Zakon o ravnopravnosti spolova, Zakon o životnom partnerstvu osoba istog spola, podzakonske akte (Pravilnik o načinu provedbe pojedinačne procjene žrtve, Protokol o postupanju u slučaju nasilja u obitelji, Protokol o postupanju u slučaju seksualnog nasilja) te Nacionalnu strategiju za prava djece u Republici Hrvatskoj od 2014. do 2020., Nacionalnu politiku za ravnopravnost spolova, Nacionalnu strategiju zaštite od nasilja u obitelji za razdoblje od 2017. do 2022. godine  i druge. </w:t>
      </w:r>
    </w:p>
    <w:p w:rsidR="00E54B95" w:rsidRPr="00E54B95" w:rsidRDefault="00E54B95" w:rsidP="00E54B95">
      <w:pPr>
        <w:ind w:firstLine="720"/>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Theme="minorHAnsi" w:hAnsi="Arial" w:cs="Arial"/>
          <w:color w:val="000000" w:themeColor="text1"/>
          <w:sz w:val="22"/>
          <w:szCs w:val="22"/>
          <w:shd w:val="clear" w:color="auto" w:fill="FFFFFF"/>
          <w:lang w:eastAsia="en-US"/>
        </w:rPr>
      </w:pPr>
      <w:r w:rsidRPr="00E54B95">
        <w:rPr>
          <w:rFonts w:ascii="Arial" w:eastAsia="Calibri" w:hAnsi="Arial" w:cs="Arial"/>
          <w:color w:val="000000" w:themeColor="text1"/>
          <w:sz w:val="22"/>
          <w:szCs w:val="22"/>
          <w:lang w:eastAsia="en-US"/>
        </w:rPr>
        <w:t xml:space="preserve">Strategija za zaštitu, prevenciju i podršku žrtvama nasilja u obitelji Grada Dubrovnika temelji se na istraživanju Zaštita prava žrtava nasilja u obitelji (područje Dubrovačko-neretvanske županije), kojeg je </w:t>
      </w:r>
      <w:r w:rsidRPr="00E54B95">
        <w:rPr>
          <w:rFonts w:ascii="Arial" w:eastAsiaTheme="minorHAnsi" w:hAnsi="Arial" w:cs="Arial"/>
          <w:color w:val="000000" w:themeColor="text1"/>
          <w:spacing w:val="5"/>
          <w:sz w:val="22"/>
          <w:szCs w:val="22"/>
          <w:shd w:val="clear" w:color="auto" w:fill="FFFFFF"/>
          <w:lang w:eastAsia="en-US"/>
        </w:rPr>
        <w:t>pokrenula udruga DEŠA te provela u suradnji sa znanstvenom suradnicom Instituta za društvena istraživanja Zagreb, doc. dr. sc. Nikolinom Hazdovac Bajić. Povod za provedbu ovog istraživanja proizašao </w:t>
      </w:r>
      <w:r w:rsidRPr="00E54B95">
        <w:rPr>
          <w:rFonts w:ascii="Arial" w:eastAsiaTheme="minorHAnsi" w:hAnsi="Arial" w:cs="Arial"/>
          <w:bCs/>
          <w:color w:val="000000" w:themeColor="text1"/>
          <w:spacing w:val="5"/>
          <w:sz w:val="22"/>
          <w:szCs w:val="22"/>
          <w:shd w:val="clear" w:color="auto" w:fill="FFFFFF"/>
          <w:lang w:eastAsia="en-US"/>
        </w:rPr>
        <w:t>je</w:t>
      </w:r>
      <w:r w:rsidRPr="00E54B95">
        <w:rPr>
          <w:rFonts w:ascii="Arial" w:eastAsiaTheme="minorHAnsi" w:hAnsi="Arial" w:cs="Arial"/>
          <w:bCs/>
          <w:i/>
          <w:color w:val="000000" w:themeColor="text1"/>
          <w:spacing w:val="5"/>
          <w:sz w:val="22"/>
          <w:szCs w:val="22"/>
          <w:shd w:val="clear" w:color="auto" w:fill="FFFFFF"/>
          <w:lang w:eastAsia="en-US"/>
        </w:rPr>
        <w:t xml:space="preserve"> </w:t>
      </w:r>
      <w:r w:rsidRPr="00E54B95">
        <w:rPr>
          <w:rFonts w:ascii="Arial" w:eastAsiaTheme="minorHAnsi" w:hAnsi="Arial" w:cs="Arial"/>
          <w:bCs/>
          <w:color w:val="000000" w:themeColor="text1"/>
          <w:spacing w:val="5"/>
          <w:sz w:val="22"/>
          <w:szCs w:val="22"/>
          <w:shd w:val="clear" w:color="auto" w:fill="FFFFFF"/>
          <w:lang w:eastAsia="en-US"/>
        </w:rPr>
        <w:t>iz izravnog iskustva u radu sa žrtvama nasilja</w:t>
      </w:r>
      <w:r w:rsidRPr="00E54B95">
        <w:rPr>
          <w:rFonts w:ascii="Arial" w:eastAsiaTheme="minorHAnsi" w:hAnsi="Arial" w:cs="Arial"/>
          <w:b/>
          <w:bCs/>
          <w:color w:val="000000" w:themeColor="text1"/>
          <w:spacing w:val="5"/>
          <w:sz w:val="22"/>
          <w:szCs w:val="22"/>
          <w:shd w:val="clear" w:color="auto" w:fill="FFFFFF"/>
          <w:lang w:eastAsia="en-US"/>
        </w:rPr>
        <w:t xml:space="preserve"> </w:t>
      </w:r>
      <w:r w:rsidRPr="00E54B95">
        <w:rPr>
          <w:rFonts w:ascii="Arial" w:eastAsiaTheme="minorHAnsi" w:hAnsi="Arial" w:cs="Arial"/>
          <w:bCs/>
          <w:color w:val="000000" w:themeColor="text1"/>
          <w:spacing w:val="5"/>
          <w:sz w:val="22"/>
          <w:szCs w:val="22"/>
          <w:shd w:val="clear" w:color="auto" w:fill="FFFFFF"/>
          <w:lang w:eastAsia="en-US"/>
        </w:rPr>
        <w:t>u obitelji</w:t>
      </w:r>
      <w:r w:rsidRPr="00E54B95">
        <w:rPr>
          <w:rFonts w:ascii="Arial" w:eastAsiaTheme="minorHAnsi" w:hAnsi="Arial" w:cs="Arial"/>
          <w:color w:val="000000" w:themeColor="text1"/>
          <w:spacing w:val="5"/>
          <w:sz w:val="22"/>
          <w:szCs w:val="22"/>
          <w:shd w:val="clear" w:color="auto" w:fill="FFFFFF"/>
          <w:lang w:eastAsia="en-US"/>
        </w:rPr>
        <w:t xml:space="preserve"> od strane udruge DEŠA. </w:t>
      </w:r>
      <w:r w:rsidRPr="00E54B95">
        <w:rPr>
          <w:rFonts w:ascii="Arial" w:eastAsiaTheme="minorHAnsi" w:hAnsi="Arial" w:cs="Arial"/>
          <w:color w:val="000000" w:themeColor="text1"/>
          <w:sz w:val="22"/>
          <w:szCs w:val="22"/>
          <w:shd w:val="clear" w:color="auto" w:fill="FFFFFF"/>
          <w:lang w:eastAsia="en-US"/>
        </w:rPr>
        <w:t xml:space="preserve">Osnovni cilj istraživanja je bio dobiti široki uvid u cjelokupnu sliku problematike nasilja u obitelji na području Dubrovačko-neretvanske županije (DNŽ). </w:t>
      </w:r>
    </w:p>
    <w:p w:rsidR="00E54B95" w:rsidRPr="00E54B95" w:rsidRDefault="00E54B95" w:rsidP="00E54B95">
      <w:pPr>
        <w:ind w:firstLine="708"/>
        <w:jc w:val="both"/>
        <w:rPr>
          <w:rFonts w:ascii="Arial" w:eastAsiaTheme="minorHAnsi" w:hAnsi="Arial" w:cs="Arial"/>
          <w:color w:val="000000" w:themeColor="text1"/>
          <w:spacing w:val="5"/>
          <w:sz w:val="22"/>
          <w:szCs w:val="22"/>
          <w:shd w:val="clear" w:color="auto" w:fill="FFFFFF"/>
          <w:lang w:eastAsia="en-US"/>
        </w:rPr>
      </w:pPr>
    </w:p>
    <w:p w:rsidR="00E54B95" w:rsidRPr="00E54B95" w:rsidRDefault="00E54B95" w:rsidP="00E54B95">
      <w:pPr>
        <w:jc w:val="both"/>
        <w:rPr>
          <w:rFonts w:ascii="Arial" w:eastAsiaTheme="minorHAnsi" w:hAnsi="Arial" w:cs="Arial"/>
          <w:color w:val="000000" w:themeColor="text1"/>
          <w:spacing w:val="5"/>
          <w:sz w:val="22"/>
          <w:szCs w:val="22"/>
          <w:shd w:val="clear" w:color="auto" w:fill="FFFFFF"/>
          <w:lang w:eastAsia="en-US"/>
        </w:rPr>
      </w:pPr>
      <w:r w:rsidRPr="00E54B95">
        <w:rPr>
          <w:rFonts w:ascii="Arial" w:eastAsiaTheme="minorHAnsi" w:hAnsi="Arial" w:cs="Arial"/>
          <w:color w:val="000000" w:themeColor="text1"/>
          <w:spacing w:val="5"/>
          <w:sz w:val="22"/>
          <w:szCs w:val="22"/>
          <w:shd w:val="clear" w:color="auto" w:fill="FFFFFF"/>
          <w:lang w:eastAsia="en-US"/>
        </w:rPr>
        <w:t>Istraživanje je osmišljeno kao podloga za buduće programe, projekte i kako bi se postigla učinkovitija pomoći žrtvama nasilja u obitelji na području DNŽ, kao i bolje razumijevanja cjelokupnog procesa s kojim se stručnjaci iz različitih područja, ali i žrtve nasilja u obitelji, susreću. Analizirana su iskustva različitih dionika sustava o nasilju u obitelji u DNŽ, ispitana iskustva različitih dionika o međuresornoj suradnji, identificirana manjkavost sustava iz pozicije različitih dionika, istraženi specifični problemi u Dubrovačko-neretvanskoj županiji na koje nailaze različiti dionici te na samom kraju izložene konkretne preporuke koje mogu unaprijediti proces pomoći žrtvama nasilja u obitelji. </w:t>
      </w:r>
    </w:p>
    <w:p w:rsidR="00E54B95" w:rsidRPr="00E54B95" w:rsidRDefault="00E54B95" w:rsidP="00E54B95">
      <w:pPr>
        <w:ind w:firstLine="708"/>
        <w:jc w:val="both"/>
        <w:rPr>
          <w:rFonts w:ascii="Arial" w:eastAsiaTheme="minorHAnsi" w:hAnsi="Arial" w:cs="Arial"/>
          <w:color w:val="000000" w:themeColor="text1"/>
          <w:sz w:val="22"/>
          <w:szCs w:val="22"/>
          <w:shd w:val="clear" w:color="auto" w:fill="FFFFFF"/>
          <w:lang w:eastAsia="en-US"/>
        </w:rPr>
      </w:pPr>
    </w:p>
    <w:p w:rsidR="00E54B95" w:rsidRPr="00E54B95" w:rsidRDefault="00E54B95" w:rsidP="00E54B95">
      <w:pPr>
        <w:jc w:val="both"/>
        <w:rPr>
          <w:rFonts w:ascii="Arial" w:eastAsiaTheme="minorHAnsi" w:hAnsi="Arial" w:cs="Arial"/>
          <w:color w:val="000000" w:themeColor="text1"/>
          <w:sz w:val="22"/>
          <w:szCs w:val="22"/>
          <w:shd w:val="clear" w:color="auto" w:fill="FFFFFF"/>
          <w:lang w:eastAsia="en-US"/>
        </w:rPr>
      </w:pPr>
      <w:r w:rsidRPr="00E54B95">
        <w:rPr>
          <w:rFonts w:ascii="Arial" w:eastAsiaTheme="minorHAnsi" w:hAnsi="Arial" w:cs="Arial"/>
          <w:color w:val="000000" w:themeColor="text1"/>
          <w:sz w:val="22"/>
          <w:szCs w:val="22"/>
          <w:shd w:val="clear" w:color="auto" w:fill="FFFFFF"/>
          <w:lang w:eastAsia="en-US"/>
        </w:rPr>
        <w:t xml:space="preserve">Istraživanje, koje se temeljilo na kvalitativnoj  metodologiji, odnosno polu-strukturiranim intervjuima s različitim dionicima koji u sustavu dolaze u doticaj sa žrtvama nasilja u obitelji Dubrovačko-neretvanskoj županiji, kao i sa žrtvama nasilja u obitelji, pokazalo je niz problema, </w:t>
      </w:r>
      <w:r w:rsidRPr="00E54B95">
        <w:rPr>
          <w:rFonts w:ascii="Arial" w:eastAsiaTheme="minorHAnsi" w:hAnsi="Arial" w:cs="Arial"/>
          <w:color w:val="000000" w:themeColor="text1"/>
          <w:sz w:val="22"/>
          <w:szCs w:val="22"/>
          <w:shd w:val="clear" w:color="auto" w:fill="FFFFFF"/>
          <w:lang w:eastAsia="en-US"/>
        </w:rPr>
        <w:lastRenderedPageBreak/>
        <w:t>ali i preporuke za poboljšanje postojećih usluga, i/ili izgradnju novih, kako bi sustav postao koherentniji i učinkovitiji.  </w:t>
      </w:r>
    </w:p>
    <w:p w:rsidR="00E54B95" w:rsidRPr="00E54B95" w:rsidRDefault="00E54B95" w:rsidP="00E54B95">
      <w:pPr>
        <w:ind w:firstLine="708"/>
        <w:jc w:val="both"/>
        <w:rPr>
          <w:rFonts w:ascii="Arial" w:eastAsiaTheme="minorHAnsi" w:hAnsi="Arial" w:cs="Arial"/>
          <w:color w:val="000000" w:themeColor="text1"/>
          <w:sz w:val="22"/>
          <w:szCs w:val="22"/>
          <w:shd w:val="clear" w:color="auto" w:fill="FFFFFF"/>
          <w:lang w:eastAsia="en-US"/>
        </w:rPr>
      </w:pPr>
    </w:p>
    <w:p w:rsidR="00E54B95" w:rsidRPr="00E54B95" w:rsidRDefault="00E54B95" w:rsidP="00E54B95">
      <w:pPr>
        <w:jc w:val="both"/>
        <w:rPr>
          <w:rFonts w:ascii="Arial" w:eastAsiaTheme="minorHAnsi" w:hAnsi="Arial" w:cs="Arial"/>
          <w:color w:val="000000" w:themeColor="text1"/>
          <w:sz w:val="22"/>
          <w:szCs w:val="22"/>
          <w:shd w:val="clear" w:color="auto" w:fill="FFFFFF"/>
          <w:lang w:eastAsia="en-US"/>
        </w:rPr>
      </w:pPr>
      <w:r w:rsidRPr="00E54B95">
        <w:rPr>
          <w:rFonts w:ascii="Arial" w:eastAsiaTheme="minorHAnsi" w:hAnsi="Arial" w:cs="Arial"/>
          <w:color w:val="000000" w:themeColor="text1"/>
          <w:sz w:val="22"/>
          <w:szCs w:val="22"/>
          <w:shd w:val="clear" w:color="auto" w:fill="FFFFFF"/>
          <w:lang w:eastAsia="en-US"/>
        </w:rPr>
        <w:t xml:space="preserve">Dubrovačko-neretvanska županija ima niz specifičnosti. Ona se prvenstveno tiču njezinih geografskih obilježja,  raspršenosti i raznolikosti područja, nedostatka prostora, visokih cijena nekretnina, nedovoljnog broja servisa za pomoć i podršku žrtvama, nedostatka edukativnih programa, nedostatka specijaliziranih organizacija i materijalnih sredstava, nedovoljno razvijenog sustava potpore žrtvama prije i tijekom sudskog procesa u smislu sustavne podrške u stambenom zbrinjavanju, psihosocijalnom tretmanu itd., koji dodatno otežavaju rješavanje problema nasilja u obitelji. </w:t>
      </w:r>
    </w:p>
    <w:p w:rsidR="00E54B95" w:rsidRPr="00E54B95" w:rsidRDefault="00E54B95" w:rsidP="00E54B95">
      <w:pPr>
        <w:ind w:firstLine="708"/>
        <w:jc w:val="both"/>
        <w:rPr>
          <w:rFonts w:ascii="Arial" w:eastAsiaTheme="minorHAnsi" w:hAnsi="Arial" w:cs="Arial"/>
          <w:color w:val="000000" w:themeColor="text1"/>
          <w:sz w:val="22"/>
          <w:szCs w:val="22"/>
          <w:shd w:val="clear" w:color="auto" w:fill="FFFFFF"/>
          <w:lang w:eastAsia="en-US"/>
        </w:rPr>
      </w:pPr>
    </w:p>
    <w:p w:rsidR="00E54B95" w:rsidRPr="00E54B95" w:rsidRDefault="00E54B95" w:rsidP="00E54B95">
      <w:pPr>
        <w:jc w:val="both"/>
        <w:rPr>
          <w:rFonts w:ascii="Arial" w:eastAsiaTheme="minorHAnsi" w:hAnsi="Arial" w:cs="Arial"/>
          <w:color w:val="000000" w:themeColor="text1"/>
          <w:sz w:val="22"/>
          <w:szCs w:val="22"/>
          <w:shd w:val="clear" w:color="auto" w:fill="FFFFFF"/>
          <w:lang w:eastAsia="en-US"/>
        </w:rPr>
      </w:pPr>
      <w:r w:rsidRPr="00E54B95">
        <w:rPr>
          <w:rFonts w:ascii="Arial" w:eastAsiaTheme="minorHAnsi" w:hAnsi="Arial" w:cs="Arial"/>
          <w:color w:val="000000" w:themeColor="text1"/>
          <w:sz w:val="22"/>
          <w:szCs w:val="22"/>
          <w:shd w:val="clear" w:color="auto" w:fill="FFFFFF"/>
          <w:lang w:eastAsia="en-US"/>
        </w:rPr>
        <w:t>Županijsko središte je Grad Dubrovnik. Dubrovnik je najveći po veličini grad u DNŽ, a područje jedinice lokalne samouprave prema popisu iz 2021. godine nastanjuje 41.562 stanovnika. U samom gradu Dubrovniku živi 26.922, a u ostalim naseljima, njih 31, živi 14.640 stanovnika. Zbog svoje izrazite gospodarske usmjerenosti na turizam osnovni su problemi u gradu visoki troškovi života, visoke cijene nekretnina (najviše na prostoru Republike Hrvatske</w:t>
      </w:r>
      <w:r w:rsidRPr="00E54B95">
        <w:rPr>
          <w:rFonts w:ascii="Arial" w:eastAsiaTheme="minorHAnsi" w:hAnsi="Arial" w:cs="Arial"/>
          <w:color w:val="000000" w:themeColor="text1"/>
          <w:sz w:val="22"/>
          <w:szCs w:val="22"/>
          <w:shd w:val="clear" w:color="auto" w:fill="FFFFFF"/>
          <w:vertAlign w:val="superscript"/>
          <w:lang w:eastAsia="en-US"/>
        </w:rPr>
        <w:footnoteReference w:id="2"/>
      </w:r>
      <w:r w:rsidRPr="00E54B95">
        <w:rPr>
          <w:rFonts w:ascii="Arial" w:eastAsiaTheme="minorHAnsi" w:hAnsi="Arial" w:cs="Arial"/>
          <w:color w:val="000000" w:themeColor="text1"/>
          <w:sz w:val="22"/>
          <w:szCs w:val="22"/>
          <w:shd w:val="clear" w:color="auto" w:fill="FFFFFF"/>
          <w:lang w:eastAsia="en-US"/>
        </w:rPr>
        <w:t xml:space="preserve">), nedostatak kvalificirane radne snage u cijelom nizu zanimanja te svi ostali problemi koji muče i županiju u cjelini. Dubrovnik je prema nekim istraživanjima u usporedbi s turistički razvijenim europskim gradovima ocijenjen kao izrazito siguran s indeksom sigurnosti 82,25 (istraživanje je provedeno od strane agencije za istraživanje tržišta </w:t>
      </w:r>
      <w:r w:rsidRPr="00E54B95">
        <w:rPr>
          <w:rFonts w:ascii="Arial" w:eastAsiaTheme="minorHAnsi" w:hAnsi="Arial" w:cs="Arial"/>
          <w:i/>
          <w:color w:val="000000" w:themeColor="text1"/>
          <w:sz w:val="22"/>
          <w:szCs w:val="22"/>
          <w:shd w:val="clear" w:color="auto" w:fill="FFFFFF"/>
          <w:lang w:eastAsia="en-US"/>
        </w:rPr>
        <w:t>Associated News Network</w:t>
      </w:r>
      <w:r w:rsidRPr="00E54B95">
        <w:rPr>
          <w:rFonts w:ascii="Arial" w:eastAsiaTheme="minorHAnsi" w:hAnsi="Arial" w:cs="Arial"/>
          <w:color w:val="000000" w:themeColor="text1"/>
          <w:sz w:val="22"/>
          <w:szCs w:val="22"/>
          <w:shd w:val="clear" w:color="auto" w:fill="FFFFFF"/>
          <w:vertAlign w:val="superscript"/>
          <w:lang w:eastAsia="en-US"/>
        </w:rPr>
        <w:footnoteReference w:id="3"/>
      </w:r>
      <w:r w:rsidRPr="00E54B95">
        <w:rPr>
          <w:rFonts w:ascii="Arial" w:eastAsiaTheme="minorHAnsi" w:hAnsi="Arial" w:cs="Arial"/>
          <w:color w:val="000000" w:themeColor="text1"/>
          <w:sz w:val="22"/>
          <w:szCs w:val="22"/>
          <w:shd w:val="clear" w:color="auto" w:fill="FFFFFF"/>
          <w:lang w:eastAsia="en-US"/>
        </w:rPr>
        <w:t>), a prema istraživanju temeljenom na statistikama MUP-a nalazi se u prvih deset gradova po sigurnosti u RH.</w:t>
      </w:r>
      <w:r w:rsidRPr="00E54B95">
        <w:rPr>
          <w:rFonts w:ascii="Arial" w:eastAsiaTheme="minorHAnsi" w:hAnsi="Arial" w:cs="Arial"/>
          <w:color w:val="000000" w:themeColor="text1"/>
          <w:sz w:val="22"/>
          <w:szCs w:val="22"/>
          <w:shd w:val="clear" w:color="auto" w:fill="FFFFFF"/>
          <w:vertAlign w:val="superscript"/>
          <w:lang w:eastAsia="en-US"/>
        </w:rPr>
        <w:footnoteReference w:id="4"/>
      </w:r>
      <w:r w:rsidRPr="00E54B95">
        <w:rPr>
          <w:rFonts w:ascii="Arial" w:eastAsiaTheme="minorHAnsi" w:hAnsi="Arial" w:cs="Arial"/>
          <w:color w:val="000000" w:themeColor="text1"/>
          <w:sz w:val="22"/>
          <w:szCs w:val="22"/>
          <w:shd w:val="clear" w:color="auto" w:fill="FFFFFF"/>
          <w:lang w:eastAsia="en-US"/>
        </w:rPr>
        <w:t xml:space="preserve"> Ipak, prema podacima Policijske uprave Dubrovačko-neretvanske te prema podacima Područnog ureda Dubrovnik Hrvatskog zavoda za socijalni rad kao i statistici koju vodi udruga DEŠA, a koji su prikazani niže u tekstu, vidljivo je da broj evidentiranih slučajeva nasilja u obitelji iz godine u godinu raste. Također, podaci pokazuju kako su muškarci u najvećem broju počinitelji, a žrtve žene.</w:t>
      </w:r>
    </w:p>
    <w:p w:rsidR="00E54B95" w:rsidRPr="00E54B95" w:rsidRDefault="00E54B95" w:rsidP="00E54B95">
      <w:pPr>
        <w:jc w:val="both"/>
        <w:rPr>
          <w:rFonts w:ascii="Arial" w:eastAsiaTheme="minorHAnsi" w:hAnsi="Arial" w:cs="Arial"/>
          <w:color w:val="000000" w:themeColor="text1"/>
          <w:sz w:val="22"/>
          <w:szCs w:val="22"/>
          <w:lang w:eastAsia="en-US"/>
        </w:rPr>
      </w:pPr>
    </w:p>
    <w:p w:rsidR="00E54B95" w:rsidRPr="00E54B95" w:rsidRDefault="00E54B95" w:rsidP="00E54B95">
      <w:pPr>
        <w:jc w:val="both"/>
        <w:rPr>
          <w:rFonts w:ascii="Arial" w:eastAsiaTheme="minorHAnsi" w:hAnsi="Arial" w:cs="Arial"/>
          <w:color w:val="000000" w:themeColor="text1"/>
          <w:sz w:val="22"/>
          <w:szCs w:val="22"/>
          <w:shd w:val="clear" w:color="auto" w:fill="FFFFFF"/>
          <w:lang w:eastAsia="en-US"/>
        </w:rPr>
      </w:pPr>
      <w:r w:rsidRPr="00E54B95">
        <w:rPr>
          <w:rFonts w:ascii="Arial" w:eastAsiaTheme="minorHAnsi" w:hAnsi="Arial" w:cs="Arial"/>
          <w:color w:val="000000" w:themeColor="text1"/>
          <w:sz w:val="22"/>
          <w:szCs w:val="22"/>
          <w:lang w:eastAsia="en-US"/>
        </w:rPr>
        <w:t>Stoga, Grad Dubrovnik odlučuje donijeti Strategiju za zaštitu, prevenciju i podršku žrtvama nasilja u obitelji,  kako bi na svom području utjecao da sustav podrške žrtvama nasilja u obitelji postane koherentniji i učinkovitiji, a žrtve nasilja u obitelji sigurnije i zaštićenije</w:t>
      </w:r>
      <w:r w:rsidRPr="00E54B95">
        <w:rPr>
          <w:rFonts w:ascii="Arial" w:eastAsiaTheme="minorHAnsi" w:hAnsi="Arial" w:cs="Arial"/>
          <w:color w:val="000000" w:themeColor="text1"/>
          <w:sz w:val="22"/>
          <w:szCs w:val="22"/>
          <w:shd w:val="clear" w:color="auto" w:fill="FFFFFF"/>
          <w:lang w:eastAsia="en-US"/>
        </w:rPr>
        <w:t xml:space="preserve">. Usvajanjem ovog dokumenta, Grad Dubrovnik postaje treći grad u Republici Hrvatskoj koji donosi ovakvu vrstu Strategije te time na svome području direktno utječe na implementaciju Konvencije Vijeća Europe o sprečavanju i borbi protiv nasilja nad ženama i nasilja u obitelji te nacionalnih dokumenata koje je Republika Hrvatska donijela te se obvezala provesti. </w:t>
      </w:r>
    </w:p>
    <w:p w:rsidR="00E54B95" w:rsidRPr="00E54B95" w:rsidRDefault="00E54B95" w:rsidP="00E54B95">
      <w:pPr>
        <w:jc w:val="both"/>
        <w:rPr>
          <w:rFonts w:ascii="Arial" w:eastAsiaTheme="minorHAnsi" w:hAnsi="Arial" w:cs="Arial"/>
          <w:sz w:val="22"/>
          <w:szCs w:val="22"/>
          <w:shd w:val="clear" w:color="auto" w:fill="FFFFFF"/>
          <w:lang w:eastAsia="en-US"/>
        </w:rPr>
      </w:pPr>
    </w:p>
    <w:p w:rsidR="00E54B95" w:rsidRPr="00E54B95" w:rsidRDefault="00E54B95" w:rsidP="00E54B95">
      <w:pPr>
        <w:jc w:val="both"/>
        <w:rPr>
          <w:rFonts w:ascii="Arial" w:eastAsiaTheme="minorHAnsi" w:hAnsi="Arial" w:cs="Arial"/>
          <w:sz w:val="22"/>
          <w:szCs w:val="22"/>
          <w:shd w:val="clear" w:color="auto" w:fill="FFFFFF"/>
          <w:lang w:eastAsia="en-US"/>
        </w:rPr>
      </w:pPr>
      <w:r w:rsidRPr="00E54B95">
        <w:rPr>
          <w:rFonts w:ascii="Arial" w:eastAsiaTheme="minorHAnsi" w:hAnsi="Arial" w:cs="Arial"/>
          <w:sz w:val="22"/>
          <w:szCs w:val="22"/>
          <w:shd w:val="clear" w:color="auto" w:fill="FFFFFF"/>
          <w:lang w:eastAsia="en-US"/>
        </w:rPr>
        <w:t xml:space="preserve">Također potrebno je istaknuti da je 7. svibnja 2024.  </w:t>
      </w:r>
      <w:r w:rsidRPr="00E54B95">
        <w:rPr>
          <w:rFonts w:ascii="Arial" w:eastAsiaTheme="minorHAnsi" w:hAnsi="Arial" w:cs="Arial"/>
          <w:sz w:val="22"/>
          <w:szCs w:val="22"/>
          <w:lang w:eastAsia="en-US"/>
        </w:rPr>
        <w:t>Vijeće EU prvi puta u povijesti odobrilo je europski zakon o sprečavanju nasilja nad ženama i nasilja u obitelji. </w:t>
      </w:r>
      <w:r w:rsidRPr="00E54B95">
        <w:rPr>
          <w:rFonts w:ascii="Arial" w:eastAsiaTheme="minorHAnsi" w:hAnsi="Arial" w:cs="Arial"/>
          <w:b/>
          <w:bCs/>
          <w:sz w:val="22"/>
          <w:szCs w:val="22"/>
          <w:lang w:eastAsia="en-US"/>
        </w:rPr>
        <w:t>EU Direktiva 2022/0066</w:t>
      </w:r>
      <w:r w:rsidRPr="00E54B95">
        <w:rPr>
          <w:rFonts w:ascii="Arial" w:eastAsiaTheme="minorHAnsi" w:hAnsi="Arial" w:cs="Arial"/>
          <w:sz w:val="22"/>
          <w:szCs w:val="22"/>
          <w:lang w:eastAsia="en-US"/>
        </w:rPr>
        <w:t> sadrži mjere za sprečavanje nasilja nad ženama i nasilja u obitelji i uspostavlja standarde zaštite žrtava. Države članice EU imaju tri godine za transpoziciju Direktive u nacionalno zakonodavstvo.</w:t>
      </w:r>
    </w:p>
    <w:p w:rsidR="00E54B95" w:rsidRPr="00E54B95" w:rsidRDefault="00E54B95" w:rsidP="00E54B95">
      <w:pPr>
        <w:jc w:val="both"/>
        <w:rPr>
          <w:rFonts w:ascii="Arial" w:eastAsiaTheme="minorHAnsi" w:hAnsi="Arial" w:cs="Arial"/>
          <w:color w:val="FF0000"/>
          <w:sz w:val="22"/>
          <w:szCs w:val="22"/>
          <w:shd w:val="clear" w:color="auto" w:fill="FFFFFF"/>
          <w:lang w:eastAsia="en-US"/>
        </w:rPr>
      </w:pPr>
    </w:p>
    <w:p w:rsidR="00E54B95" w:rsidRPr="00E54B95" w:rsidRDefault="00E54B95" w:rsidP="00E54B95">
      <w:pPr>
        <w:jc w:val="both"/>
        <w:rPr>
          <w:rFonts w:ascii="Arial" w:eastAsiaTheme="minorHAnsi" w:hAnsi="Arial" w:cs="Arial"/>
          <w:color w:val="000000" w:themeColor="text1"/>
          <w:sz w:val="22"/>
          <w:szCs w:val="22"/>
          <w:shd w:val="clear" w:color="auto" w:fill="FFFFFF"/>
          <w:lang w:eastAsia="en-US"/>
        </w:rPr>
      </w:pPr>
      <w:r w:rsidRPr="00E54B95">
        <w:rPr>
          <w:rFonts w:ascii="Arial" w:eastAsiaTheme="minorHAnsi" w:hAnsi="Arial" w:cs="Arial"/>
          <w:color w:val="000000" w:themeColor="text1"/>
          <w:sz w:val="22"/>
          <w:szCs w:val="22"/>
          <w:shd w:val="clear" w:color="auto" w:fill="FFFFFF"/>
          <w:lang w:eastAsia="en-US"/>
        </w:rPr>
        <w:t xml:space="preserve">Kroz istraživanje su proizašle i </w:t>
      </w:r>
      <w:r w:rsidRPr="00E54B95">
        <w:rPr>
          <w:rFonts w:ascii="Arial" w:eastAsiaTheme="minorHAnsi" w:hAnsi="Arial" w:cs="Arial"/>
          <w:b/>
          <w:i/>
          <w:color w:val="000000" w:themeColor="text1"/>
          <w:sz w:val="22"/>
          <w:szCs w:val="22"/>
          <w:shd w:val="clear" w:color="auto" w:fill="FFFFFF"/>
          <w:lang w:eastAsia="en-US"/>
        </w:rPr>
        <w:t>posebne preporuke</w:t>
      </w:r>
      <w:r w:rsidRPr="00E54B95">
        <w:rPr>
          <w:rFonts w:ascii="Arial" w:eastAsiaTheme="minorHAnsi" w:hAnsi="Arial" w:cs="Arial"/>
          <w:color w:val="000000" w:themeColor="text1"/>
          <w:sz w:val="22"/>
          <w:szCs w:val="22"/>
          <w:shd w:val="clear" w:color="auto" w:fill="FFFFFF"/>
          <w:lang w:eastAsia="en-US"/>
        </w:rPr>
        <w:t xml:space="preserve"> koje su nit vodilja za definiranje područja djelovanja, aktivnosti, i plana provođenja aktivnosti. Također, Grad Dubrovnik u sklopu Strategije donosi i </w:t>
      </w:r>
      <w:r w:rsidRPr="00E54B95">
        <w:rPr>
          <w:rFonts w:ascii="Arial" w:eastAsiaTheme="minorHAnsi" w:hAnsi="Arial" w:cs="Arial"/>
          <w:b/>
          <w:i/>
          <w:color w:val="000000" w:themeColor="text1"/>
          <w:sz w:val="22"/>
          <w:szCs w:val="22"/>
          <w:shd w:val="clear" w:color="auto" w:fill="FFFFFF"/>
          <w:lang w:eastAsia="en-US"/>
        </w:rPr>
        <w:t>Akcijski plan za provedbu Strategije</w:t>
      </w:r>
      <w:r w:rsidRPr="00E54B95">
        <w:rPr>
          <w:rFonts w:ascii="Arial" w:eastAsiaTheme="minorHAnsi" w:hAnsi="Arial" w:cs="Arial"/>
          <w:color w:val="000000" w:themeColor="text1"/>
          <w:sz w:val="22"/>
          <w:szCs w:val="22"/>
          <w:shd w:val="clear" w:color="auto" w:fill="FFFFFF"/>
          <w:lang w:eastAsia="en-US"/>
        </w:rPr>
        <w:t xml:space="preserve"> kako bi se osigurala provedba svih aktivnosti, ali i osiguralo njihovo praćenje. </w:t>
      </w:r>
    </w:p>
    <w:p w:rsidR="00E54B95" w:rsidRPr="00E54B95" w:rsidRDefault="00E54B95" w:rsidP="00E54B95">
      <w:pPr>
        <w:rPr>
          <w:rFonts w:ascii="Arial" w:eastAsiaTheme="minorHAnsi" w:hAnsi="Arial" w:cs="Arial"/>
          <w:color w:val="000000" w:themeColor="text1"/>
          <w:sz w:val="22"/>
          <w:szCs w:val="22"/>
          <w:lang w:eastAsia="en-US"/>
        </w:rPr>
      </w:pPr>
    </w:p>
    <w:p w:rsidR="00E54B95" w:rsidRPr="0045760D" w:rsidRDefault="00E54B95" w:rsidP="0045760D">
      <w:pPr>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 xml:space="preserve">Iako  se radi o Strategiji Grada Dubrovnika, ista će biti od  velike važnosti i za ostatak DNŽ obzirom na koncentriranost institucija u županijskom središtu. </w:t>
      </w:r>
    </w:p>
    <w:p w:rsidR="00E54B95" w:rsidRPr="00E54B95" w:rsidRDefault="00E54B95" w:rsidP="00E54B95">
      <w:pPr>
        <w:jc w:val="both"/>
        <w:rPr>
          <w:rFonts w:ascii="Arial" w:eastAsia="Calibri" w:hAnsi="Arial" w:cs="Arial"/>
          <w:b/>
          <w:color w:val="000000" w:themeColor="text1"/>
          <w:sz w:val="22"/>
          <w:szCs w:val="22"/>
          <w:lang w:eastAsia="en-US"/>
        </w:rPr>
      </w:pPr>
    </w:p>
    <w:p w:rsidR="00E54B95" w:rsidRPr="00E54B95" w:rsidRDefault="00E54B95" w:rsidP="00E54B95">
      <w:pPr>
        <w:jc w:val="both"/>
        <w:rPr>
          <w:rFonts w:ascii="Arial" w:eastAsia="Calibri" w:hAnsi="Arial" w:cs="Arial"/>
          <w:b/>
          <w:color w:val="000000" w:themeColor="text1"/>
          <w:sz w:val="22"/>
          <w:szCs w:val="22"/>
          <w:lang w:eastAsia="en-US"/>
        </w:rPr>
      </w:pPr>
      <w:r w:rsidRPr="00E54B95">
        <w:rPr>
          <w:rFonts w:ascii="Arial" w:eastAsia="Calibri" w:hAnsi="Arial" w:cs="Arial"/>
          <w:b/>
          <w:color w:val="000000" w:themeColor="text1"/>
          <w:sz w:val="22"/>
          <w:szCs w:val="22"/>
          <w:lang w:eastAsia="en-US"/>
        </w:rPr>
        <w:t xml:space="preserve">ANALIZA STANJA </w:t>
      </w:r>
    </w:p>
    <w:p w:rsidR="00E54B95" w:rsidRPr="00E54B95" w:rsidRDefault="00E54B95" w:rsidP="00E54B95">
      <w:pPr>
        <w:ind w:firstLine="720"/>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Calibri" w:hAnsi="Arial" w:cs="Arial"/>
          <w:b/>
          <w:color w:val="000000" w:themeColor="text1"/>
          <w:sz w:val="22"/>
          <w:szCs w:val="22"/>
          <w:lang w:eastAsia="en-US"/>
        </w:rPr>
      </w:pPr>
      <w:r w:rsidRPr="00E54B95">
        <w:rPr>
          <w:rFonts w:ascii="Arial" w:eastAsia="Calibri" w:hAnsi="Arial" w:cs="Arial"/>
          <w:b/>
          <w:color w:val="000000" w:themeColor="text1"/>
          <w:sz w:val="22"/>
          <w:szCs w:val="22"/>
          <w:lang w:eastAsia="en-US"/>
        </w:rPr>
        <w:t>Dubrovačko-neretvanska županija: Analiza postojećeg stanja</w:t>
      </w:r>
    </w:p>
    <w:p w:rsidR="00E54B95" w:rsidRPr="00E54B95" w:rsidRDefault="00E54B95" w:rsidP="00E54B95">
      <w:pPr>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Dubrovačko-neretvanska županija najjužnija je županija u Republici Hrvatskoj i teritorijalno je organizirana u 22 jedinice lokalne uprave i samouprave, odnosno 5 gradova (Dubrovnik, Korčula, Ploče, Metković i Opuzen) i 17 općina (Blato, Dubrovačko primorje, Janjina, Konavle, Kula Norinska, Lastovo, Lumbarda, Mljet, Orebić, Pojezerje, Slivno, Smokvica, Ston, Trpanj, Vela Luka, Zažablje i Župa dubrovačka). Županijsko središte je Grad Dubrovnik. Prostor Županije čine dvije osnovne funkcionalne i geografske cjeline: relativno usko uzdužno obalno područje s nizom pučinskih i bližih otoka te prostor Donje Neretve s gravitirajućim priobalnim dijelom. DNŽ prekinuta je državnom granicom s Bosnom i Hercegovinom. </w:t>
      </w:r>
    </w:p>
    <w:p w:rsidR="00E54B95" w:rsidRPr="00E54B95" w:rsidRDefault="00E54B95" w:rsidP="00E54B95">
      <w:pPr>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Geografski položaj, oblik i razdvojenost DNŽ, u praktičnom smislu stvaraju poteškoće za obavljanje funkcija različitih institucionalnih tijela, ali i u smislu dostupnosti usluga za stanovnike nekih dijelova županije. Osim toga, u posljednjih nekoliko godina prisutan je problem nedostataka stručnog kadra unutar sustava koji se dotiče problema nasilja u obitelji, osobito kad je riječ o otocima. </w:t>
      </w:r>
    </w:p>
    <w:p w:rsidR="00E54B95" w:rsidRPr="00E54B95" w:rsidRDefault="00E54B95" w:rsidP="00E54B95">
      <w:pPr>
        <w:jc w:val="both"/>
        <w:rPr>
          <w:rFonts w:ascii="Arial" w:eastAsia="Calibri" w:hAnsi="Arial" w:cs="Arial"/>
          <w:color w:val="000000" w:themeColor="text1"/>
          <w:sz w:val="22"/>
          <w:szCs w:val="22"/>
          <w:lang w:eastAsia="en-US"/>
        </w:rPr>
      </w:pPr>
    </w:p>
    <w:p w:rsidR="00E54B95" w:rsidRDefault="00E54B95" w:rsidP="00E54B95">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Na lokalnoj i regionalnoj razini u Republici Hrvatskoj po pitanju problema nasilja u obitelji značajna je uloga organizacija civilnog društva koje su svojim radom ukazivale na manjkavosti sustava i poticale pozitivne promjene kojima se sustav unapređivao (Mamula i Dijanić Plašć 2014). Međutim, postoje izrazito velike razlike u broju i stupnju razvoja civilnoga društva između različitih županija u Hrvatskoj. Po tom pitanju, a prema dostupnim podacima, u DNŽ djeluje 4% od ukupnog broja udruga u Hrvatskoj. Županija se nalazi na sedmom mjestu prema broju registriranih udruga, ali tek na 19. mjestu prema broju stanovnika koji dolazi na jednu udrugu. Po pitanju financiranja udruga iz lokalnog proračuna, DNŽ je na desetom mjestu.</w:t>
      </w:r>
      <w:r w:rsidRPr="00E54B95">
        <w:rPr>
          <w:rFonts w:ascii="Arial" w:eastAsia="Calibri" w:hAnsi="Arial" w:cs="Arial"/>
          <w:color w:val="000000" w:themeColor="text1"/>
          <w:sz w:val="22"/>
          <w:szCs w:val="22"/>
          <w:vertAlign w:val="superscript"/>
          <w:lang w:eastAsia="en-US"/>
        </w:rPr>
        <w:footnoteReference w:id="5"/>
      </w:r>
      <w:r w:rsidRPr="00E54B95">
        <w:rPr>
          <w:rFonts w:ascii="Arial" w:eastAsia="Calibri" w:hAnsi="Arial" w:cs="Arial"/>
          <w:color w:val="000000" w:themeColor="text1"/>
          <w:sz w:val="22"/>
          <w:szCs w:val="22"/>
          <w:lang w:eastAsia="en-US"/>
        </w:rPr>
        <w:t xml:space="preserve"> </w:t>
      </w:r>
      <w:r w:rsidRPr="00E54B95">
        <w:rPr>
          <w:rFonts w:ascii="Arial" w:eastAsia="Calibri" w:hAnsi="Arial" w:cs="Arial"/>
          <w:i/>
          <w:color w:val="000000" w:themeColor="text1"/>
          <w:sz w:val="22"/>
          <w:szCs w:val="22"/>
          <w:lang w:eastAsia="en-US"/>
        </w:rPr>
        <w:t>Bottom up</w:t>
      </w:r>
      <w:r w:rsidRPr="00E54B95">
        <w:rPr>
          <w:rFonts w:ascii="Arial" w:eastAsia="Calibri" w:hAnsi="Arial" w:cs="Arial"/>
          <w:color w:val="000000" w:themeColor="text1"/>
          <w:sz w:val="22"/>
          <w:szCs w:val="22"/>
          <w:lang w:eastAsia="en-US"/>
        </w:rPr>
        <w:t xml:space="preserve"> (odozdo prema gore) pristup kad se radi o problemu nasilja u obitelji prepoznat je</w:t>
      </w:r>
    </w:p>
    <w:p w:rsidR="00E54B95" w:rsidRPr="00E54B95" w:rsidRDefault="00E54B95" w:rsidP="00E54B95">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kao važan i u izvješću GREVIO,</w:t>
      </w:r>
      <w:r w:rsidRPr="00E54B95">
        <w:rPr>
          <w:rFonts w:ascii="Arial" w:eastAsia="Calibri" w:hAnsi="Arial" w:cs="Arial"/>
          <w:color w:val="000000" w:themeColor="text1"/>
          <w:sz w:val="22"/>
          <w:szCs w:val="22"/>
          <w:vertAlign w:val="superscript"/>
          <w:lang w:eastAsia="en-US"/>
        </w:rPr>
        <w:footnoteReference w:id="6"/>
      </w:r>
      <w:r w:rsidRPr="00E54B95">
        <w:rPr>
          <w:rFonts w:ascii="Arial" w:eastAsia="Calibri" w:hAnsi="Arial" w:cs="Arial"/>
          <w:color w:val="000000" w:themeColor="text1"/>
          <w:sz w:val="22"/>
          <w:szCs w:val="22"/>
          <w:lang w:eastAsia="en-US"/>
        </w:rPr>
        <w:t xml:space="preserve"> koje kao pozitivan primjer naglašava uključenost jedinica lokalne i područne (regionalne) samouprave, odnosno pojedinih općina i gradova, te svih županija u Republici Hrvatskoj u provedbu Konvencije Vijeća Europe o sprečavanju i borbi protiv nasilja nad ženama i nasilja u obitelji (Istanbulska konvencija). Pri tome se jedinice lokalne i regionalne samouprave potiču u provođenju istraživanja i prikupljanju podataka o rodno uvjetovanom nasilju, posebice usmjerenima na promicanje promjena mentaliteta i stavova koji pridonose opravdavanju i nastavku nasilja nad ženama te rješavanju strukturnih nejednakosti među ženama i muškarcima kao temeljnih uzroka takvog nasilja.</w:t>
      </w:r>
    </w:p>
    <w:p w:rsidR="00E54B95" w:rsidRPr="00E54B95" w:rsidRDefault="00E54B95" w:rsidP="00E54B95">
      <w:pPr>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Šprem (2023) navodi kako su muškarci češći počinitelji nasilja u obitelji, dok su žene u većem broju slučajeva žrtve (i u prekršajnim i u kaznenim predmetima); najveći broj žrtava je u dobi od 30-50 godina te se prema bliskim osobama najučestalije čine kaznena djela prijetnje, tjelesne ozljede i nametljivog ponašanja. Mamula i Dijanić Plašć (2014) u svojem istraživanju </w:t>
      </w:r>
      <w:r w:rsidRPr="00E54B95">
        <w:rPr>
          <w:rFonts w:ascii="Arial" w:eastAsia="Calibri" w:hAnsi="Arial" w:cs="Arial"/>
          <w:color w:val="000000" w:themeColor="text1"/>
          <w:sz w:val="22"/>
          <w:szCs w:val="22"/>
          <w:lang w:eastAsia="en-US"/>
        </w:rPr>
        <w:lastRenderedPageBreak/>
        <w:t xml:space="preserve">dolaze do sličnih zaključaka: tipična žrtva nasilja u obitelji u RH je žena u dobnoj skupini od 36 do 45 godina, u braku je ili vezi te ima dvoje djece. Nadalje, ima srednjoškolsko obrazovanje, nezaposlena je i bez prihoda, a svoj materijalni status procjenjuje lošim ili vrlo lošim. Izložena je najmanje jednom obliku nasilja, najčešće psihičkom, nakon čega slijede fizičko, ekonomsko i seksualno nasilje. </w:t>
      </w:r>
    </w:p>
    <w:p w:rsidR="00E54B95" w:rsidRPr="00E54B95" w:rsidRDefault="00E54B95" w:rsidP="00E54B95">
      <w:pPr>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Posljednjih godina na razini Republike Hrvatske prisutan je opći porast broja prijava nasilja u obitelji, kao i broja optuženih i osuđenih za kazneno djelo nasilje u obitelji. Na Slici 1 prikazan je broj osuđenih punoljetnih osoba za čl. 179.a Kaznenog zakona prema sjedištu i nadležnosti županijskog suda 2016. - 2019. godine u Republici Hrvatskoj. </w:t>
      </w:r>
    </w:p>
    <w:p w:rsidR="00E54B95" w:rsidRPr="00E54B95" w:rsidRDefault="00E54B95" w:rsidP="00E54B95">
      <w:pPr>
        <w:ind w:firstLine="720"/>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Slika 1: Broj osuđenih punoljetnih osoba za čl. 179.a Kaznenog zakona prema sjedištu i nadležnosti županijskog suda 2016. - 2019. godine u Republici Hrvatskoj. </w:t>
      </w:r>
    </w:p>
    <w:p w:rsidR="00E54B95" w:rsidRPr="00E54B95" w:rsidRDefault="00E54B95" w:rsidP="00E54B95">
      <w:pPr>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Calibri" w:hAnsi="Arial" w:cs="Arial"/>
          <w:color w:val="000000" w:themeColor="text1"/>
          <w:sz w:val="22"/>
          <w:szCs w:val="22"/>
          <w:lang w:eastAsia="en-US"/>
        </w:rPr>
      </w:pPr>
      <w:r w:rsidRPr="00E54B95">
        <w:rPr>
          <w:rFonts w:ascii="Arial" w:eastAsiaTheme="minorHAnsi" w:hAnsi="Arial" w:cs="Arial"/>
          <w:noProof/>
          <w:color w:val="000000" w:themeColor="text1"/>
          <w:sz w:val="22"/>
          <w:szCs w:val="22"/>
          <w:lang w:val="en-US" w:eastAsia="en-US"/>
        </w:rPr>
        <w:drawing>
          <wp:inline distT="0" distB="0" distL="0" distR="0" wp14:anchorId="12DF3F6A" wp14:editId="19907132">
            <wp:extent cx="5448300" cy="29718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48300" cy="2971800"/>
                    </a:xfrm>
                    <a:prstGeom prst="rect">
                      <a:avLst/>
                    </a:prstGeom>
                  </pic:spPr>
                </pic:pic>
              </a:graphicData>
            </a:graphic>
          </wp:inline>
        </w:drawing>
      </w:r>
    </w:p>
    <w:p w:rsidR="00E54B95" w:rsidRPr="00E54B95" w:rsidRDefault="00E54B95" w:rsidP="00E54B95">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Izvor: Šprem (2023: 216)</w:t>
      </w:r>
    </w:p>
    <w:p w:rsidR="00E54B95" w:rsidRPr="00E54B95" w:rsidRDefault="00E54B95" w:rsidP="00E54B95">
      <w:pPr>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U Republici Hrvatskoj samo su dva grada razvili strategiju zaštite od nasilja u obitelji: Grad Zagreb i Grad Križevci. U Strategiji zaštite od nasilja u obitelji  Grada Zagreba za razdoblje od 2023. do 2025.</w:t>
      </w:r>
      <w:r w:rsidRPr="00E54B95">
        <w:rPr>
          <w:rFonts w:ascii="Arial" w:eastAsia="Calibri" w:hAnsi="Arial" w:cs="Arial"/>
          <w:color w:val="000000" w:themeColor="text1"/>
          <w:sz w:val="22"/>
          <w:szCs w:val="22"/>
          <w:vertAlign w:val="superscript"/>
          <w:lang w:eastAsia="en-US"/>
        </w:rPr>
        <w:footnoteReference w:id="7"/>
      </w:r>
      <w:r w:rsidRPr="00E54B95">
        <w:rPr>
          <w:rFonts w:ascii="Arial" w:eastAsia="Calibri" w:hAnsi="Arial" w:cs="Arial"/>
          <w:color w:val="000000" w:themeColor="text1"/>
          <w:sz w:val="22"/>
          <w:szCs w:val="22"/>
          <w:lang w:eastAsia="en-US"/>
        </w:rPr>
        <w:t xml:space="preserve"> navodi se kako je prema službenim podacima Ministarstva unutarnjih poslova za razdoblje od 2018. do 2022. na razini Republike Hrvatske uočljiv paralelni trend smanjenja prekršaja nasilja u obitelji, ali i alarmantni trend porasta kaznenih djela iz područja kaznenopravne zaštite djece i obitelji. Ove se promjene povezuju prije svega s promjenom zakonskih normi, ali i brutalizacijom obiteljskog nasilja. Nadalje se navodi kako se broj prekršaja u 2021. u odnosu na 2018. smanjio za 13,9 %, dok je porastao broj kaznenih djela iz navedenih područja na 85 % (1.000 kaznenih djela u 2018., 1.850 u 2021.). Broj prijavljenih kaznenih djela na razini Hrvatske sedam je godina uzastopno u porastu, a od 2015. do 2021. gotovo se utrostručio, kao i porast kaznenih djela na štetu djece uglavnom evidentiranih kao djela nasilja u obitelji. </w:t>
      </w:r>
    </w:p>
    <w:p w:rsidR="00E54B95" w:rsidRPr="00E54B95" w:rsidRDefault="00E54B95" w:rsidP="00E54B95">
      <w:pPr>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Ovdje treba napomenuti da se statistički podaci o nasilju u obitelji razlikuju ovisno o izvoru čija se metodologija prikupljanja podataka razlikuje. Šprem (2023) navodi kako mnogi podaci koji bi bili korisni nisu javno dostupni čak ni istraživačima, a problem proizlazi i iz čestih izmjena zakona koje otežavaju statističko praćenje obiteljskog nasilja u dužem vremenskom periodu. </w:t>
      </w:r>
    </w:p>
    <w:p w:rsidR="00E54B95" w:rsidRPr="00E54B95" w:rsidRDefault="00E54B95" w:rsidP="00E54B95">
      <w:pPr>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lastRenderedPageBreak/>
        <w:t>Prema podacima Policijske uprave Dubrovačko-neretvanske županije za posljednje tri godine (2021., 2022. i 2023.) evidentiran je porast kaznenih djela koja spadaju u oblast</w:t>
      </w:r>
      <w:r w:rsidRPr="00E54B95">
        <w:rPr>
          <w:rFonts w:ascii="Arial" w:eastAsiaTheme="minorHAnsi" w:hAnsi="Arial" w:cs="Arial"/>
          <w:color w:val="000000" w:themeColor="text1"/>
          <w:sz w:val="22"/>
          <w:szCs w:val="22"/>
          <w:lang w:eastAsia="en-US"/>
        </w:rPr>
        <w:t xml:space="preserve"> </w:t>
      </w:r>
      <w:r w:rsidRPr="00E54B95">
        <w:rPr>
          <w:rFonts w:ascii="Arial" w:eastAsia="Calibri" w:hAnsi="Arial" w:cs="Arial"/>
          <w:color w:val="000000" w:themeColor="text1"/>
          <w:sz w:val="22"/>
          <w:szCs w:val="22"/>
          <w:lang w:eastAsia="en-US"/>
        </w:rPr>
        <w:t>nasilja u obitelji. Podaci su prikazani u Tablici 1. Od 199 evidentiranih kaznenih djela u 2021. godini vezanih uz nasilje u obitelji, najčešća su kaznena djela prijetnje (68) i povrede djetetovih prava (39), u 2022. od 211 kaznenih djela najčešća su kaznena djela prijetnje (69) i povrede djetetovih prava (45), dok su u 2023. od 237 evidentiranih najčešća kaznena djela prijetnje (78) i kaznena djela nasilja u obitelji (49). U odnosu na ukupan broj prijavljenih kaznenih djela, najčešće su oštećene osobe ženskog spola (oko 66% slučajeva). Prema čl. 10. Zakona o zaštiti nasilja u obitelji koji prekršajno regulira područje nasilja u obitelji zabilježeno je 158 prekršaja u 2021. godini, 171 i 2022. godini i 158 u 2023. Počinitelji navedenog prekršaja su u najvećem broju osobe muškog spola, u 80 % slučajeva. Najčešća dob počinitelja je u rasponu od 31 do 50 godina. S obzirom na svojstvo počinitelja i žrtve najčešće se radi o supružnicima ili bivšim supružnicima. U navedenom trogodišnjem razdoblju predloženo je ukupno 390 zaštitnih mjera, dok se broj mjera opreza ne vodi u evidencijskom obliku.</w:t>
      </w:r>
    </w:p>
    <w:p w:rsidR="00E54B95" w:rsidRPr="00E54B95" w:rsidRDefault="00E54B95" w:rsidP="00E54B95">
      <w:pPr>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Calibri" w:hAnsi="Arial" w:cs="Arial"/>
          <w:color w:val="000000" w:themeColor="text1"/>
          <w:sz w:val="22"/>
          <w:szCs w:val="22"/>
          <w:lang w:eastAsia="en-US"/>
        </w:rPr>
      </w:pPr>
      <w:r w:rsidRPr="00E54B95">
        <w:rPr>
          <w:rFonts w:ascii="Arial" w:eastAsia="Calibri" w:hAnsi="Arial" w:cs="Arial"/>
          <w:b/>
          <w:color w:val="000000" w:themeColor="text1"/>
          <w:sz w:val="22"/>
          <w:szCs w:val="22"/>
          <w:lang w:eastAsia="en-US"/>
        </w:rPr>
        <w:t>Tablica 1:</w:t>
      </w:r>
      <w:r w:rsidRPr="00E54B95">
        <w:rPr>
          <w:rFonts w:ascii="Arial" w:eastAsia="Calibri" w:hAnsi="Arial" w:cs="Arial"/>
          <w:color w:val="000000" w:themeColor="text1"/>
          <w:sz w:val="22"/>
          <w:szCs w:val="22"/>
          <w:lang w:eastAsia="en-US"/>
        </w:rPr>
        <w:t xml:space="preserve"> Broj evidentiranih kaznenih djela i prekršaja iz oblasti nasilje u obitelji za područje Dubrovačko-neretvanske županije (2021.-2023.)</w:t>
      </w:r>
    </w:p>
    <w:p w:rsidR="00E54B95" w:rsidRPr="00E54B95" w:rsidRDefault="00E54B95" w:rsidP="00E54B95">
      <w:pPr>
        <w:jc w:val="both"/>
        <w:rPr>
          <w:rFonts w:ascii="Arial" w:eastAsia="Calibri" w:hAnsi="Arial" w:cs="Arial"/>
          <w:color w:val="000000" w:themeColor="text1"/>
          <w:sz w:val="22"/>
          <w:szCs w:val="22"/>
          <w:lang w:eastAsia="en-US"/>
        </w:rPr>
      </w:pPr>
    </w:p>
    <w:tbl>
      <w:tblPr>
        <w:tblStyle w:val="MediumShading1-Accent2"/>
        <w:tblW w:w="0" w:type="auto"/>
        <w:tblLook w:val="04A0" w:firstRow="1" w:lastRow="0" w:firstColumn="1" w:lastColumn="0" w:noHBand="0" w:noVBand="1"/>
      </w:tblPr>
      <w:tblGrid>
        <w:gridCol w:w="1053"/>
        <w:gridCol w:w="2965"/>
        <w:gridCol w:w="2805"/>
        <w:gridCol w:w="2229"/>
      </w:tblGrid>
      <w:tr w:rsidR="00E54B95" w:rsidRPr="00E54B95" w:rsidTr="00E54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rsidR="00E54B95" w:rsidRPr="00E54B95" w:rsidRDefault="00E54B95" w:rsidP="00E54B95">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Godina</w:t>
            </w:r>
          </w:p>
        </w:tc>
        <w:tc>
          <w:tcPr>
            <w:tcW w:w="3149" w:type="dxa"/>
          </w:tcPr>
          <w:p w:rsidR="00E54B95" w:rsidRPr="00E54B95" w:rsidRDefault="00E54B95" w:rsidP="00E54B9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Evidentirana kaznena djela iz oblasti nasilje u obitelji</w:t>
            </w:r>
          </w:p>
        </w:tc>
        <w:tc>
          <w:tcPr>
            <w:tcW w:w="2977" w:type="dxa"/>
          </w:tcPr>
          <w:p w:rsidR="00E54B95" w:rsidRPr="00E54B95" w:rsidRDefault="00E54B95" w:rsidP="00E54B9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Evidentirani prekršaji iz oblasti nasilje u obitelji</w:t>
            </w:r>
          </w:p>
        </w:tc>
        <w:tc>
          <w:tcPr>
            <w:tcW w:w="2380" w:type="dxa"/>
          </w:tcPr>
          <w:p w:rsidR="00E54B95" w:rsidRPr="00E54B95" w:rsidRDefault="00E54B95" w:rsidP="00E54B9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lang w:eastAsia="en-US"/>
              </w:rPr>
            </w:pPr>
          </w:p>
          <w:p w:rsidR="00E54B95" w:rsidRPr="00E54B95" w:rsidRDefault="00E54B95" w:rsidP="00E54B9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Ukupno</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rsidR="00E54B95" w:rsidRPr="00E54B95" w:rsidRDefault="00E54B95" w:rsidP="00E54B95">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2021.</w:t>
            </w:r>
          </w:p>
        </w:tc>
        <w:tc>
          <w:tcPr>
            <w:tcW w:w="3149"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199</w:t>
            </w:r>
          </w:p>
        </w:tc>
        <w:tc>
          <w:tcPr>
            <w:tcW w:w="2977"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158</w:t>
            </w:r>
          </w:p>
        </w:tc>
        <w:tc>
          <w:tcPr>
            <w:tcW w:w="2380"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257</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rsidR="00E54B95" w:rsidRPr="00E54B95" w:rsidRDefault="00E54B95" w:rsidP="00E54B95">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2022.</w:t>
            </w:r>
          </w:p>
        </w:tc>
        <w:tc>
          <w:tcPr>
            <w:tcW w:w="3149"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211</w:t>
            </w:r>
          </w:p>
        </w:tc>
        <w:tc>
          <w:tcPr>
            <w:tcW w:w="2977"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171</w:t>
            </w:r>
          </w:p>
        </w:tc>
        <w:tc>
          <w:tcPr>
            <w:tcW w:w="2380"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382</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rsidR="00E54B95" w:rsidRPr="00E54B95" w:rsidRDefault="00E54B95" w:rsidP="00E54B95">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2023.</w:t>
            </w:r>
          </w:p>
        </w:tc>
        <w:tc>
          <w:tcPr>
            <w:tcW w:w="3149"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237</w:t>
            </w:r>
          </w:p>
        </w:tc>
        <w:tc>
          <w:tcPr>
            <w:tcW w:w="2977"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158</w:t>
            </w:r>
          </w:p>
        </w:tc>
        <w:tc>
          <w:tcPr>
            <w:tcW w:w="2380"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395</w:t>
            </w:r>
          </w:p>
        </w:tc>
      </w:tr>
    </w:tbl>
    <w:p w:rsidR="00E54B95" w:rsidRPr="00E54B95" w:rsidRDefault="00E54B95" w:rsidP="00E54B95">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Izvor: Policijska uprava Dubrovačko-neretvanske županije</w:t>
      </w:r>
    </w:p>
    <w:p w:rsidR="00E54B95" w:rsidRPr="00E54B95" w:rsidRDefault="00E54B95" w:rsidP="00E54B95">
      <w:pPr>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Podaci isto vremensko razdoblje prema evidenciji Centra za socijalnu skrb Dubrovnik, odnosno Područnog ureda Zavoda za socijalni rad Dubrovnik, prikazani su u Tablici 2. </w:t>
      </w:r>
    </w:p>
    <w:p w:rsidR="00E54B95" w:rsidRPr="00E54B95" w:rsidRDefault="00E54B95" w:rsidP="00E54B95">
      <w:pPr>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Calibri" w:hAnsi="Arial" w:cs="Arial"/>
          <w:color w:val="000000" w:themeColor="text1"/>
          <w:sz w:val="22"/>
          <w:szCs w:val="22"/>
          <w:lang w:eastAsia="en-US"/>
        </w:rPr>
      </w:pPr>
      <w:r w:rsidRPr="00E54B95">
        <w:rPr>
          <w:rFonts w:ascii="Arial" w:eastAsia="Calibri" w:hAnsi="Arial" w:cs="Arial"/>
          <w:b/>
          <w:color w:val="000000" w:themeColor="text1"/>
          <w:sz w:val="22"/>
          <w:szCs w:val="22"/>
          <w:lang w:eastAsia="en-US"/>
        </w:rPr>
        <w:t>Tablica 2:</w:t>
      </w:r>
      <w:r w:rsidRPr="00E54B95">
        <w:rPr>
          <w:rFonts w:ascii="Arial" w:eastAsia="Calibri" w:hAnsi="Arial" w:cs="Arial"/>
          <w:color w:val="000000" w:themeColor="text1"/>
          <w:sz w:val="22"/>
          <w:szCs w:val="22"/>
          <w:lang w:eastAsia="en-US"/>
        </w:rPr>
        <w:t xml:space="preserve"> Podaci iz područja primjene Zakona o zaštiti od nasilja u obitelji Centra za socijalnu skrb Dubrovnik/Područnog ureda Zavoda za socijalni rad Dubrovnik (2021.-2023.) </w:t>
      </w:r>
    </w:p>
    <w:p w:rsidR="00E54B95" w:rsidRPr="00E54B95" w:rsidRDefault="00E54B95" w:rsidP="00E54B95">
      <w:pPr>
        <w:jc w:val="both"/>
        <w:rPr>
          <w:rFonts w:ascii="Arial" w:eastAsia="Calibri" w:hAnsi="Arial" w:cs="Arial"/>
          <w:color w:val="000000" w:themeColor="text1"/>
          <w:sz w:val="22"/>
          <w:szCs w:val="22"/>
          <w:lang w:eastAsia="en-US"/>
        </w:rPr>
      </w:pPr>
    </w:p>
    <w:tbl>
      <w:tblPr>
        <w:tblStyle w:val="MediumShading1-Accent2"/>
        <w:tblW w:w="0" w:type="auto"/>
        <w:tblLook w:val="04A0" w:firstRow="1" w:lastRow="0" w:firstColumn="1" w:lastColumn="0" w:noHBand="0" w:noVBand="1"/>
      </w:tblPr>
      <w:tblGrid>
        <w:gridCol w:w="1431"/>
        <w:gridCol w:w="2512"/>
        <w:gridCol w:w="1703"/>
        <w:gridCol w:w="1703"/>
        <w:gridCol w:w="1703"/>
      </w:tblGrid>
      <w:tr w:rsidR="00E54B95" w:rsidRPr="00E54B95" w:rsidTr="00E54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gridSpan w:val="2"/>
          </w:tcPr>
          <w:p w:rsidR="00E54B95" w:rsidRPr="00E54B95" w:rsidRDefault="00E54B95" w:rsidP="00E54B95">
            <w:pPr>
              <w:jc w:val="both"/>
              <w:rPr>
                <w:rFonts w:ascii="Arial" w:eastAsia="Calibri" w:hAnsi="Arial" w:cs="Arial"/>
                <w:color w:val="000000" w:themeColor="text1"/>
                <w:sz w:val="22"/>
                <w:szCs w:val="22"/>
                <w:lang w:eastAsia="en-US"/>
              </w:rPr>
            </w:pPr>
          </w:p>
        </w:tc>
        <w:tc>
          <w:tcPr>
            <w:tcW w:w="1833" w:type="dxa"/>
          </w:tcPr>
          <w:p w:rsidR="00E54B95" w:rsidRPr="00E54B95" w:rsidRDefault="00E54B95" w:rsidP="00E54B9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2021.</w:t>
            </w:r>
          </w:p>
        </w:tc>
        <w:tc>
          <w:tcPr>
            <w:tcW w:w="1833" w:type="dxa"/>
          </w:tcPr>
          <w:p w:rsidR="00E54B95" w:rsidRPr="00E54B95" w:rsidRDefault="00E54B95" w:rsidP="00E54B9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2022.</w:t>
            </w:r>
          </w:p>
        </w:tc>
        <w:tc>
          <w:tcPr>
            <w:tcW w:w="1833" w:type="dxa"/>
          </w:tcPr>
          <w:p w:rsidR="00E54B95" w:rsidRPr="00E54B95" w:rsidRDefault="00E54B95" w:rsidP="00E54B9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2023.</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gridSpan w:val="2"/>
          </w:tcPr>
          <w:p w:rsidR="00E54B95" w:rsidRPr="00E54B95" w:rsidRDefault="00E54B95" w:rsidP="00E54B95">
            <w:pPr>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Broj zaprimljenih obavijesti</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156</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166</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161</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gridSpan w:val="2"/>
          </w:tcPr>
          <w:p w:rsidR="00E54B95" w:rsidRPr="00E54B95" w:rsidRDefault="00E54B95" w:rsidP="00E54B95">
            <w:pPr>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Broj obitelji u kojima je evidentirano nasilje</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133</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158</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161</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30" w:type="dxa"/>
            <w:vMerge w:val="restart"/>
          </w:tcPr>
          <w:p w:rsidR="00E54B95" w:rsidRPr="00E54B95" w:rsidRDefault="00E54B95" w:rsidP="00E54B95">
            <w:pPr>
              <w:jc w:val="both"/>
              <w:rPr>
                <w:rFonts w:ascii="Arial" w:eastAsia="Calibri" w:hAnsi="Arial" w:cs="Arial"/>
                <w:color w:val="000000" w:themeColor="text1"/>
                <w:sz w:val="20"/>
                <w:szCs w:val="20"/>
                <w:lang w:eastAsia="en-US"/>
              </w:rPr>
            </w:pPr>
          </w:p>
          <w:p w:rsidR="00E54B95" w:rsidRPr="00E54B95" w:rsidRDefault="00E54B95" w:rsidP="00E54B95">
            <w:pPr>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Usmjerenost nasilja</w:t>
            </w:r>
          </w:p>
        </w:tc>
        <w:tc>
          <w:tcPr>
            <w:tcW w:w="2647" w:type="dxa"/>
          </w:tcPr>
          <w:p w:rsidR="00E54B95" w:rsidRPr="00E54B95" w:rsidRDefault="00E54B95" w:rsidP="00E54B9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Prema djeci</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44</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41</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30"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2647" w:type="dxa"/>
          </w:tcPr>
          <w:p w:rsidR="00E54B95" w:rsidRPr="00E54B95" w:rsidRDefault="00E54B95" w:rsidP="00E54B95">
            <w:pP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Prema odraslima</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96</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109</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115</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30"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2647" w:type="dxa"/>
          </w:tcPr>
          <w:p w:rsidR="00E54B95" w:rsidRPr="00E54B95" w:rsidRDefault="00E54B95" w:rsidP="00E54B9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Prema djeci i odraslima</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40</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15</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1430" w:type="dxa"/>
            <w:vMerge w:val="restart"/>
          </w:tcPr>
          <w:p w:rsidR="00E54B95" w:rsidRPr="00E54B95" w:rsidRDefault="00E54B95" w:rsidP="00E54B95">
            <w:pPr>
              <w:rPr>
                <w:rFonts w:ascii="Arial" w:eastAsia="Calibri" w:hAnsi="Arial" w:cs="Arial"/>
                <w:color w:val="000000" w:themeColor="text1"/>
                <w:sz w:val="20"/>
                <w:szCs w:val="20"/>
                <w:lang w:eastAsia="en-US"/>
              </w:rPr>
            </w:pPr>
          </w:p>
          <w:p w:rsidR="00E54B95" w:rsidRPr="00E54B95" w:rsidRDefault="00E54B95" w:rsidP="00E54B95">
            <w:pPr>
              <w:rPr>
                <w:rFonts w:ascii="Arial" w:eastAsia="Calibri" w:hAnsi="Arial" w:cs="Arial"/>
                <w:color w:val="000000" w:themeColor="text1"/>
                <w:sz w:val="20"/>
                <w:szCs w:val="20"/>
                <w:lang w:eastAsia="en-US"/>
              </w:rPr>
            </w:pPr>
          </w:p>
          <w:p w:rsidR="00E54B95" w:rsidRPr="00E54B95" w:rsidRDefault="00E54B95" w:rsidP="00E54B95">
            <w:pPr>
              <w:rPr>
                <w:rFonts w:ascii="Arial" w:eastAsia="Calibri" w:hAnsi="Arial" w:cs="Arial"/>
                <w:color w:val="000000" w:themeColor="text1"/>
                <w:sz w:val="20"/>
                <w:szCs w:val="20"/>
                <w:lang w:eastAsia="en-US"/>
              </w:rPr>
            </w:pPr>
          </w:p>
          <w:p w:rsidR="00E54B95" w:rsidRPr="00E54B95" w:rsidRDefault="00E54B95" w:rsidP="00E54B95">
            <w:pPr>
              <w:rPr>
                <w:rFonts w:ascii="Arial" w:eastAsia="Calibri" w:hAnsi="Arial" w:cs="Arial"/>
                <w:color w:val="000000" w:themeColor="text1"/>
                <w:sz w:val="20"/>
                <w:szCs w:val="20"/>
                <w:lang w:eastAsia="en-US"/>
              </w:rPr>
            </w:pPr>
          </w:p>
          <w:p w:rsidR="00E54B95" w:rsidRPr="00E54B95" w:rsidRDefault="00E54B95" w:rsidP="00E54B95">
            <w:pPr>
              <w:rPr>
                <w:rFonts w:ascii="Arial" w:eastAsia="Calibri" w:hAnsi="Arial" w:cs="Arial"/>
                <w:color w:val="000000" w:themeColor="text1"/>
                <w:sz w:val="20"/>
                <w:szCs w:val="20"/>
                <w:lang w:eastAsia="en-US"/>
              </w:rPr>
            </w:pPr>
          </w:p>
          <w:p w:rsidR="00E54B95" w:rsidRPr="00E54B95" w:rsidRDefault="00E54B95" w:rsidP="00E54B95">
            <w:pPr>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Oblik nasilja</w:t>
            </w:r>
          </w:p>
        </w:tc>
        <w:tc>
          <w:tcPr>
            <w:tcW w:w="2647" w:type="dxa"/>
          </w:tcPr>
          <w:p w:rsidR="00E54B95" w:rsidRPr="00E54B95" w:rsidRDefault="00E54B95" w:rsidP="00E54B95">
            <w:pP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Tjelesno nasilje</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31</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38</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37</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430" w:type="dxa"/>
            <w:vMerge/>
          </w:tcPr>
          <w:p w:rsidR="00E54B95" w:rsidRPr="00E54B95" w:rsidRDefault="00E54B95" w:rsidP="00E54B95">
            <w:pPr>
              <w:rPr>
                <w:rFonts w:ascii="Arial" w:eastAsia="Calibri" w:hAnsi="Arial" w:cs="Arial"/>
                <w:color w:val="000000" w:themeColor="text1"/>
                <w:sz w:val="20"/>
                <w:szCs w:val="20"/>
                <w:lang w:eastAsia="en-US"/>
              </w:rPr>
            </w:pPr>
          </w:p>
        </w:tc>
        <w:tc>
          <w:tcPr>
            <w:tcW w:w="2647" w:type="dxa"/>
          </w:tcPr>
          <w:p w:rsidR="00E54B95" w:rsidRPr="00E54B95" w:rsidRDefault="00E54B95" w:rsidP="00E54B9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Tjelesno kažnjavanje ili drugi oblik ponižavajućeg ponašanja prema djeci</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p>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15</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p>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29</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p>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21</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430" w:type="dxa"/>
            <w:vMerge/>
          </w:tcPr>
          <w:p w:rsidR="00E54B95" w:rsidRPr="00E54B95" w:rsidRDefault="00E54B95" w:rsidP="00E54B95">
            <w:pPr>
              <w:rPr>
                <w:rFonts w:ascii="Arial" w:eastAsia="Calibri" w:hAnsi="Arial" w:cs="Arial"/>
                <w:color w:val="000000" w:themeColor="text1"/>
                <w:sz w:val="20"/>
                <w:szCs w:val="20"/>
                <w:lang w:eastAsia="en-US"/>
              </w:rPr>
            </w:pPr>
          </w:p>
        </w:tc>
        <w:tc>
          <w:tcPr>
            <w:tcW w:w="2647" w:type="dxa"/>
          </w:tcPr>
          <w:p w:rsidR="00E54B95" w:rsidRPr="00E54B95" w:rsidRDefault="00E54B95" w:rsidP="00E54B95">
            <w:pP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Psihičko nasilje</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63</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58</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67</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430" w:type="dxa"/>
            <w:vMerge/>
          </w:tcPr>
          <w:p w:rsidR="00E54B95" w:rsidRPr="00E54B95" w:rsidRDefault="00E54B95" w:rsidP="00E54B95">
            <w:pPr>
              <w:rPr>
                <w:rFonts w:ascii="Arial" w:eastAsia="Calibri" w:hAnsi="Arial" w:cs="Arial"/>
                <w:color w:val="000000" w:themeColor="text1"/>
                <w:sz w:val="20"/>
                <w:szCs w:val="20"/>
                <w:lang w:eastAsia="en-US"/>
              </w:rPr>
            </w:pPr>
          </w:p>
        </w:tc>
        <w:tc>
          <w:tcPr>
            <w:tcW w:w="2647" w:type="dxa"/>
          </w:tcPr>
          <w:p w:rsidR="00E54B95" w:rsidRPr="00E54B95" w:rsidRDefault="00E54B95" w:rsidP="00E54B9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Spolno uznemiravanje</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430" w:type="dxa"/>
            <w:vMerge/>
          </w:tcPr>
          <w:p w:rsidR="00E54B95" w:rsidRPr="00E54B95" w:rsidRDefault="00E54B95" w:rsidP="00E54B95">
            <w:pPr>
              <w:rPr>
                <w:rFonts w:ascii="Arial" w:eastAsia="Calibri" w:hAnsi="Arial" w:cs="Arial"/>
                <w:color w:val="000000" w:themeColor="text1"/>
                <w:sz w:val="20"/>
                <w:szCs w:val="20"/>
                <w:lang w:eastAsia="en-US"/>
              </w:rPr>
            </w:pPr>
          </w:p>
        </w:tc>
        <w:tc>
          <w:tcPr>
            <w:tcW w:w="2647" w:type="dxa"/>
          </w:tcPr>
          <w:p w:rsidR="00E54B95" w:rsidRPr="00E54B95" w:rsidRDefault="00E54B95" w:rsidP="00E54B95">
            <w:pP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Ekonomsko nasilje</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430" w:type="dxa"/>
            <w:vMerge/>
          </w:tcPr>
          <w:p w:rsidR="00E54B95" w:rsidRPr="00E54B95" w:rsidRDefault="00E54B95" w:rsidP="00E54B95">
            <w:pPr>
              <w:rPr>
                <w:rFonts w:ascii="Arial" w:eastAsia="Calibri" w:hAnsi="Arial" w:cs="Arial"/>
                <w:color w:val="000000" w:themeColor="text1"/>
                <w:sz w:val="20"/>
                <w:szCs w:val="20"/>
                <w:lang w:eastAsia="en-US"/>
              </w:rPr>
            </w:pPr>
          </w:p>
        </w:tc>
        <w:tc>
          <w:tcPr>
            <w:tcW w:w="2647" w:type="dxa"/>
          </w:tcPr>
          <w:p w:rsidR="00E54B95" w:rsidRPr="00E54B95" w:rsidRDefault="00E54B95" w:rsidP="00E54B9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Zanemarivanje potreba osoba s invaliditetom</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430" w:type="dxa"/>
            <w:vMerge/>
          </w:tcPr>
          <w:p w:rsidR="00E54B95" w:rsidRPr="00E54B95" w:rsidRDefault="00E54B95" w:rsidP="00E54B95">
            <w:pPr>
              <w:rPr>
                <w:rFonts w:ascii="Arial" w:eastAsia="Calibri" w:hAnsi="Arial" w:cs="Arial"/>
                <w:color w:val="000000" w:themeColor="text1"/>
                <w:sz w:val="20"/>
                <w:szCs w:val="20"/>
                <w:lang w:eastAsia="en-US"/>
              </w:rPr>
            </w:pPr>
          </w:p>
        </w:tc>
        <w:tc>
          <w:tcPr>
            <w:tcW w:w="2647" w:type="dxa"/>
          </w:tcPr>
          <w:p w:rsidR="00E54B95" w:rsidRPr="00E54B95" w:rsidRDefault="00E54B95" w:rsidP="00E54B95">
            <w:pP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Zanemarivanje potreba osoba starije životne dobi</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7</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430" w:type="dxa"/>
            <w:vMerge/>
          </w:tcPr>
          <w:p w:rsidR="00E54B95" w:rsidRPr="00E54B95" w:rsidRDefault="00E54B95" w:rsidP="00E54B95">
            <w:pPr>
              <w:rPr>
                <w:rFonts w:ascii="Arial" w:eastAsia="Calibri" w:hAnsi="Arial" w:cs="Arial"/>
                <w:color w:val="000000" w:themeColor="text1"/>
                <w:sz w:val="20"/>
                <w:szCs w:val="20"/>
                <w:lang w:eastAsia="en-US"/>
              </w:rPr>
            </w:pPr>
          </w:p>
        </w:tc>
        <w:tc>
          <w:tcPr>
            <w:tcW w:w="2647" w:type="dxa"/>
          </w:tcPr>
          <w:p w:rsidR="00E54B95" w:rsidRPr="00E54B95" w:rsidRDefault="00E54B95" w:rsidP="00E54B9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Istovremeno više vrsta nasilja</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43</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33</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26</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30" w:type="dxa"/>
            <w:vMerge w:val="restart"/>
          </w:tcPr>
          <w:p w:rsidR="00E54B95" w:rsidRPr="00E54B95" w:rsidRDefault="00E54B95" w:rsidP="00E54B95">
            <w:pPr>
              <w:rPr>
                <w:rFonts w:ascii="Arial" w:eastAsia="Calibri" w:hAnsi="Arial" w:cs="Arial"/>
                <w:color w:val="000000" w:themeColor="text1"/>
                <w:sz w:val="20"/>
                <w:szCs w:val="20"/>
                <w:lang w:eastAsia="en-US"/>
              </w:rPr>
            </w:pPr>
          </w:p>
          <w:p w:rsidR="00E54B95" w:rsidRPr="00E54B95" w:rsidRDefault="00E54B95" w:rsidP="00E54B95">
            <w:pPr>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Trajanje nasilja</w:t>
            </w:r>
          </w:p>
        </w:tc>
        <w:tc>
          <w:tcPr>
            <w:tcW w:w="2647" w:type="dxa"/>
          </w:tcPr>
          <w:p w:rsidR="00E54B95" w:rsidRPr="00E54B95" w:rsidRDefault="00E54B95" w:rsidP="00E54B95">
            <w:pP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Jednokratno</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110</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111</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125</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30" w:type="dxa"/>
            <w:vMerge/>
          </w:tcPr>
          <w:p w:rsidR="00E54B95" w:rsidRPr="00E54B95" w:rsidRDefault="00E54B95" w:rsidP="00E54B95">
            <w:pPr>
              <w:rPr>
                <w:rFonts w:ascii="Arial" w:eastAsia="Calibri" w:hAnsi="Arial" w:cs="Arial"/>
                <w:color w:val="000000" w:themeColor="text1"/>
                <w:sz w:val="20"/>
                <w:szCs w:val="20"/>
                <w:lang w:eastAsia="en-US"/>
              </w:rPr>
            </w:pPr>
          </w:p>
        </w:tc>
        <w:tc>
          <w:tcPr>
            <w:tcW w:w="2647" w:type="dxa"/>
          </w:tcPr>
          <w:p w:rsidR="00E54B95" w:rsidRPr="00E54B95" w:rsidRDefault="00E54B95" w:rsidP="00E54B9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Do godinu dana</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33</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39</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22</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30" w:type="dxa"/>
            <w:vMerge/>
          </w:tcPr>
          <w:p w:rsidR="00E54B95" w:rsidRPr="00E54B95" w:rsidRDefault="00E54B95" w:rsidP="00E54B95">
            <w:pPr>
              <w:rPr>
                <w:rFonts w:ascii="Arial" w:eastAsia="Calibri" w:hAnsi="Arial" w:cs="Arial"/>
                <w:color w:val="000000" w:themeColor="text1"/>
                <w:sz w:val="20"/>
                <w:szCs w:val="20"/>
                <w:lang w:eastAsia="en-US"/>
              </w:rPr>
            </w:pPr>
          </w:p>
        </w:tc>
        <w:tc>
          <w:tcPr>
            <w:tcW w:w="2647" w:type="dxa"/>
          </w:tcPr>
          <w:p w:rsidR="00E54B95" w:rsidRPr="00E54B95" w:rsidRDefault="00E54B95" w:rsidP="00E54B95">
            <w:pP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Više od godine dana</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13</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18</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19</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430" w:type="dxa"/>
            <w:vMerge w:val="restart"/>
          </w:tcPr>
          <w:p w:rsidR="00E54B95" w:rsidRPr="00E54B95" w:rsidRDefault="00E54B95" w:rsidP="00E54B95">
            <w:pPr>
              <w:rPr>
                <w:rFonts w:ascii="Arial" w:eastAsia="Calibri" w:hAnsi="Arial" w:cs="Arial"/>
                <w:color w:val="000000" w:themeColor="text1"/>
                <w:sz w:val="20"/>
                <w:szCs w:val="20"/>
                <w:lang w:eastAsia="en-US"/>
              </w:rPr>
            </w:pPr>
          </w:p>
          <w:p w:rsidR="00E54B95" w:rsidRPr="00E54B95" w:rsidRDefault="00E54B95" w:rsidP="00E54B95">
            <w:pPr>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Broj slučajeva u pojedinoj obitelji</w:t>
            </w:r>
          </w:p>
        </w:tc>
        <w:tc>
          <w:tcPr>
            <w:tcW w:w="2647" w:type="dxa"/>
          </w:tcPr>
          <w:p w:rsidR="00E54B95" w:rsidRPr="00E54B95" w:rsidRDefault="00E54B95" w:rsidP="00E54B9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Prvi put</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110</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121</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129</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430"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2647" w:type="dxa"/>
          </w:tcPr>
          <w:p w:rsidR="00E54B95" w:rsidRPr="00E54B95" w:rsidRDefault="00E54B95" w:rsidP="00E54B95">
            <w:pP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Više puta u godini</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26</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19</w:t>
            </w:r>
          </w:p>
        </w:tc>
        <w:tc>
          <w:tcPr>
            <w:tcW w:w="1833"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21</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430"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2647" w:type="dxa"/>
          </w:tcPr>
          <w:p w:rsidR="00E54B95" w:rsidRPr="00E54B95" w:rsidRDefault="00E54B95" w:rsidP="00E54B9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Iz prethodnih godina</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28</w:t>
            </w:r>
          </w:p>
        </w:tc>
        <w:tc>
          <w:tcPr>
            <w:tcW w:w="1833"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16</w:t>
            </w:r>
          </w:p>
        </w:tc>
      </w:tr>
    </w:tbl>
    <w:p w:rsidR="00E54B95" w:rsidRPr="00E54B95" w:rsidRDefault="00E54B95" w:rsidP="00E54B95">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Izvor: Centar za socijalnu skrb Dubrovnik/Područni ured Zavoda za socijalni rad Dubrovnik</w:t>
      </w:r>
    </w:p>
    <w:p w:rsidR="00E54B95" w:rsidRPr="00E54B95" w:rsidRDefault="00E54B95" w:rsidP="00E54B95">
      <w:pPr>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Prema prikazanim podacima vidljivo je da kontinuirano raste broj obitelji u kojima je evidentirano nasilje. Osim toga, trend porasta zabilježen je u kategorijama nasilja prema odraslima i prema osobama starije životne dobi. Raste i broj slučajeva psihičkog nasilja. Zabrinjavajući su i trendovi porasta jednokratnih pojava nasilja, ali i dugotrajnih oblika nasilja koji traju više od godine dana.  </w:t>
      </w:r>
    </w:p>
    <w:p w:rsidR="00E54B95" w:rsidRPr="00E54B95" w:rsidRDefault="00E54B95" w:rsidP="00E54B95">
      <w:pPr>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Obilježja žrtve i počinitelja prema evidenciji Centra za socijalnu skrb Dubrovnik/Područnog ureda Zavoda za socijalni rad Dubrovnik za isto trogodišnje razdoblje prikazani su u tablicama 3 i 4.  </w:t>
      </w:r>
    </w:p>
    <w:p w:rsidR="00E54B95" w:rsidRPr="00E54B95" w:rsidRDefault="00E54B95" w:rsidP="00E54B95">
      <w:pPr>
        <w:jc w:val="both"/>
        <w:rPr>
          <w:rFonts w:ascii="Arial" w:eastAsia="Calibri" w:hAnsi="Arial" w:cs="Arial"/>
          <w:color w:val="000000" w:themeColor="text1"/>
          <w:sz w:val="22"/>
          <w:szCs w:val="22"/>
          <w:lang w:eastAsia="en-US"/>
        </w:rPr>
      </w:pPr>
    </w:p>
    <w:p w:rsidR="00E54B95" w:rsidRPr="00E54B95" w:rsidRDefault="00E54B95" w:rsidP="00E54B95">
      <w:pPr>
        <w:jc w:val="both"/>
        <w:rPr>
          <w:rFonts w:ascii="Arial" w:eastAsia="Calibri" w:hAnsi="Arial" w:cs="Arial"/>
          <w:color w:val="000000" w:themeColor="text1"/>
          <w:sz w:val="22"/>
          <w:szCs w:val="22"/>
          <w:lang w:eastAsia="en-US"/>
        </w:rPr>
      </w:pPr>
      <w:r w:rsidRPr="00E54B95">
        <w:rPr>
          <w:rFonts w:ascii="Arial" w:eastAsia="Calibri" w:hAnsi="Arial" w:cs="Arial"/>
          <w:b/>
          <w:color w:val="000000" w:themeColor="text1"/>
          <w:sz w:val="22"/>
          <w:szCs w:val="22"/>
          <w:lang w:eastAsia="en-US"/>
        </w:rPr>
        <w:t>Tablica 3:</w:t>
      </w:r>
      <w:r w:rsidRPr="00E54B95">
        <w:rPr>
          <w:rFonts w:ascii="Arial" w:eastAsia="Calibri" w:hAnsi="Arial" w:cs="Arial"/>
          <w:color w:val="000000" w:themeColor="text1"/>
          <w:sz w:val="22"/>
          <w:szCs w:val="22"/>
          <w:lang w:eastAsia="en-US"/>
        </w:rPr>
        <w:t xml:space="preserve"> Obilježja žrtve iz područja primjene Zakona o zaštiti od nasilja u obitelji Centra za socijalnu skrb Dubrovnik/Područnog ureda Zavoda za socijalni rad Dubrovnik (2021.-2023.)</w:t>
      </w:r>
    </w:p>
    <w:p w:rsidR="00E54B95" w:rsidRPr="00E54B95" w:rsidRDefault="00E54B95" w:rsidP="00E54B95">
      <w:pPr>
        <w:jc w:val="both"/>
        <w:rPr>
          <w:rFonts w:ascii="Arial" w:eastAsia="Calibri" w:hAnsi="Arial" w:cs="Arial"/>
          <w:color w:val="000000" w:themeColor="text1"/>
          <w:sz w:val="22"/>
          <w:szCs w:val="22"/>
          <w:lang w:eastAsia="en-US"/>
        </w:rPr>
      </w:pPr>
    </w:p>
    <w:tbl>
      <w:tblPr>
        <w:tblStyle w:val="MediumShading1-Accent2"/>
        <w:tblW w:w="0" w:type="auto"/>
        <w:tblLook w:val="04A0" w:firstRow="1" w:lastRow="0" w:firstColumn="1" w:lastColumn="0" w:noHBand="0" w:noVBand="1"/>
      </w:tblPr>
      <w:tblGrid>
        <w:gridCol w:w="2108"/>
        <w:gridCol w:w="1784"/>
        <w:gridCol w:w="916"/>
        <w:gridCol w:w="1454"/>
        <w:gridCol w:w="1454"/>
        <w:gridCol w:w="1305"/>
      </w:tblGrid>
      <w:tr w:rsidR="00E54B95" w:rsidRPr="00E54B95" w:rsidTr="00E54B95">
        <w:trPr>
          <w:cnfStyle w:val="100000000000" w:firstRow="1" w:lastRow="0"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4808" w:type="dxa"/>
            <w:gridSpan w:val="3"/>
          </w:tcPr>
          <w:p w:rsidR="00E54B95" w:rsidRPr="00E54B95" w:rsidRDefault="00E54B95" w:rsidP="00E54B95">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Žrtve</w:t>
            </w:r>
          </w:p>
        </w:tc>
        <w:tc>
          <w:tcPr>
            <w:tcW w:w="1454" w:type="dxa"/>
          </w:tcPr>
          <w:p w:rsidR="00E54B95" w:rsidRPr="00E54B95" w:rsidRDefault="00E54B95" w:rsidP="00E54B9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2021.</w:t>
            </w:r>
          </w:p>
        </w:tc>
        <w:tc>
          <w:tcPr>
            <w:tcW w:w="1454" w:type="dxa"/>
          </w:tcPr>
          <w:p w:rsidR="00E54B95" w:rsidRPr="00E54B95" w:rsidRDefault="00E54B95" w:rsidP="00E54B9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2022.</w:t>
            </w:r>
          </w:p>
        </w:tc>
        <w:tc>
          <w:tcPr>
            <w:tcW w:w="1305" w:type="dxa"/>
          </w:tcPr>
          <w:p w:rsidR="00E54B95" w:rsidRPr="00E54B95" w:rsidRDefault="00E54B95" w:rsidP="00E54B9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2023.</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val="restart"/>
          </w:tcPr>
          <w:p w:rsidR="00E54B95" w:rsidRPr="00E54B95" w:rsidRDefault="00E54B95" w:rsidP="00E54B95">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Kategorija</w:t>
            </w:r>
          </w:p>
        </w:tc>
        <w:tc>
          <w:tcPr>
            <w:tcW w:w="1784" w:type="dxa"/>
            <w:vMerge w:val="restart"/>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Djeca</w:t>
            </w:r>
          </w:p>
        </w:tc>
        <w:tc>
          <w:tcPr>
            <w:tcW w:w="914"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454"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25</w:t>
            </w:r>
          </w:p>
        </w:tc>
        <w:tc>
          <w:tcPr>
            <w:tcW w:w="1454"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44</w:t>
            </w:r>
          </w:p>
        </w:tc>
        <w:tc>
          <w:tcPr>
            <w:tcW w:w="1305"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43</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784" w:type="dxa"/>
            <w:vMerge/>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14"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454"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28</w:t>
            </w:r>
          </w:p>
        </w:tc>
        <w:tc>
          <w:tcPr>
            <w:tcW w:w="1454"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36</w:t>
            </w:r>
          </w:p>
        </w:tc>
        <w:tc>
          <w:tcPr>
            <w:tcW w:w="1305"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32</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784" w:type="dxa"/>
            <w:vMerge w:val="restart"/>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Odrasli</w:t>
            </w:r>
          </w:p>
        </w:tc>
        <w:tc>
          <w:tcPr>
            <w:tcW w:w="914"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454"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34</w:t>
            </w:r>
          </w:p>
        </w:tc>
        <w:tc>
          <w:tcPr>
            <w:tcW w:w="1454"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23</w:t>
            </w:r>
          </w:p>
        </w:tc>
        <w:tc>
          <w:tcPr>
            <w:tcW w:w="1305"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29</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784" w:type="dxa"/>
            <w:vMerge/>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14"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454"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95</w:t>
            </w:r>
          </w:p>
        </w:tc>
        <w:tc>
          <w:tcPr>
            <w:tcW w:w="1454"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111</w:t>
            </w:r>
          </w:p>
        </w:tc>
        <w:tc>
          <w:tcPr>
            <w:tcW w:w="1305"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104</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108" w:type="dxa"/>
            <w:vMerge w:val="restart"/>
          </w:tcPr>
          <w:p w:rsidR="00E54B95" w:rsidRPr="00E54B95" w:rsidRDefault="00E54B95" w:rsidP="00E54B95">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Dob</w:t>
            </w:r>
          </w:p>
        </w:tc>
        <w:tc>
          <w:tcPr>
            <w:tcW w:w="1784" w:type="dxa"/>
            <w:vMerge w:val="restart"/>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do 18</w:t>
            </w:r>
          </w:p>
        </w:tc>
        <w:tc>
          <w:tcPr>
            <w:tcW w:w="914"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454"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25</w:t>
            </w:r>
          </w:p>
        </w:tc>
        <w:tc>
          <w:tcPr>
            <w:tcW w:w="1454"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44</w:t>
            </w:r>
          </w:p>
        </w:tc>
        <w:tc>
          <w:tcPr>
            <w:tcW w:w="1305"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43</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108"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784" w:type="dxa"/>
            <w:vMerge/>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14"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454"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28</w:t>
            </w:r>
          </w:p>
        </w:tc>
        <w:tc>
          <w:tcPr>
            <w:tcW w:w="1454"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36</w:t>
            </w:r>
          </w:p>
        </w:tc>
        <w:tc>
          <w:tcPr>
            <w:tcW w:w="1305"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32</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784" w:type="dxa"/>
            <w:vMerge w:val="restart"/>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18-30</w:t>
            </w:r>
          </w:p>
        </w:tc>
        <w:tc>
          <w:tcPr>
            <w:tcW w:w="914"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454"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w:t>
            </w:r>
          </w:p>
        </w:tc>
        <w:tc>
          <w:tcPr>
            <w:tcW w:w="1454"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0</w:t>
            </w:r>
          </w:p>
        </w:tc>
        <w:tc>
          <w:tcPr>
            <w:tcW w:w="1305"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0</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784" w:type="dxa"/>
            <w:vMerge/>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14"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454"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6</w:t>
            </w:r>
          </w:p>
        </w:tc>
        <w:tc>
          <w:tcPr>
            <w:tcW w:w="1454"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16</w:t>
            </w:r>
          </w:p>
        </w:tc>
        <w:tc>
          <w:tcPr>
            <w:tcW w:w="1305"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19</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784" w:type="dxa"/>
            <w:vMerge w:val="restart"/>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31-50</w:t>
            </w:r>
          </w:p>
        </w:tc>
        <w:tc>
          <w:tcPr>
            <w:tcW w:w="914"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454"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8</w:t>
            </w:r>
          </w:p>
        </w:tc>
        <w:tc>
          <w:tcPr>
            <w:tcW w:w="1454"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11</w:t>
            </w:r>
          </w:p>
        </w:tc>
        <w:tc>
          <w:tcPr>
            <w:tcW w:w="1305"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18</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784" w:type="dxa"/>
            <w:vMerge/>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14"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454"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65</w:t>
            </w:r>
          </w:p>
        </w:tc>
        <w:tc>
          <w:tcPr>
            <w:tcW w:w="1454"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62</w:t>
            </w:r>
          </w:p>
        </w:tc>
        <w:tc>
          <w:tcPr>
            <w:tcW w:w="1305"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71</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784" w:type="dxa"/>
            <w:vMerge w:val="restart"/>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51-64</w:t>
            </w:r>
          </w:p>
        </w:tc>
        <w:tc>
          <w:tcPr>
            <w:tcW w:w="914"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454"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17</w:t>
            </w:r>
          </w:p>
        </w:tc>
        <w:tc>
          <w:tcPr>
            <w:tcW w:w="1454"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w:t>
            </w:r>
          </w:p>
        </w:tc>
        <w:tc>
          <w:tcPr>
            <w:tcW w:w="1305"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11</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784" w:type="dxa"/>
            <w:vMerge/>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14"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454"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19</w:t>
            </w:r>
          </w:p>
        </w:tc>
        <w:tc>
          <w:tcPr>
            <w:tcW w:w="1454"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18</w:t>
            </w:r>
          </w:p>
        </w:tc>
        <w:tc>
          <w:tcPr>
            <w:tcW w:w="1305"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14</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784" w:type="dxa"/>
            <w:vMerge w:val="restart"/>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65 i više</w:t>
            </w:r>
          </w:p>
        </w:tc>
        <w:tc>
          <w:tcPr>
            <w:tcW w:w="914"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454"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5</w:t>
            </w:r>
          </w:p>
        </w:tc>
        <w:tc>
          <w:tcPr>
            <w:tcW w:w="1454"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9</w:t>
            </w:r>
          </w:p>
        </w:tc>
        <w:tc>
          <w:tcPr>
            <w:tcW w:w="1305"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0</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784" w:type="dxa"/>
            <w:vMerge/>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14"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454"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5</w:t>
            </w:r>
          </w:p>
        </w:tc>
        <w:tc>
          <w:tcPr>
            <w:tcW w:w="1454"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15</w:t>
            </w:r>
          </w:p>
        </w:tc>
        <w:tc>
          <w:tcPr>
            <w:tcW w:w="1305"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0</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val="restart"/>
          </w:tcPr>
          <w:p w:rsidR="00E54B95" w:rsidRPr="00E54B95" w:rsidRDefault="00E54B95" w:rsidP="00E54B95">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Radni status*</w:t>
            </w:r>
          </w:p>
        </w:tc>
        <w:tc>
          <w:tcPr>
            <w:tcW w:w="1784" w:type="dxa"/>
            <w:vMerge w:val="restart"/>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Zaposleni</w:t>
            </w:r>
          </w:p>
        </w:tc>
        <w:tc>
          <w:tcPr>
            <w:tcW w:w="914"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454"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23</w:t>
            </w:r>
          </w:p>
        </w:tc>
        <w:tc>
          <w:tcPr>
            <w:tcW w:w="1454"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w:t>
            </w:r>
          </w:p>
        </w:tc>
        <w:tc>
          <w:tcPr>
            <w:tcW w:w="1305"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15</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784" w:type="dxa"/>
            <w:vMerge/>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14"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454"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39</w:t>
            </w:r>
          </w:p>
        </w:tc>
        <w:tc>
          <w:tcPr>
            <w:tcW w:w="1454"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7</w:t>
            </w:r>
          </w:p>
        </w:tc>
        <w:tc>
          <w:tcPr>
            <w:tcW w:w="1305"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83</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784" w:type="dxa"/>
            <w:vMerge w:val="restart"/>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Nezaposleni</w:t>
            </w:r>
          </w:p>
        </w:tc>
        <w:tc>
          <w:tcPr>
            <w:tcW w:w="914"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454"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24</w:t>
            </w:r>
          </w:p>
        </w:tc>
        <w:tc>
          <w:tcPr>
            <w:tcW w:w="1454"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w:t>
            </w:r>
          </w:p>
        </w:tc>
        <w:tc>
          <w:tcPr>
            <w:tcW w:w="1305"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5</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784" w:type="dxa"/>
            <w:vMerge/>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14"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454"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47</w:t>
            </w:r>
          </w:p>
        </w:tc>
        <w:tc>
          <w:tcPr>
            <w:tcW w:w="1454"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w:t>
            </w:r>
          </w:p>
        </w:tc>
        <w:tc>
          <w:tcPr>
            <w:tcW w:w="1305"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36</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4808" w:type="dxa"/>
            <w:gridSpan w:val="3"/>
          </w:tcPr>
          <w:p w:rsidR="00E54B95" w:rsidRPr="00E54B95" w:rsidRDefault="00E54B95" w:rsidP="00E54B95">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Ukupno</w:t>
            </w:r>
          </w:p>
        </w:tc>
        <w:tc>
          <w:tcPr>
            <w:tcW w:w="1454"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182</w:t>
            </w:r>
          </w:p>
        </w:tc>
        <w:tc>
          <w:tcPr>
            <w:tcW w:w="1454"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214</w:t>
            </w:r>
          </w:p>
        </w:tc>
        <w:tc>
          <w:tcPr>
            <w:tcW w:w="1305"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208</w:t>
            </w:r>
          </w:p>
        </w:tc>
      </w:tr>
    </w:tbl>
    <w:p w:rsidR="00E54B95" w:rsidRPr="00E54B95" w:rsidRDefault="00E54B95" w:rsidP="00E54B95">
      <w:pPr>
        <w:jc w:val="both"/>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*samo radno sposobni 15-65, bez djece koja se redovno školuju, studenata i radno nesposobnih</w:t>
      </w:r>
    </w:p>
    <w:p w:rsidR="00E54B95" w:rsidRPr="00E54B95" w:rsidRDefault="00E54B95" w:rsidP="00E54B95">
      <w:pPr>
        <w:jc w:val="both"/>
        <w:rPr>
          <w:rFonts w:ascii="Arial" w:eastAsiaTheme="minorHAnsi" w:hAnsi="Arial" w:cs="Arial"/>
          <w:color w:val="000000" w:themeColor="text1"/>
          <w:sz w:val="22"/>
          <w:szCs w:val="22"/>
          <w:lang w:eastAsia="en-US"/>
        </w:rPr>
      </w:pPr>
    </w:p>
    <w:p w:rsidR="00E54B95" w:rsidRPr="00E54B95" w:rsidRDefault="00E54B95" w:rsidP="00E54B95">
      <w:pPr>
        <w:jc w:val="both"/>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Izvor: Centar za socijalnu skrb Dubrovnik/Područni ured Zavoda za socijalni rad Dubrovnik</w:t>
      </w:r>
    </w:p>
    <w:p w:rsidR="00E54B95" w:rsidRPr="00E54B95" w:rsidRDefault="00E54B95" w:rsidP="00E54B95">
      <w:pPr>
        <w:jc w:val="both"/>
        <w:rPr>
          <w:rFonts w:ascii="Arial" w:eastAsiaTheme="minorHAnsi" w:hAnsi="Arial" w:cs="Arial"/>
          <w:color w:val="000000" w:themeColor="text1"/>
          <w:sz w:val="22"/>
          <w:szCs w:val="22"/>
          <w:lang w:eastAsia="en-US"/>
        </w:rPr>
      </w:pPr>
    </w:p>
    <w:p w:rsidR="00E54B95" w:rsidRPr="00E54B95" w:rsidRDefault="00E54B95" w:rsidP="00E54B95">
      <w:pPr>
        <w:jc w:val="both"/>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Prema prikazanim podacima, kad se radi o djeci, žrtve su uglavnom muškog spola, a među odraslima ženskog. Raste broj slučajeva nasilja među mladima, u dobnoj skupini od 18 do 30 godina. Prema radnom statusu među nezaposlenim žrtvama prevladavaju žene. Kad se radi o odnosu žrtve i počinitelja nasilja, uglavnom su to bračni, izvanbračni ili bivši partneri. Prema stručnoj spremi, žrtve u najvećem broju slučajeva imaju završeno srednjoškolsko obrazovanje.</w:t>
      </w:r>
    </w:p>
    <w:p w:rsidR="00E54B95" w:rsidRPr="00E54B95" w:rsidRDefault="00E54B95" w:rsidP="00E54B95">
      <w:pPr>
        <w:jc w:val="both"/>
        <w:rPr>
          <w:rFonts w:ascii="Arial" w:eastAsiaTheme="minorHAnsi" w:hAnsi="Arial" w:cs="Arial"/>
          <w:color w:val="000000" w:themeColor="text1"/>
          <w:sz w:val="22"/>
          <w:szCs w:val="22"/>
          <w:lang w:eastAsia="en-US"/>
        </w:rPr>
      </w:pPr>
    </w:p>
    <w:p w:rsidR="00E54B95" w:rsidRPr="00E54B95" w:rsidRDefault="00E54B95" w:rsidP="00E54B95">
      <w:pPr>
        <w:jc w:val="both"/>
        <w:rPr>
          <w:rFonts w:ascii="Arial" w:eastAsiaTheme="minorHAnsi" w:hAnsi="Arial" w:cs="Arial"/>
          <w:color w:val="000000" w:themeColor="text1"/>
          <w:sz w:val="22"/>
          <w:szCs w:val="22"/>
          <w:lang w:eastAsia="en-US"/>
        </w:rPr>
      </w:pPr>
      <w:r w:rsidRPr="00E54B95">
        <w:rPr>
          <w:rFonts w:ascii="Arial" w:eastAsiaTheme="minorHAnsi" w:hAnsi="Arial" w:cs="Arial"/>
          <w:b/>
          <w:color w:val="000000" w:themeColor="text1"/>
          <w:sz w:val="22"/>
          <w:szCs w:val="22"/>
          <w:lang w:eastAsia="en-US"/>
        </w:rPr>
        <w:t>Tablica 4:</w:t>
      </w:r>
      <w:r w:rsidRPr="00E54B95">
        <w:rPr>
          <w:rFonts w:ascii="Arial" w:eastAsiaTheme="minorHAnsi" w:hAnsi="Arial" w:cs="Arial"/>
          <w:color w:val="000000" w:themeColor="text1"/>
          <w:sz w:val="22"/>
          <w:szCs w:val="22"/>
          <w:lang w:eastAsia="en-US"/>
        </w:rPr>
        <w:t xml:space="preserve"> Obilježja počinitelja iz područja primjene Zakona o zaštiti od nasilja u obitelji Centra za socijalnu skrb Dubrovnik/Područnog ureda Zavoda za socijalni rad Dubrovnik (2021.-2023.)</w:t>
      </w:r>
    </w:p>
    <w:p w:rsidR="00E54B95" w:rsidRPr="00E54B95" w:rsidRDefault="00E54B95" w:rsidP="00E54B95">
      <w:pPr>
        <w:jc w:val="both"/>
        <w:rPr>
          <w:rFonts w:ascii="Arial" w:eastAsiaTheme="minorHAnsi" w:hAnsi="Arial" w:cs="Arial"/>
          <w:color w:val="000000" w:themeColor="text1"/>
          <w:sz w:val="22"/>
          <w:szCs w:val="22"/>
          <w:lang w:eastAsia="en-US"/>
        </w:rPr>
      </w:pPr>
    </w:p>
    <w:tbl>
      <w:tblPr>
        <w:tblStyle w:val="MediumShading1-Accent2"/>
        <w:tblW w:w="0" w:type="auto"/>
        <w:tblLook w:val="04A0" w:firstRow="1" w:lastRow="0" w:firstColumn="1" w:lastColumn="0" w:noHBand="0" w:noVBand="1"/>
      </w:tblPr>
      <w:tblGrid>
        <w:gridCol w:w="2115"/>
        <w:gridCol w:w="1781"/>
        <w:gridCol w:w="922"/>
        <w:gridCol w:w="1462"/>
        <w:gridCol w:w="1462"/>
        <w:gridCol w:w="1310"/>
      </w:tblGrid>
      <w:tr w:rsidR="00E54B95" w:rsidRPr="00E54B95" w:rsidTr="00E54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gridSpan w:val="3"/>
          </w:tcPr>
          <w:p w:rsidR="00E54B95" w:rsidRPr="00E54B95" w:rsidRDefault="00E54B95" w:rsidP="00E54B95">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Počinitelji</w:t>
            </w:r>
          </w:p>
        </w:tc>
        <w:tc>
          <w:tcPr>
            <w:tcW w:w="1559" w:type="dxa"/>
          </w:tcPr>
          <w:p w:rsidR="00E54B95" w:rsidRPr="00E54B95" w:rsidRDefault="00E54B95" w:rsidP="00E54B9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2021.</w:t>
            </w:r>
          </w:p>
        </w:tc>
        <w:tc>
          <w:tcPr>
            <w:tcW w:w="1559" w:type="dxa"/>
          </w:tcPr>
          <w:p w:rsidR="00E54B95" w:rsidRPr="00E54B95" w:rsidRDefault="00E54B95" w:rsidP="00E54B9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2022.</w:t>
            </w:r>
          </w:p>
        </w:tc>
        <w:tc>
          <w:tcPr>
            <w:tcW w:w="1388" w:type="dxa"/>
          </w:tcPr>
          <w:p w:rsidR="00E54B95" w:rsidRPr="00E54B95" w:rsidRDefault="00E54B95" w:rsidP="00E54B9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2023.</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val="restart"/>
          </w:tcPr>
          <w:p w:rsidR="00E54B95" w:rsidRPr="00E54B95" w:rsidRDefault="00E54B95" w:rsidP="00E54B95">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Kategorija</w:t>
            </w:r>
          </w:p>
        </w:tc>
        <w:tc>
          <w:tcPr>
            <w:tcW w:w="1842" w:type="dxa"/>
            <w:vMerge w:val="restart"/>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Djeca</w:t>
            </w:r>
          </w:p>
        </w:tc>
        <w:tc>
          <w:tcPr>
            <w:tcW w:w="993"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559"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w:t>
            </w:r>
          </w:p>
        </w:tc>
        <w:tc>
          <w:tcPr>
            <w:tcW w:w="1559"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w:t>
            </w:r>
          </w:p>
        </w:tc>
        <w:tc>
          <w:tcPr>
            <w:tcW w:w="1388"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0</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842" w:type="dxa"/>
            <w:vMerge/>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93"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559"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w:t>
            </w:r>
          </w:p>
        </w:tc>
        <w:tc>
          <w:tcPr>
            <w:tcW w:w="1559"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0</w:t>
            </w:r>
          </w:p>
        </w:tc>
        <w:tc>
          <w:tcPr>
            <w:tcW w:w="1388"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842" w:type="dxa"/>
            <w:vMerge w:val="restart"/>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Odrasli</w:t>
            </w:r>
          </w:p>
        </w:tc>
        <w:tc>
          <w:tcPr>
            <w:tcW w:w="993"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559"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104</w:t>
            </w:r>
          </w:p>
        </w:tc>
        <w:tc>
          <w:tcPr>
            <w:tcW w:w="1559"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119</w:t>
            </w:r>
          </w:p>
        </w:tc>
        <w:tc>
          <w:tcPr>
            <w:tcW w:w="1388"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145</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842" w:type="dxa"/>
            <w:vMerge/>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93"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559"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48</w:t>
            </w:r>
          </w:p>
        </w:tc>
        <w:tc>
          <w:tcPr>
            <w:tcW w:w="1559"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33</w:t>
            </w:r>
          </w:p>
        </w:tc>
        <w:tc>
          <w:tcPr>
            <w:tcW w:w="1388"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12</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235" w:type="dxa"/>
            <w:vMerge w:val="restart"/>
          </w:tcPr>
          <w:p w:rsidR="00E54B95" w:rsidRPr="00E54B95" w:rsidRDefault="00E54B95" w:rsidP="00E54B95">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Dob</w:t>
            </w:r>
          </w:p>
        </w:tc>
        <w:tc>
          <w:tcPr>
            <w:tcW w:w="1842" w:type="dxa"/>
            <w:vMerge w:val="restart"/>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do 18</w:t>
            </w:r>
          </w:p>
        </w:tc>
        <w:tc>
          <w:tcPr>
            <w:tcW w:w="993"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559"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w:t>
            </w:r>
          </w:p>
        </w:tc>
        <w:tc>
          <w:tcPr>
            <w:tcW w:w="1559"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w:t>
            </w:r>
          </w:p>
        </w:tc>
        <w:tc>
          <w:tcPr>
            <w:tcW w:w="1388"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0</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235"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842" w:type="dxa"/>
            <w:vMerge/>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93"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559"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w:t>
            </w:r>
          </w:p>
        </w:tc>
        <w:tc>
          <w:tcPr>
            <w:tcW w:w="1559"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0</w:t>
            </w:r>
          </w:p>
        </w:tc>
        <w:tc>
          <w:tcPr>
            <w:tcW w:w="1388"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842" w:type="dxa"/>
            <w:vMerge w:val="restart"/>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18-30</w:t>
            </w:r>
          </w:p>
        </w:tc>
        <w:tc>
          <w:tcPr>
            <w:tcW w:w="993"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559"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9</w:t>
            </w:r>
          </w:p>
        </w:tc>
        <w:tc>
          <w:tcPr>
            <w:tcW w:w="1559"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18</w:t>
            </w:r>
          </w:p>
        </w:tc>
        <w:tc>
          <w:tcPr>
            <w:tcW w:w="1388"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842" w:type="dxa"/>
            <w:vMerge/>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93"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559"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w:t>
            </w:r>
          </w:p>
        </w:tc>
        <w:tc>
          <w:tcPr>
            <w:tcW w:w="1559"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w:t>
            </w:r>
          </w:p>
        </w:tc>
        <w:tc>
          <w:tcPr>
            <w:tcW w:w="1388"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842" w:type="dxa"/>
            <w:vMerge w:val="restart"/>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31-50</w:t>
            </w:r>
          </w:p>
        </w:tc>
        <w:tc>
          <w:tcPr>
            <w:tcW w:w="993"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559"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76</w:t>
            </w:r>
          </w:p>
        </w:tc>
        <w:tc>
          <w:tcPr>
            <w:tcW w:w="1559"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72</w:t>
            </w:r>
          </w:p>
        </w:tc>
        <w:tc>
          <w:tcPr>
            <w:tcW w:w="1388"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103</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842" w:type="dxa"/>
            <w:vMerge/>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93"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559"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39</w:t>
            </w:r>
          </w:p>
        </w:tc>
        <w:tc>
          <w:tcPr>
            <w:tcW w:w="1559"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19</w:t>
            </w:r>
          </w:p>
        </w:tc>
        <w:tc>
          <w:tcPr>
            <w:tcW w:w="1388"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842" w:type="dxa"/>
            <w:vMerge w:val="restart"/>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51-64</w:t>
            </w:r>
          </w:p>
        </w:tc>
        <w:tc>
          <w:tcPr>
            <w:tcW w:w="993"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559"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16</w:t>
            </w:r>
          </w:p>
        </w:tc>
        <w:tc>
          <w:tcPr>
            <w:tcW w:w="1559"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22</w:t>
            </w:r>
          </w:p>
        </w:tc>
        <w:tc>
          <w:tcPr>
            <w:tcW w:w="1388"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19</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842" w:type="dxa"/>
            <w:vMerge/>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93"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559"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w:t>
            </w:r>
          </w:p>
        </w:tc>
        <w:tc>
          <w:tcPr>
            <w:tcW w:w="1559"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w:t>
            </w:r>
          </w:p>
        </w:tc>
        <w:tc>
          <w:tcPr>
            <w:tcW w:w="1388"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0</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842" w:type="dxa"/>
            <w:vMerge w:val="restart"/>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65 i više</w:t>
            </w:r>
          </w:p>
        </w:tc>
        <w:tc>
          <w:tcPr>
            <w:tcW w:w="993"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559"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w:t>
            </w:r>
          </w:p>
        </w:tc>
        <w:tc>
          <w:tcPr>
            <w:tcW w:w="1559"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7</w:t>
            </w:r>
          </w:p>
        </w:tc>
        <w:tc>
          <w:tcPr>
            <w:tcW w:w="1388"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842" w:type="dxa"/>
            <w:vMerge/>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93"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559"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w:t>
            </w:r>
          </w:p>
        </w:tc>
        <w:tc>
          <w:tcPr>
            <w:tcW w:w="1559"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w:t>
            </w:r>
          </w:p>
        </w:tc>
        <w:tc>
          <w:tcPr>
            <w:tcW w:w="1388"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val="restart"/>
          </w:tcPr>
          <w:p w:rsidR="00E54B95" w:rsidRPr="00E54B95" w:rsidRDefault="00E54B95" w:rsidP="00E54B95">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Radni status*</w:t>
            </w:r>
          </w:p>
        </w:tc>
        <w:tc>
          <w:tcPr>
            <w:tcW w:w="1842" w:type="dxa"/>
            <w:vMerge w:val="restart"/>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Zaposleni</w:t>
            </w:r>
          </w:p>
        </w:tc>
        <w:tc>
          <w:tcPr>
            <w:tcW w:w="993"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559"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73</w:t>
            </w:r>
          </w:p>
        </w:tc>
        <w:tc>
          <w:tcPr>
            <w:tcW w:w="1559"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w:t>
            </w:r>
          </w:p>
        </w:tc>
        <w:tc>
          <w:tcPr>
            <w:tcW w:w="1388"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125</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842" w:type="dxa"/>
            <w:vMerge/>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93"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559"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31</w:t>
            </w:r>
          </w:p>
        </w:tc>
        <w:tc>
          <w:tcPr>
            <w:tcW w:w="1559"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7</w:t>
            </w:r>
          </w:p>
        </w:tc>
        <w:tc>
          <w:tcPr>
            <w:tcW w:w="1388"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6</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842" w:type="dxa"/>
            <w:vMerge w:val="restart"/>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Nezaposleni</w:t>
            </w:r>
          </w:p>
        </w:tc>
        <w:tc>
          <w:tcPr>
            <w:tcW w:w="993"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559"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36</w:t>
            </w:r>
          </w:p>
        </w:tc>
        <w:tc>
          <w:tcPr>
            <w:tcW w:w="1559"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w:t>
            </w:r>
          </w:p>
        </w:tc>
        <w:tc>
          <w:tcPr>
            <w:tcW w:w="1388"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rsidR="00E54B95" w:rsidRPr="00E54B95" w:rsidRDefault="00E54B95" w:rsidP="00E54B95">
            <w:pPr>
              <w:jc w:val="both"/>
              <w:rPr>
                <w:rFonts w:ascii="Arial" w:eastAsia="Calibri" w:hAnsi="Arial" w:cs="Arial"/>
                <w:color w:val="000000" w:themeColor="text1"/>
                <w:sz w:val="20"/>
                <w:szCs w:val="20"/>
                <w:lang w:eastAsia="en-US"/>
              </w:rPr>
            </w:pPr>
          </w:p>
        </w:tc>
        <w:tc>
          <w:tcPr>
            <w:tcW w:w="1842" w:type="dxa"/>
            <w:vMerge/>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93"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559"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15</w:t>
            </w:r>
          </w:p>
        </w:tc>
        <w:tc>
          <w:tcPr>
            <w:tcW w:w="1559"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w:t>
            </w:r>
          </w:p>
        </w:tc>
        <w:tc>
          <w:tcPr>
            <w:tcW w:w="1388" w:type="dxa"/>
          </w:tcPr>
          <w:p w:rsidR="00E54B95" w:rsidRPr="00E54B95" w:rsidRDefault="00E54B95" w:rsidP="00E54B9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7</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5070" w:type="dxa"/>
            <w:gridSpan w:val="3"/>
          </w:tcPr>
          <w:p w:rsidR="00E54B95" w:rsidRPr="00E54B95" w:rsidRDefault="00E54B95" w:rsidP="00E54B95">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Ukupno</w:t>
            </w:r>
          </w:p>
        </w:tc>
        <w:tc>
          <w:tcPr>
            <w:tcW w:w="1559"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156</w:t>
            </w:r>
          </w:p>
        </w:tc>
        <w:tc>
          <w:tcPr>
            <w:tcW w:w="1559"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154</w:t>
            </w:r>
          </w:p>
        </w:tc>
        <w:tc>
          <w:tcPr>
            <w:tcW w:w="1388" w:type="dxa"/>
          </w:tcPr>
          <w:p w:rsidR="00E54B95" w:rsidRPr="00E54B95" w:rsidRDefault="00E54B95" w:rsidP="00E54B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158</w:t>
            </w:r>
          </w:p>
        </w:tc>
      </w:tr>
    </w:tbl>
    <w:p w:rsidR="00E54B95" w:rsidRPr="00E54B95" w:rsidRDefault="00E54B95" w:rsidP="00E54B95">
      <w:pPr>
        <w:jc w:val="both"/>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*samo radno sposobni 15-65, bez djece koja se redovno školuju, studenata i radno nesposobnih</w:t>
      </w:r>
    </w:p>
    <w:p w:rsidR="00E54B95" w:rsidRPr="00E54B95" w:rsidRDefault="00E54B95" w:rsidP="00E54B95">
      <w:pPr>
        <w:jc w:val="both"/>
        <w:rPr>
          <w:rFonts w:ascii="Arial" w:eastAsiaTheme="minorHAnsi" w:hAnsi="Arial" w:cs="Arial"/>
          <w:color w:val="000000" w:themeColor="text1"/>
          <w:sz w:val="20"/>
          <w:szCs w:val="20"/>
          <w:lang w:eastAsia="en-US"/>
        </w:rPr>
      </w:pPr>
    </w:p>
    <w:p w:rsidR="00E54B95" w:rsidRPr="00E54B95" w:rsidRDefault="00E54B95" w:rsidP="00E54B95">
      <w:pPr>
        <w:jc w:val="both"/>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Izvor: Centar za socijalnu skrb Dubrovnik/Područni ured Zavoda za socijalni rad Dubrovnik</w:t>
      </w:r>
    </w:p>
    <w:p w:rsidR="00E54B95" w:rsidRPr="00E54B95" w:rsidRDefault="00E54B95" w:rsidP="00E54B95">
      <w:pPr>
        <w:jc w:val="both"/>
        <w:rPr>
          <w:rFonts w:ascii="Arial" w:eastAsiaTheme="minorHAnsi" w:hAnsi="Arial" w:cs="Arial"/>
          <w:color w:val="000000" w:themeColor="text1"/>
          <w:sz w:val="22"/>
          <w:szCs w:val="22"/>
          <w:lang w:eastAsia="en-US"/>
        </w:rPr>
      </w:pPr>
    </w:p>
    <w:p w:rsidR="00E54B95" w:rsidRPr="00E54B95" w:rsidRDefault="00E54B95" w:rsidP="00E54B95">
      <w:pPr>
        <w:jc w:val="both"/>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 xml:space="preserve">Kad je riječ o počiniteljima nasilja, radi se uglavnom o odraslim osobama muškog spola, najčešće u dobnoj skupini od 31 do 50 godina, uglavnom sa završenim srednjoškolskim obrazovanjem. </w:t>
      </w:r>
    </w:p>
    <w:p w:rsidR="00E54B95" w:rsidRPr="00E54B95" w:rsidRDefault="00E54B95" w:rsidP="00E54B95">
      <w:pPr>
        <w:jc w:val="both"/>
        <w:rPr>
          <w:rFonts w:ascii="Arial" w:eastAsiaTheme="minorHAnsi" w:hAnsi="Arial" w:cs="Arial"/>
          <w:color w:val="000000" w:themeColor="text1"/>
          <w:sz w:val="22"/>
          <w:szCs w:val="22"/>
          <w:lang w:eastAsia="en-US"/>
        </w:rPr>
      </w:pPr>
    </w:p>
    <w:p w:rsidR="00E54B95" w:rsidRPr="00E54B95" w:rsidRDefault="00E54B95" w:rsidP="00E54B95">
      <w:pPr>
        <w:jc w:val="both"/>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 xml:space="preserve">Od drugih Područnih ureda Zavoda za socijalni rad u Dubrovačko-neretvanskoj županiji (Korčula, Metković i Ploče) za potrebe ovog istraživanja podatke nam je ustupio jedino Područni ured Korčula. Podaci su u kumulativnom obliku za isto trogodišnje razdoblje. Prema tim podacima ukupno su imali 71 zaprimljenu obavijest o nasilju u obitelji, a od toga je 70 slučajeva nasilja u obitelji. Broj evidentiranih slučajeva prema djeci iznosio je 10, prema odraslim osobama 47 i 13 slučajeva nasilja istovremeno i prema djeci i prema odraslima. Najviše je bilo slučajeva psihičkog nasilja (23), tjelesnog nasilja (17), tjelesnog kažnjavanja ili drugog način ponižavajućeg postupanja prema djeci (11), zanemarivanje potreba osoba s invaliditetom (1) i istovremeno više oblika nasilja (18). Od evidentiranih slučajeva najviše je bilo slučajeva nasilja koji su se u pojedinoj obitelji dogodili prvi put (62), iz prethodnih godina (6) i više puta u godini (2). Bila su 64 slučaja jednokratnog nasilja prema iskazu žrtve i 6 slučajeva do godine dana trajanja. Žrtve su uglavnom odrasle osobe ženskog spola, u dobnoj skupini od 31 do 50 godina sa završenom srednjom školom. Nasilje se uglavnom događa između bračnih, izvanbračnih i bivših partnera. Počinitelji su uglavnom odrasle osobe muškog spola u dobi od 31 do 50 godina sa završenim srednjoškolskim obrazovanjem. </w:t>
      </w:r>
    </w:p>
    <w:p w:rsidR="00E54B95" w:rsidRPr="00E54B95" w:rsidRDefault="00E54B95" w:rsidP="00E54B95">
      <w:pPr>
        <w:jc w:val="both"/>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ab/>
      </w:r>
    </w:p>
    <w:p w:rsidR="00E54B95" w:rsidRPr="00E54B95" w:rsidRDefault="00E54B95" w:rsidP="00E54B95">
      <w:pPr>
        <w:jc w:val="both"/>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Prema statističkim podacima za trogodišnje razdoblje od 2021. do 2023. godine Udruge DEŠA, broj pruženih usluga u vezi nasilja u obitelji raste. Podaci su prikazani u Tablici 5.</w:t>
      </w:r>
    </w:p>
    <w:p w:rsidR="00E54B95" w:rsidRPr="00E54B95" w:rsidRDefault="00E54B95" w:rsidP="00E54B95">
      <w:pPr>
        <w:jc w:val="both"/>
        <w:rPr>
          <w:rFonts w:ascii="Arial" w:eastAsiaTheme="minorHAnsi" w:hAnsi="Arial" w:cs="Arial"/>
          <w:color w:val="000000" w:themeColor="text1"/>
          <w:sz w:val="22"/>
          <w:szCs w:val="22"/>
          <w:lang w:eastAsia="en-US"/>
        </w:rPr>
      </w:pPr>
    </w:p>
    <w:p w:rsidR="00E54B95" w:rsidRPr="00E54B95" w:rsidRDefault="00E54B95" w:rsidP="00E54B95">
      <w:pPr>
        <w:jc w:val="both"/>
        <w:rPr>
          <w:rFonts w:ascii="Arial" w:eastAsiaTheme="minorHAnsi" w:hAnsi="Arial" w:cs="Arial"/>
          <w:color w:val="000000" w:themeColor="text1"/>
          <w:sz w:val="22"/>
          <w:szCs w:val="22"/>
          <w:lang w:eastAsia="en-US"/>
        </w:rPr>
      </w:pPr>
      <w:r w:rsidRPr="00E54B95">
        <w:rPr>
          <w:rFonts w:ascii="Arial" w:eastAsiaTheme="minorHAnsi" w:hAnsi="Arial" w:cs="Arial"/>
          <w:b/>
          <w:color w:val="000000" w:themeColor="text1"/>
          <w:sz w:val="22"/>
          <w:szCs w:val="22"/>
          <w:lang w:eastAsia="en-US"/>
        </w:rPr>
        <w:t>Tablica 5</w:t>
      </w:r>
      <w:r w:rsidRPr="00E54B95">
        <w:rPr>
          <w:rFonts w:ascii="Arial" w:eastAsiaTheme="minorHAnsi" w:hAnsi="Arial" w:cs="Arial"/>
          <w:color w:val="000000" w:themeColor="text1"/>
          <w:sz w:val="22"/>
          <w:szCs w:val="22"/>
          <w:lang w:eastAsia="en-US"/>
        </w:rPr>
        <w:t>: Podaci o slučajevima nasilja u obitelji Udruge DEŠA (2021.-2023.)</w:t>
      </w:r>
    </w:p>
    <w:p w:rsidR="00E54B95" w:rsidRPr="00E54B95" w:rsidRDefault="00E54B95" w:rsidP="00E54B95">
      <w:pPr>
        <w:jc w:val="both"/>
        <w:rPr>
          <w:rFonts w:ascii="Arial" w:eastAsiaTheme="minorHAnsi" w:hAnsi="Arial" w:cs="Arial"/>
          <w:color w:val="000000" w:themeColor="text1"/>
          <w:sz w:val="22"/>
          <w:szCs w:val="22"/>
          <w:lang w:eastAsia="en-US"/>
        </w:rPr>
      </w:pPr>
    </w:p>
    <w:tbl>
      <w:tblPr>
        <w:tblStyle w:val="MediumShading1-Accent2"/>
        <w:tblW w:w="0" w:type="auto"/>
        <w:tblLook w:val="04A0" w:firstRow="1" w:lastRow="0" w:firstColumn="1" w:lastColumn="0" w:noHBand="0" w:noVBand="1"/>
      </w:tblPr>
      <w:tblGrid>
        <w:gridCol w:w="1175"/>
        <w:gridCol w:w="3733"/>
        <w:gridCol w:w="1476"/>
        <w:gridCol w:w="1347"/>
        <w:gridCol w:w="1321"/>
      </w:tblGrid>
      <w:tr w:rsidR="00E54B95" w:rsidRPr="00E54B95" w:rsidTr="00E54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Pr>
          <w:p w:rsidR="00E54B95" w:rsidRPr="00E54B95" w:rsidRDefault="00E54B95" w:rsidP="00E54B95">
            <w:pPr>
              <w:jc w:val="both"/>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Godina</w:t>
            </w:r>
          </w:p>
        </w:tc>
        <w:tc>
          <w:tcPr>
            <w:tcW w:w="1560" w:type="dxa"/>
          </w:tcPr>
          <w:p w:rsidR="00E54B95" w:rsidRPr="00E54B95" w:rsidRDefault="00E54B95" w:rsidP="00E54B95">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2021.</w:t>
            </w:r>
          </w:p>
        </w:tc>
        <w:tc>
          <w:tcPr>
            <w:tcW w:w="1417" w:type="dxa"/>
          </w:tcPr>
          <w:p w:rsidR="00E54B95" w:rsidRPr="00E54B95" w:rsidRDefault="00E54B95" w:rsidP="00E54B95">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2022.</w:t>
            </w:r>
          </w:p>
        </w:tc>
        <w:tc>
          <w:tcPr>
            <w:tcW w:w="1388" w:type="dxa"/>
          </w:tcPr>
          <w:p w:rsidR="00E54B95" w:rsidRPr="00E54B95" w:rsidRDefault="00E54B95" w:rsidP="00E54B95">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2023.</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Pr>
          <w:p w:rsidR="00E54B95" w:rsidRPr="00E54B95" w:rsidRDefault="00E54B95" w:rsidP="00E54B95">
            <w:pPr>
              <w:jc w:val="both"/>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Ukupno pruženih usluga*</w:t>
            </w:r>
          </w:p>
        </w:tc>
        <w:tc>
          <w:tcPr>
            <w:tcW w:w="1560"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533</w:t>
            </w:r>
          </w:p>
        </w:tc>
        <w:tc>
          <w:tcPr>
            <w:tcW w:w="1417"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683</w:t>
            </w:r>
          </w:p>
        </w:tc>
        <w:tc>
          <w:tcPr>
            <w:tcW w:w="1388"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670</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95" w:type="dxa"/>
            <w:vMerge w:val="restart"/>
          </w:tcPr>
          <w:p w:rsidR="00E54B95" w:rsidRPr="00E54B95" w:rsidRDefault="00E54B95" w:rsidP="00E54B95">
            <w:pPr>
              <w:jc w:val="both"/>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 xml:space="preserve">Upućeni od </w:t>
            </w:r>
          </w:p>
        </w:tc>
        <w:tc>
          <w:tcPr>
            <w:tcW w:w="4016"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PU Zavoda za socijalni rad</w:t>
            </w:r>
          </w:p>
        </w:tc>
        <w:tc>
          <w:tcPr>
            <w:tcW w:w="1560"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2</w:t>
            </w:r>
          </w:p>
        </w:tc>
        <w:tc>
          <w:tcPr>
            <w:tcW w:w="1417"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8</w:t>
            </w:r>
          </w:p>
        </w:tc>
        <w:tc>
          <w:tcPr>
            <w:tcW w:w="1388"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9</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195" w:type="dxa"/>
            <w:vMerge/>
          </w:tcPr>
          <w:p w:rsidR="00E54B95" w:rsidRPr="00E54B95" w:rsidRDefault="00E54B95" w:rsidP="00E54B95">
            <w:pPr>
              <w:jc w:val="both"/>
              <w:rPr>
                <w:rFonts w:ascii="Arial" w:eastAsiaTheme="minorHAnsi" w:hAnsi="Arial" w:cs="Arial"/>
                <w:color w:val="000000" w:themeColor="text1"/>
                <w:sz w:val="20"/>
                <w:szCs w:val="20"/>
                <w:lang w:eastAsia="en-US"/>
              </w:rPr>
            </w:pPr>
          </w:p>
        </w:tc>
        <w:tc>
          <w:tcPr>
            <w:tcW w:w="4016"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policije</w:t>
            </w:r>
          </w:p>
        </w:tc>
        <w:tc>
          <w:tcPr>
            <w:tcW w:w="1560"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7</w:t>
            </w:r>
          </w:p>
        </w:tc>
        <w:tc>
          <w:tcPr>
            <w:tcW w:w="1417"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7</w:t>
            </w:r>
          </w:p>
        </w:tc>
        <w:tc>
          <w:tcPr>
            <w:tcW w:w="1388"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12</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Pr>
          <w:p w:rsidR="00E54B95" w:rsidRPr="00E54B95" w:rsidRDefault="00E54B95" w:rsidP="00E54B95">
            <w:pPr>
              <w:jc w:val="both"/>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Neprijavljenih</w:t>
            </w:r>
          </w:p>
        </w:tc>
        <w:tc>
          <w:tcPr>
            <w:tcW w:w="1560"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19</w:t>
            </w:r>
          </w:p>
        </w:tc>
        <w:tc>
          <w:tcPr>
            <w:tcW w:w="1417"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14</w:t>
            </w:r>
          </w:p>
        </w:tc>
        <w:tc>
          <w:tcPr>
            <w:tcW w:w="1388"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21</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195" w:type="dxa"/>
            <w:vMerge w:val="restart"/>
          </w:tcPr>
          <w:p w:rsidR="00E54B95" w:rsidRPr="00E54B95" w:rsidRDefault="00E54B95" w:rsidP="00E54B95">
            <w:pPr>
              <w:jc w:val="both"/>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Pratnja</w:t>
            </w:r>
          </w:p>
        </w:tc>
        <w:tc>
          <w:tcPr>
            <w:tcW w:w="4016"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sud</w:t>
            </w:r>
          </w:p>
        </w:tc>
        <w:tc>
          <w:tcPr>
            <w:tcW w:w="1560"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8</w:t>
            </w:r>
          </w:p>
        </w:tc>
        <w:tc>
          <w:tcPr>
            <w:tcW w:w="1417"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9</w:t>
            </w:r>
          </w:p>
        </w:tc>
        <w:tc>
          <w:tcPr>
            <w:tcW w:w="1388"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9</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195" w:type="dxa"/>
            <w:vMerge/>
          </w:tcPr>
          <w:p w:rsidR="00E54B95" w:rsidRPr="00E54B95" w:rsidRDefault="00E54B95" w:rsidP="00E54B95">
            <w:pPr>
              <w:jc w:val="both"/>
              <w:rPr>
                <w:rFonts w:ascii="Arial" w:eastAsiaTheme="minorHAnsi" w:hAnsi="Arial" w:cs="Arial"/>
                <w:color w:val="000000" w:themeColor="text1"/>
                <w:sz w:val="20"/>
                <w:szCs w:val="20"/>
                <w:lang w:eastAsia="en-US"/>
              </w:rPr>
            </w:pPr>
          </w:p>
        </w:tc>
        <w:tc>
          <w:tcPr>
            <w:tcW w:w="4016"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druge institucije</w:t>
            </w:r>
          </w:p>
        </w:tc>
        <w:tc>
          <w:tcPr>
            <w:tcW w:w="1560"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4</w:t>
            </w:r>
          </w:p>
        </w:tc>
        <w:tc>
          <w:tcPr>
            <w:tcW w:w="1417"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8</w:t>
            </w:r>
          </w:p>
        </w:tc>
        <w:tc>
          <w:tcPr>
            <w:tcW w:w="1388"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5</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195" w:type="dxa"/>
            <w:vMerge w:val="restart"/>
          </w:tcPr>
          <w:p w:rsidR="00E54B95" w:rsidRPr="00E54B95" w:rsidRDefault="00E54B95" w:rsidP="00E54B95">
            <w:pPr>
              <w:jc w:val="both"/>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Mjesto</w:t>
            </w:r>
          </w:p>
        </w:tc>
        <w:tc>
          <w:tcPr>
            <w:tcW w:w="4016"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Dubrovnik</w:t>
            </w:r>
          </w:p>
        </w:tc>
        <w:tc>
          <w:tcPr>
            <w:tcW w:w="1560"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32</w:t>
            </w:r>
          </w:p>
        </w:tc>
        <w:tc>
          <w:tcPr>
            <w:tcW w:w="1417"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32</w:t>
            </w:r>
          </w:p>
        </w:tc>
        <w:tc>
          <w:tcPr>
            <w:tcW w:w="1388"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40</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195" w:type="dxa"/>
            <w:vMerge/>
          </w:tcPr>
          <w:p w:rsidR="00E54B95" w:rsidRPr="00E54B95" w:rsidRDefault="00E54B95" w:rsidP="00E54B95">
            <w:pPr>
              <w:jc w:val="both"/>
              <w:rPr>
                <w:rFonts w:ascii="Arial" w:eastAsiaTheme="minorHAnsi" w:hAnsi="Arial" w:cs="Arial"/>
                <w:color w:val="000000" w:themeColor="text1"/>
                <w:sz w:val="20"/>
                <w:szCs w:val="20"/>
                <w:lang w:eastAsia="en-US"/>
              </w:rPr>
            </w:pPr>
          </w:p>
        </w:tc>
        <w:tc>
          <w:tcPr>
            <w:tcW w:w="4016"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Ruralna područja</w:t>
            </w:r>
          </w:p>
        </w:tc>
        <w:tc>
          <w:tcPr>
            <w:tcW w:w="1560"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13</w:t>
            </w:r>
          </w:p>
        </w:tc>
        <w:tc>
          <w:tcPr>
            <w:tcW w:w="1417"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11</w:t>
            </w:r>
          </w:p>
        </w:tc>
        <w:tc>
          <w:tcPr>
            <w:tcW w:w="1388"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18</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195" w:type="dxa"/>
            <w:vMerge/>
          </w:tcPr>
          <w:p w:rsidR="00E54B95" w:rsidRPr="00E54B95" w:rsidRDefault="00E54B95" w:rsidP="00E54B95">
            <w:pPr>
              <w:jc w:val="both"/>
              <w:rPr>
                <w:rFonts w:ascii="Arial" w:eastAsiaTheme="minorHAnsi" w:hAnsi="Arial" w:cs="Arial"/>
                <w:color w:val="000000" w:themeColor="text1"/>
                <w:sz w:val="20"/>
                <w:szCs w:val="20"/>
                <w:lang w:eastAsia="en-US"/>
              </w:rPr>
            </w:pPr>
          </w:p>
        </w:tc>
        <w:tc>
          <w:tcPr>
            <w:tcW w:w="4016"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Druga država</w:t>
            </w:r>
          </w:p>
        </w:tc>
        <w:tc>
          <w:tcPr>
            <w:tcW w:w="1560"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w:t>
            </w:r>
          </w:p>
        </w:tc>
        <w:tc>
          <w:tcPr>
            <w:tcW w:w="1417"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1</w:t>
            </w:r>
          </w:p>
        </w:tc>
        <w:tc>
          <w:tcPr>
            <w:tcW w:w="1388"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195" w:type="dxa"/>
            <w:vMerge/>
          </w:tcPr>
          <w:p w:rsidR="00E54B95" w:rsidRPr="00E54B95" w:rsidRDefault="00E54B95" w:rsidP="00E54B95">
            <w:pPr>
              <w:jc w:val="both"/>
              <w:rPr>
                <w:rFonts w:ascii="Arial" w:eastAsiaTheme="minorHAnsi" w:hAnsi="Arial" w:cs="Arial"/>
                <w:color w:val="000000" w:themeColor="text1"/>
                <w:sz w:val="20"/>
                <w:szCs w:val="20"/>
                <w:lang w:eastAsia="en-US"/>
              </w:rPr>
            </w:pPr>
          </w:p>
        </w:tc>
        <w:tc>
          <w:tcPr>
            <w:tcW w:w="4016"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Druge županije</w:t>
            </w:r>
          </w:p>
        </w:tc>
        <w:tc>
          <w:tcPr>
            <w:tcW w:w="1560"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w:t>
            </w:r>
          </w:p>
        </w:tc>
        <w:tc>
          <w:tcPr>
            <w:tcW w:w="1417"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4</w:t>
            </w:r>
          </w:p>
        </w:tc>
        <w:tc>
          <w:tcPr>
            <w:tcW w:w="1388"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1</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195" w:type="dxa"/>
            <w:vMerge/>
          </w:tcPr>
          <w:p w:rsidR="00E54B95" w:rsidRPr="00E54B95" w:rsidRDefault="00E54B95" w:rsidP="00E54B95">
            <w:pPr>
              <w:jc w:val="both"/>
              <w:rPr>
                <w:rFonts w:ascii="Arial" w:eastAsiaTheme="minorHAnsi" w:hAnsi="Arial" w:cs="Arial"/>
                <w:color w:val="000000" w:themeColor="text1"/>
                <w:sz w:val="20"/>
                <w:szCs w:val="20"/>
                <w:lang w:eastAsia="en-US"/>
              </w:rPr>
            </w:pPr>
          </w:p>
        </w:tc>
        <w:tc>
          <w:tcPr>
            <w:tcW w:w="4016"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Nepoznato</w:t>
            </w:r>
          </w:p>
        </w:tc>
        <w:tc>
          <w:tcPr>
            <w:tcW w:w="1560"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w:t>
            </w:r>
          </w:p>
        </w:tc>
        <w:tc>
          <w:tcPr>
            <w:tcW w:w="1417"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13</w:t>
            </w:r>
          </w:p>
        </w:tc>
        <w:tc>
          <w:tcPr>
            <w:tcW w:w="1388"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Pr>
          <w:p w:rsidR="00E54B95" w:rsidRPr="00E54B95" w:rsidRDefault="00E54B95" w:rsidP="00E54B95">
            <w:pPr>
              <w:jc w:val="both"/>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Anonimni korisnici</w:t>
            </w:r>
          </w:p>
        </w:tc>
        <w:tc>
          <w:tcPr>
            <w:tcW w:w="1560"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6</w:t>
            </w:r>
          </w:p>
        </w:tc>
        <w:tc>
          <w:tcPr>
            <w:tcW w:w="1417"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9</w:t>
            </w:r>
          </w:p>
        </w:tc>
        <w:tc>
          <w:tcPr>
            <w:tcW w:w="1388"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5</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195" w:type="dxa"/>
            <w:vMerge w:val="restart"/>
          </w:tcPr>
          <w:p w:rsidR="00E54B95" w:rsidRPr="00E54B95" w:rsidRDefault="00E54B95" w:rsidP="00E54B95">
            <w:pPr>
              <w:jc w:val="both"/>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Spol</w:t>
            </w:r>
          </w:p>
        </w:tc>
        <w:tc>
          <w:tcPr>
            <w:tcW w:w="4016"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M</w:t>
            </w:r>
          </w:p>
        </w:tc>
        <w:tc>
          <w:tcPr>
            <w:tcW w:w="1560"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43</w:t>
            </w:r>
          </w:p>
        </w:tc>
        <w:tc>
          <w:tcPr>
            <w:tcW w:w="1417"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56</w:t>
            </w:r>
          </w:p>
        </w:tc>
        <w:tc>
          <w:tcPr>
            <w:tcW w:w="1388"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51</w:t>
            </w:r>
          </w:p>
        </w:tc>
      </w:tr>
      <w:tr w:rsidR="00E54B95" w:rsidRPr="00E54B95" w:rsidTr="00E54B95">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195" w:type="dxa"/>
            <w:vMerge/>
          </w:tcPr>
          <w:p w:rsidR="00E54B95" w:rsidRPr="00E54B95" w:rsidRDefault="00E54B95" w:rsidP="00E54B95">
            <w:pPr>
              <w:jc w:val="both"/>
              <w:rPr>
                <w:rFonts w:ascii="Arial" w:eastAsiaTheme="minorHAnsi" w:hAnsi="Arial" w:cs="Arial"/>
                <w:color w:val="000000" w:themeColor="text1"/>
                <w:sz w:val="20"/>
                <w:szCs w:val="20"/>
                <w:lang w:eastAsia="en-US"/>
              </w:rPr>
            </w:pPr>
          </w:p>
        </w:tc>
        <w:tc>
          <w:tcPr>
            <w:tcW w:w="4016"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Ž</w:t>
            </w:r>
          </w:p>
        </w:tc>
        <w:tc>
          <w:tcPr>
            <w:tcW w:w="1560"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2</w:t>
            </w:r>
          </w:p>
        </w:tc>
        <w:tc>
          <w:tcPr>
            <w:tcW w:w="1417"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5</w:t>
            </w:r>
          </w:p>
        </w:tc>
        <w:tc>
          <w:tcPr>
            <w:tcW w:w="1388" w:type="dxa"/>
          </w:tcPr>
          <w:p w:rsidR="00E54B95" w:rsidRPr="00E54B95" w:rsidRDefault="00E54B95" w:rsidP="00E54B9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4</w:t>
            </w:r>
          </w:p>
        </w:tc>
      </w:tr>
      <w:tr w:rsidR="00E54B95" w:rsidRPr="00E54B95" w:rsidTr="00E5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Pr>
          <w:p w:rsidR="00E54B95" w:rsidRPr="00E54B95" w:rsidRDefault="00E54B95" w:rsidP="00E54B95">
            <w:pPr>
              <w:jc w:val="both"/>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Broj korisnika</w:t>
            </w:r>
          </w:p>
        </w:tc>
        <w:tc>
          <w:tcPr>
            <w:tcW w:w="1560"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45 (od 54)</w:t>
            </w:r>
          </w:p>
        </w:tc>
        <w:tc>
          <w:tcPr>
            <w:tcW w:w="1417"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61 (od 69)</w:t>
            </w:r>
          </w:p>
        </w:tc>
        <w:tc>
          <w:tcPr>
            <w:tcW w:w="1388" w:type="dxa"/>
          </w:tcPr>
          <w:p w:rsidR="00E54B95" w:rsidRPr="00E54B95" w:rsidRDefault="00E54B95" w:rsidP="00E54B9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56 (od 61)</w:t>
            </w:r>
          </w:p>
        </w:tc>
      </w:tr>
    </w:tbl>
    <w:p w:rsidR="00E54B95" w:rsidRPr="00E54B95" w:rsidRDefault="00E54B95" w:rsidP="00E54B95">
      <w:pPr>
        <w:widowControl w:val="0"/>
        <w:autoSpaceDE w:val="0"/>
        <w:autoSpaceDN w:val="0"/>
        <w:ind w:left="20"/>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 emocionalna</w:t>
      </w:r>
      <w:r w:rsidRPr="00E54B95">
        <w:rPr>
          <w:rFonts w:ascii="Arial" w:eastAsia="Calibri" w:hAnsi="Arial" w:cs="Arial"/>
          <w:color w:val="000000" w:themeColor="text1"/>
          <w:spacing w:val="-3"/>
          <w:sz w:val="20"/>
          <w:szCs w:val="20"/>
          <w:lang w:eastAsia="en-US"/>
        </w:rPr>
        <w:t xml:space="preserve"> </w:t>
      </w:r>
      <w:r w:rsidRPr="00E54B95">
        <w:rPr>
          <w:rFonts w:ascii="Arial" w:eastAsia="Calibri" w:hAnsi="Arial" w:cs="Arial"/>
          <w:color w:val="000000" w:themeColor="text1"/>
          <w:sz w:val="20"/>
          <w:szCs w:val="20"/>
          <w:lang w:eastAsia="en-US"/>
        </w:rPr>
        <w:t>podrška,</w:t>
      </w:r>
      <w:r w:rsidRPr="00E54B95">
        <w:rPr>
          <w:rFonts w:ascii="Arial" w:eastAsia="Calibri" w:hAnsi="Arial" w:cs="Arial"/>
          <w:color w:val="000000" w:themeColor="text1"/>
          <w:spacing w:val="-4"/>
          <w:sz w:val="20"/>
          <w:szCs w:val="20"/>
          <w:lang w:eastAsia="en-US"/>
        </w:rPr>
        <w:t xml:space="preserve"> </w:t>
      </w:r>
      <w:r w:rsidRPr="00E54B95">
        <w:rPr>
          <w:rFonts w:ascii="Arial" w:eastAsia="Calibri" w:hAnsi="Arial" w:cs="Arial"/>
          <w:color w:val="000000" w:themeColor="text1"/>
          <w:sz w:val="20"/>
          <w:szCs w:val="20"/>
          <w:lang w:eastAsia="en-US"/>
        </w:rPr>
        <w:t>praktične</w:t>
      </w:r>
      <w:r w:rsidRPr="00E54B95">
        <w:rPr>
          <w:rFonts w:ascii="Arial" w:eastAsia="Calibri" w:hAnsi="Arial" w:cs="Arial"/>
          <w:color w:val="000000" w:themeColor="text1"/>
          <w:spacing w:val="-2"/>
          <w:sz w:val="20"/>
          <w:szCs w:val="20"/>
          <w:lang w:eastAsia="en-US"/>
        </w:rPr>
        <w:t xml:space="preserve"> </w:t>
      </w:r>
      <w:r w:rsidRPr="00E54B95">
        <w:rPr>
          <w:rFonts w:ascii="Arial" w:eastAsia="Calibri" w:hAnsi="Arial" w:cs="Arial"/>
          <w:color w:val="000000" w:themeColor="text1"/>
          <w:sz w:val="20"/>
          <w:szCs w:val="20"/>
          <w:lang w:eastAsia="en-US"/>
        </w:rPr>
        <w:t>informacije</w:t>
      </w:r>
      <w:r w:rsidRPr="00E54B95">
        <w:rPr>
          <w:rFonts w:ascii="Arial" w:eastAsia="Calibri" w:hAnsi="Arial" w:cs="Arial"/>
          <w:color w:val="000000" w:themeColor="text1"/>
          <w:spacing w:val="-3"/>
          <w:sz w:val="20"/>
          <w:szCs w:val="20"/>
          <w:lang w:eastAsia="en-US"/>
        </w:rPr>
        <w:t xml:space="preserve"> </w:t>
      </w:r>
      <w:r w:rsidRPr="00E54B95">
        <w:rPr>
          <w:rFonts w:ascii="Arial" w:eastAsia="Calibri" w:hAnsi="Arial" w:cs="Arial"/>
          <w:color w:val="000000" w:themeColor="text1"/>
          <w:sz w:val="20"/>
          <w:szCs w:val="20"/>
          <w:lang w:eastAsia="en-US"/>
        </w:rPr>
        <w:t>i</w:t>
      </w:r>
      <w:r w:rsidRPr="00E54B95">
        <w:rPr>
          <w:rFonts w:ascii="Arial" w:eastAsia="Calibri" w:hAnsi="Arial" w:cs="Arial"/>
          <w:color w:val="000000" w:themeColor="text1"/>
          <w:spacing w:val="-5"/>
          <w:sz w:val="20"/>
          <w:szCs w:val="20"/>
          <w:lang w:eastAsia="en-US"/>
        </w:rPr>
        <w:t xml:space="preserve"> </w:t>
      </w:r>
      <w:r w:rsidRPr="00E54B95">
        <w:rPr>
          <w:rFonts w:ascii="Arial" w:eastAsia="Calibri" w:hAnsi="Arial" w:cs="Arial"/>
          <w:color w:val="000000" w:themeColor="text1"/>
          <w:sz w:val="20"/>
          <w:szCs w:val="20"/>
          <w:lang w:eastAsia="en-US"/>
        </w:rPr>
        <w:t>pomoć,</w:t>
      </w:r>
      <w:r w:rsidRPr="00E54B95">
        <w:rPr>
          <w:rFonts w:ascii="Arial" w:eastAsia="Calibri" w:hAnsi="Arial" w:cs="Arial"/>
          <w:color w:val="000000" w:themeColor="text1"/>
          <w:spacing w:val="-2"/>
          <w:sz w:val="20"/>
          <w:szCs w:val="20"/>
          <w:lang w:eastAsia="en-US"/>
        </w:rPr>
        <w:t xml:space="preserve"> </w:t>
      </w:r>
      <w:r w:rsidRPr="00E54B95">
        <w:rPr>
          <w:rFonts w:ascii="Arial" w:eastAsia="Calibri" w:hAnsi="Arial" w:cs="Arial"/>
          <w:color w:val="000000" w:themeColor="text1"/>
          <w:sz w:val="20"/>
          <w:szCs w:val="20"/>
          <w:lang w:eastAsia="en-US"/>
        </w:rPr>
        <w:t>informacije</w:t>
      </w:r>
      <w:r w:rsidRPr="00E54B95">
        <w:rPr>
          <w:rFonts w:ascii="Arial" w:eastAsia="Calibri" w:hAnsi="Arial" w:cs="Arial"/>
          <w:color w:val="000000" w:themeColor="text1"/>
          <w:spacing w:val="-5"/>
          <w:sz w:val="20"/>
          <w:szCs w:val="20"/>
          <w:lang w:eastAsia="en-US"/>
        </w:rPr>
        <w:t xml:space="preserve"> </w:t>
      </w:r>
      <w:r w:rsidRPr="00E54B95">
        <w:rPr>
          <w:rFonts w:ascii="Arial" w:eastAsia="Calibri" w:hAnsi="Arial" w:cs="Arial"/>
          <w:color w:val="000000" w:themeColor="text1"/>
          <w:sz w:val="20"/>
          <w:szCs w:val="20"/>
          <w:lang w:eastAsia="en-US"/>
        </w:rPr>
        <w:t>o</w:t>
      </w:r>
      <w:r w:rsidRPr="00E54B95">
        <w:rPr>
          <w:rFonts w:ascii="Arial" w:eastAsia="Calibri" w:hAnsi="Arial" w:cs="Arial"/>
          <w:color w:val="000000" w:themeColor="text1"/>
          <w:spacing w:val="-1"/>
          <w:sz w:val="20"/>
          <w:szCs w:val="20"/>
          <w:lang w:eastAsia="en-US"/>
        </w:rPr>
        <w:t xml:space="preserve"> </w:t>
      </w:r>
      <w:r w:rsidRPr="00E54B95">
        <w:rPr>
          <w:rFonts w:ascii="Arial" w:eastAsia="Calibri" w:hAnsi="Arial" w:cs="Arial"/>
          <w:color w:val="000000" w:themeColor="text1"/>
          <w:sz w:val="20"/>
          <w:szCs w:val="20"/>
          <w:lang w:eastAsia="en-US"/>
        </w:rPr>
        <w:t>pravima,</w:t>
      </w:r>
      <w:r w:rsidRPr="00E54B95">
        <w:rPr>
          <w:rFonts w:ascii="Arial" w:eastAsia="Calibri" w:hAnsi="Arial" w:cs="Arial"/>
          <w:color w:val="000000" w:themeColor="text1"/>
          <w:spacing w:val="-4"/>
          <w:sz w:val="20"/>
          <w:szCs w:val="20"/>
          <w:lang w:eastAsia="en-US"/>
        </w:rPr>
        <w:t xml:space="preserve"> </w:t>
      </w:r>
      <w:r w:rsidRPr="00E54B95">
        <w:rPr>
          <w:rFonts w:ascii="Arial" w:eastAsia="Calibri" w:hAnsi="Arial" w:cs="Arial"/>
          <w:color w:val="000000" w:themeColor="text1"/>
          <w:sz w:val="20"/>
          <w:szCs w:val="20"/>
          <w:lang w:eastAsia="en-US"/>
        </w:rPr>
        <w:t>pravno</w:t>
      </w:r>
      <w:r w:rsidRPr="00E54B95">
        <w:rPr>
          <w:rFonts w:ascii="Arial" w:eastAsia="Calibri" w:hAnsi="Arial" w:cs="Arial"/>
          <w:color w:val="000000" w:themeColor="text1"/>
          <w:spacing w:val="-2"/>
          <w:sz w:val="20"/>
          <w:szCs w:val="20"/>
          <w:lang w:eastAsia="en-US"/>
        </w:rPr>
        <w:t xml:space="preserve"> </w:t>
      </w:r>
      <w:r w:rsidRPr="00E54B95">
        <w:rPr>
          <w:rFonts w:ascii="Arial" w:eastAsia="Calibri" w:hAnsi="Arial" w:cs="Arial"/>
          <w:color w:val="000000" w:themeColor="text1"/>
          <w:sz w:val="20"/>
          <w:szCs w:val="20"/>
          <w:lang w:eastAsia="en-US"/>
        </w:rPr>
        <w:t>savjetovanje, psihološko</w:t>
      </w:r>
      <w:r w:rsidRPr="00E54B95">
        <w:rPr>
          <w:rFonts w:ascii="Arial" w:eastAsia="Calibri" w:hAnsi="Arial" w:cs="Arial"/>
          <w:color w:val="000000" w:themeColor="text1"/>
          <w:spacing w:val="-1"/>
          <w:sz w:val="20"/>
          <w:szCs w:val="20"/>
          <w:lang w:eastAsia="en-US"/>
        </w:rPr>
        <w:t xml:space="preserve"> </w:t>
      </w:r>
      <w:r w:rsidRPr="00E54B95">
        <w:rPr>
          <w:rFonts w:ascii="Arial" w:eastAsia="Calibri" w:hAnsi="Arial" w:cs="Arial"/>
          <w:color w:val="000000" w:themeColor="text1"/>
          <w:sz w:val="20"/>
          <w:szCs w:val="20"/>
          <w:lang w:eastAsia="en-US"/>
        </w:rPr>
        <w:t>savjetovanje,</w:t>
      </w:r>
      <w:r w:rsidRPr="00E54B95">
        <w:rPr>
          <w:rFonts w:ascii="Arial" w:eastAsia="Calibri" w:hAnsi="Arial" w:cs="Arial"/>
          <w:color w:val="000000" w:themeColor="text1"/>
          <w:spacing w:val="-4"/>
          <w:sz w:val="20"/>
          <w:szCs w:val="20"/>
          <w:lang w:eastAsia="en-US"/>
        </w:rPr>
        <w:t xml:space="preserve"> </w:t>
      </w:r>
      <w:r w:rsidRPr="00E54B95">
        <w:rPr>
          <w:rFonts w:ascii="Arial" w:eastAsia="Calibri" w:hAnsi="Arial" w:cs="Arial"/>
          <w:color w:val="000000" w:themeColor="text1"/>
          <w:sz w:val="20"/>
          <w:szCs w:val="20"/>
          <w:lang w:eastAsia="en-US"/>
        </w:rPr>
        <w:t>pratnja</w:t>
      </w:r>
      <w:r w:rsidRPr="00E54B95">
        <w:rPr>
          <w:rFonts w:ascii="Arial" w:eastAsia="Calibri" w:hAnsi="Arial" w:cs="Arial"/>
          <w:color w:val="000000" w:themeColor="text1"/>
          <w:spacing w:val="-2"/>
          <w:sz w:val="20"/>
          <w:szCs w:val="20"/>
          <w:lang w:eastAsia="en-US"/>
        </w:rPr>
        <w:t xml:space="preserve"> </w:t>
      </w:r>
      <w:r w:rsidRPr="00E54B95">
        <w:rPr>
          <w:rFonts w:ascii="Arial" w:eastAsia="Calibri" w:hAnsi="Arial" w:cs="Arial"/>
          <w:color w:val="000000" w:themeColor="text1"/>
          <w:sz w:val="20"/>
          <w:szCs w:val="20"/>
          <w:lang w:eastAsia="en-US"/>
        </w:rPr>
        <w:t>sud,</w:t>
      </w:r>
      <w:r w:rsidRPr="00E54B95">
        <w:rPr>
          <w:rFonts w:ascii="Arial" w:eastAsia="Calibri" w:hAnsi="Arial" w:cs="Arial"/>
          <w:color w:val="000000" w:themeColor="text1"/>
          <w:spacing w:val="-4"/>
          <w:sz w:val="20"/>
          <w:szCs w:val="20"/>
          <w:lang w:eastAsia="en-US"/>
        </w:rPr>
        <w:t xml:space="preserve"> </w:t>
      </w:r>
      <w:r w:rsidRPr="00E54B95">
        <w:rPr>
          <w:rFonts w:ascii="Arial" w:eastAsia="Calibri" w:hAnsi="Arial" w:cs="Arial"/>
          <w:color w:val="000000" w:themeColor="text1"/>
          <w:sz w:val="20"/>
          <w:szCs w:val="20"/>
          <w:lang w:eastAsia="en-US"/>
        </w:rPr>
        <w:t>pratnja</w:t>
      </w:r>
      <w:r w:rsidRPr="00E54B95">
        <w:rPr>
          <w:rFonts w:ascii="Arial" w:eastAsia="Calibri" w:hAnsi="Arial" w:cs="Arial"/>
          <w:color w:val="000000" w:themeColor="text1"/>
          <w:spacing w:val="-2"/>
          <w:sz w:val="20"/>
          <w:szCs w:val="20"/>
          <w:lang w:eastAsia="en-US"/>
        </w:rPr>
        <w:t xml:space="preserve"> </w:t>
      </w:r>
      <w:r w:rsidRPr="00E54B95">
        <w:rPr>
          <w:rFonts w:ascii="Arial" w:eastAsia="Calibri" w:hAnsi="Arial" w:cs="Arial"/>
          <w:color w:val="000000" w:themeColor="text1"/>
          <w:sz w:val="20"/>
          <w:szCs w:val="20"/>
          <w:lang w:eastAsia="en-US"/>
        </w:rPr>
        <w:t>na</w:t>
      </w:r>
      <w:r w:rsidRPr="00E54B95">
        <w:rPr>
          <w:rFonts w:ascii="Arial" w:eastAsia="Calibri" w:hAnsi="Arial" w:cs="Arial"/>
          <w:color w:val="000000" w:themeColor="text1"/>
          <w:spacing w:val="-5"/>
          <w:sz w:val="20"/>
          <w:szCs w:val="20"/>
          <w:lang w:eastAsia="en-US"/>
        </w:rPr>
        <w:t xml:space="preserve"> </w:t>
      </w:r>
      <w:r w:rsidRPr="00E54B95">
        <w:rPr>
          <w:rFonts w:ascii="Arial" w:eastAsia="Calibri" w:hAnsi="Arial" w:cs="Arial"/>
          <w:color w:val="000000" w:themeColor="text1"/>
          <w:sz w:val="20"/>
          <w:szCs w:val="20"/>
          <w:lang w:eastAsia="en-US"/>
        </w:rPr>
        <w:t>druge</w:t>
      </w:r>
      <w:r w:rsidRPr="00E54B95">
        <w:rPr>
          <w:rFonts w:ascii="Arial" w:eastAsia="Calibri" w:hAnsi="Arial" w:cs="Arial"/>
          <w:color w:val="000000" w:themeColor="text1"/>
          <w:spacing w:val="-1"/>
          <w:sz w:val="20"/>
          <w:szCs w:val="20"/>
          <w:lang w:eastAsia="en-US"/>
        </w:rPr>
        <w:t xml:space="preserve"> </w:t>
      </w:r>
      <w:r w:rsidRPr="00E54B95">
        <w:rPr>
          <w:rFonts w:ascii="Arial" w:eastAsia="Calibri" w:hAnsi="Arial" w:cs="Arial"/>
          <w:color w:val="000000" w:themeColor="text1"/>
          <w:sz w:val="20"/>
          <w:szCs w:val="20"/>
          <w:lang w:eastAsia="en-US"/>
        </w:rPr>
        <w:t>institucije,</w:t>
      </w:r>
      <w:r w:rsidRPr="00E54B95">
        <w:rPr>
          <w:rFonts w:ascii="Arial" w:eastAsia="Calibri" w:hAnsi="Arial" w:cs="Arial"/>
          <w:color w:val="000000" w:themeColor="text1"/>
          <w:spacing w:val="-4"/>
          <w:sz w:val="20"/>
          <w:szCs w:val="20"/>
          <w:lang w:eastAsia="en-US"/>
        </w:rPr>
        <w:t xml:space="preserve"> </w:t>
      </w:r>
      <w:r w:rsidRPr="00E54B95">
        <w:rPr>
          <w:rFonts w:ascii="Arial" w:eastAsia="Calibri" w:hAnsi="Arial" w:cs="Arial"/>
          <w:color w:val="000000" w:themeColor="text1"/>
          <w:sz w:val="20"/>
          <w:szCs w:val="20"/>
          <w:lang w:eastAsia="en-US"/>
        </w:rPr>
        <w:t>poslane</w:t>
      </w:r>
      <w:r w:rsidRPr="00E54B95">
        <w:rPr>
          <w:rFonts w:ascii="Arial" w:eastAsia="Calibri" w:hAnsi="Arial" w:cs="Arial"/>
          <w:color w:val="000000" w:themeColor="text1"/>
          <w:spacing w:val="-4"/>
          <w:sz w:val="20"/>
          <w:szCs w:val="20"/>
          <w:lang w:eastAsia="en-US"/>
        </w:rPr>
        <w:t xml:space="preserve"> </w:t>
      </w:r>
      <w:r w:rsidRPr="00E54B95">
        <w:rPr>
          <w:rFonts w:ascii="Arial" w:eastAsia="Calibri" w:hAnsi="Arial" w:cs="Arial"/>
          <w:color w:val="000000" w:themeColor="text1"/>
          <w:sz w:val="20"/>
          <w:szCs w:val="20"/>
          <w:lang w:eastAsia="en-US"/>
        </w:rPr>
        <w:t>preporuke</w:t>
      </w:r>
      <w:r w:rsidRPr="00E54B95">
        <w:rPr>
          <w:rFonts w:ascii="Arial" w:eastAsia="Calibri" w:hAnsi="Arial" w:cs="Arial"/>
          <w:color w:val="000000" w:themeColor="text1"/>
          <w:spacing w:val="-2"/>
          <w:sz w:val="20"/>
          <w:szCs w:val="20"/>
          <w:lang w:eastAsia="en-US"/>
        </w:rPr>
        <w:t xml:space="preserve"> </w:t>
      </w:r>
      <w:r w:rsidRPr="00E54B95">
        <w:rPr>
          <w:rFonts w:ascii="Arial" w:eastAsia="Calibri" w:hAnsi="Arial" w:cs="Arial"/>
          <w:color w:val="000000" w:themeColor="text1"/>
          <w:sz w:val="20"/>
          <w:szCs w:val="20"/>
          <w:lang w:eastAsia="en-US"/>
        </w:rPr>
        <w:t>za ostvarivanje</w:t>
      </w:r>
      <w:r w:rsidRPr="00E54B95">
        <w:rPr>
          <w:rFonts w:ascii="Arial" w:eastAsia="Calibri" w:hAnsi="Arial" w:cs="Arial"/>
          <w:color w:val="000000" w:themeColor="text1"/>
          <w:spacing w:val="-2"/>
          <w:sz w:val="20"/>
          <w:szCs w:val="20"/>
          <w:lang w:eastAsia="en-US"/>
        </w:rPr>
        <w:t xml:space="preserve"> </w:t>
      </w:r>
      <w:r w:rsidRPr="00E54B95">
        <w:rPr>
          <w:rFonts w:ascii="Arial" w:eastAsia="Calibri" w:hAnsi="Arial" w:cs="Arial"/>
          <w:color w:val="000000" w:themeColor="text1"/>
          <w:sz w:val="20"/>
          <w:szCs w:val="20"/>
          <w:lang w:eastAsia="en-US"/>
        </w:rPr>
        <w:t>posebnih</w:t>
      </w:r>
      <w:r w:rsidRPr="00E54B95">
        <w:rPr>
          <w:rFonts w:ascii="Arial" w:eastAsia="Calibri" w:hAnsi="Arial" w:cs="Arial"/>
          <w:color w:val="000000" w:themeColor="text1"/>
          <w:spacing w:val="-4"/>
          <w:sz w:val="20"/>
          <w:szCs w:val="20"/>
          <w:lang w:eastAsia="en-US"/>
        </w:rPr>
        <w:t xml:space="preserve"> </w:t>
      </w:r>
      <w:r w:rsidRPr="00E54B95">
        <w:rPr>
          <w:rFonts w:ascii="Arial" w:eastAsia="Calibri" w:hAnsi="Arial" w:cs="Arial"/>
          <w:color w:val="000000" w:themeColor="text1"/>
          <w:sz w:val="20"/>
          <w:szCs w:val="20"/>
          <w:lang w:eastAsia="en-US"/>
        </w:rPr>
        <w:t>mjera</w:t>
      </w:r>
      <w:r w:rsidRPr="00E54B95">
        <w:rPr>
          <w:rFonts w:ascii="Arial" w:eastAsia="Calibri" w:hAnsi="Arial" w:cs="Arial"/>
          <w:color w:val="000000" w:themeColor="text1"/>
          <w:spacing w:val="-2"/>
          <w:sz w:val="20"/>
          <w:szCs w:val="20"/>
          <w:lang w:eastAsia="en-US"/>
        </w:rPr>
        <w:t xml:space="preserve"> </w:t>
      </w:r>
      <w:r w:rsidRPr="00E54B95">
        <w:rPr>
          <w:rFonts w:ascii="Arial" w:eastAsia="Calibri" w:hAnsi="Arial" w:cs="Arial"/>
          <w:color w:val="000000" w:themeColor="text1"/>
          <w:sz w:val="20"/>
          <w:szCs w:val="20"/>
          <w:lang w:eastAsia="en-US"/>
        </w:rPr>
        <w:t>zaštite,</w:t>
      </w:r>
      <w:r w:rsidRPr="00E54B95">
        <w:rPr>
          <w:rFonts w:ascii="Arial" w:eastAsia="Calibri" w:hAnsi="Arial" w:cs="Arial"/>
          <w:color w:val="000000" w:themeColor="text1"/>
          <w:spacing w:val="-4"/>
          <w:sz w:val="20"/>
          <w:szCs w:val="20"/>
          <w:lang w:eastAsia="en-US"/>
        </w:rPr>
        <w:t xml:space="preserve"> s</w:t>
      </w:r>
      <w:r w:rsidRPr="00E54B95">
        <w:rPr>
          <w:rFonts w:ascii="Arial" w:eastAsia="Calibri" w:hAnsi="Arial" w:cs="Arial"/>
          <w:color w:val="000000" w:themeColor="text1"/>
          <w:sz w:val="20"/>
          <w:szCs w:val="20"/>
          <w:lang w:eastAsia="en-US"/>
        </w:rPr>
        <w:t>avjetovanje</w:t>
      </w:r>
      <w:r w:rsidRPr="00E54B95">
        <w:rPr>
          <w:rFonts w:ascii="Arial" w:eastAsia="Calibri" w:hAnsi="Arial" w:cs="Arial"/>
          <w:color w:val="000000" w:themeColor="text1"/>
          <w:spacing w:val="-2"/>
          <w:sz w:val="20"/>
          <w:szCs w:val="20"/>
          <w:lang w:eastAsia="en-US"/>
        </w:rPr>
        <w:t xml:space="preserve"> </w:t>
      </w:r>
      <w:r w:rsidRPr="00E54B95">
        <w:rPr>
          <w:rFonts w:ascii="Arial" w:eastAsia="Calibri" w:hAnsi="Arial" w:cs="Arial"/>
          <w:color w:val="000000" w:themeColor="text1"/>
          <w:sz w:val="20"/>
          <w:szCs w:val="20"/>
          <w:lang w:eastAsia="en-US"/>
        </w:rPr>
        <w:t>socijalnog</w:t>
      </w:r>
      <w:r w:rsidRPr="00E54B95">
        <w:rPr>
          <w:rFonts w:ascii="Arial" w:eastAsia="Calibri" w:hAnsi="Arial" w:cs="Arial"/>
          <w:color w:val="000000" w:themeColor="text1"/>
          <w:spacing w:val="-2"/>
          <w:sz w:val="20"/>
          <w:szCs w:val="20"/>
          <w:lang w:eastAsia="en-US"/>
        </w:rPr>
        <w:t xml:space="preserve"> </w:t>
      </w:r>
      <w:r w:rsidRPr="00E54B95">
        <w:rPr>
          <w:rFonts w:ascii="Arial" w:eastAsia="Calibri" w:hAnsi="Arial" w:cs="Arial"/>
          <w:color w:val="000000" w:themeColor="text1"/>
          <w:sz w:val="20"/>
          <w:szCs w:val="20"/>
          <w:lang w:eastAsia="en-US"/>
        </w:rPr>
        <w:t>radnika</w:t>
      </w:r>
    </w:p>
    <w:p w:rsidR="00E54B95" w:rsidRPr="00E54B95" w:rsidRDefault="00E54B95" w:rsidP="00E54B95">
      <w:pPr>
        <w:jc w:val="both"/>
        <w:rPr>
          <w:rFonts w:ascii="Arial" w:eastAsiaTheme="minorHAnsi" w:hAnsi="Arial" w:cs="Arial"/>
          <w:color w:val="000000" w:themeColor="text1"/>
          <w:sz w:val="20"/>
          <w:szCs w:val="20"/>
          <w:lang w:eastAsia="en-US"/>
        </w:rPr>
      </w:pPr>
    </w:p>
    <w:p w:rsidR="00E54B95" w:rsidRPr="00E54B95" w:rsidRDefault="00E54B95" w:rsidP="00E54B95">
      <w:pPr>
        <w:jc w:val="both"/>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Izvor: Udruga DEŠA</w:t>
      </w:r>
    </w:p>
    <w:p w:rsidR="00E54B95" w:rsidRPr="00E54B95" w:rsidRDefault="00E54B95" w:rsidP="00E54B95">
      <w:pPr>
        <w:jc w:val="both"/>
        <w:rPr>
          <w:rFonts w:ascii="Arial" w:eastAsiaTheme="minorHAnsi" w:hAnsi="Arial" w:cs="Arial"/>
          <w:color w:val="000000" w:themeColor="text1"/>
          <w:sz w:val="22"/>
          <w:szCs w:val="22"/>
          <w:lang w:eastAsia="en-US"/>
        </w:rPr>
      </w:pPr>
    </w:p>
    <w:p w:rsidR="00E54B95" w:rsidRPr="00E54B95" w:rsidRDefault="00E54B95" w:rsidP="00E54B95">
      <w:pPr>
        <w:jc w:val="both"/>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Istraživanje o prisutnosti nasilja u Dubrovačko-neretvanskoj županiji koje je provela Tomić (2017) ističe kako su u 71% slučajeva nasilja u obitelji žrtve bile žene, od čega u 26% slučajeva supruge. Autorica tvrdi da se prevalencija agresivnih nasrtaja na žene u ovoj županiji znatno ne razlikuje od podataka za cijelu Republiku Hrvatsku. No, autorica ističe kako pojedina područja Hrvatske imaju organiziranu kvalitetniju pomoć žrtvama. Prema podacima ove studije 94 % ispitanica misli da se žene ustručavaju govoriti o nasilju kojemu su izložene u vlastitoj obitelji; 93 % ispitanica smatra da su mjere koje se provode protiv počinitelja obiteljskog nasilja na razini Hrvatske nedovoljne i preblage; 95 % ispitanica slaže se s tvrdnjom da se nasilje prema ženama ne bi smjelo smatrati samo osobnim problemom zlostavljanih žena nego problemom cijele društvene zajednice; 92 % ispitanica smatra da incidencija nasilja prema ženama pokazuje da društvena zajednica nezadovoljavajuće štiti ljudska prava, odnosno rodno nejednako; 40 % žena smatra da se problem obiteljskog nasilja ne može pozitivno riješiti ako žrtva nema mogućnost trajnog odlaska od zlostavljača. Budući da je ova studija ispitivala potrebe za otvaranje sigurne kuće za područje Dubrovačko-neretvanske županije, kao osnovni zaključak ističe da „ako državne i lokalne institucije te udruge za ljudska prava ne zaštite ženu od nasilja, prenose poruku da se nasilje u zajednici odobrava. […] bez zaštite žrtve, prenosi se poruka da se žrtva ne treba truditi prijaviti nasilje jer ne može očekivati pozitivne rezultate“ (Tomić 2017: 281).</w:t>
      </w:r>
    </w:p>
    <w:p w:rsidR="00E54B95" w:rsidRPr="00E54B95" w:rsidRDefault="00E54B95" w:rsidP="00E54B95">
      <w:pPr>
        <w:jc w:val="both"/>
        <w:rPr>
          <w:rFonts w:ascii="Arial" w:eastAsiaTheme="minorHAnsi" w:hAnsi="Arial" w:cs="Arial"/>
          <w:b/>
          <w:color w:val="000000" w:themeColor="text1"/>
          <w:sz w:val="22"/>
          <w:szCs w:val="22"/>
          <w:lang w:eastAsia="en-US"/>
        </w:rPr>
      </w:pPr>
      <w:r w:rsidRPr="00E54B95">
        <w:rPr>
          <w:rFonts w:ascii="Arial" w:eastAsiaTheme="minorHAnsi" w:hAnsi="Arial" w:cs="Arial"/>
          <w:b/>
          <w:color w:val="000000" w:themeColor="text1"/>
          <w:sz w:val="22"/>
          <w:szCs w:val="22"/>
          <w:lang w:eastAsia="en-US"/>
        </w:rPr>
        <w:t xml:space="preserve"> </w:t>
      </w:r>
    </w:p>
    <w:p w:rsidR="00E54B95" w:rsidRPr="00E54B95" w:rsidRDefault="00E54B95" w:rsidP="00E54B95">
      <w:pPr>
        <w:jc w:val="both"/>
        <w:rPr>
          <w:rFonts w:ascii="Arial" w:eastAsiaTheme="minorHAnsi" w:hAnsi="Arial" w:cs="Arial"/>
          <w:b/>
          <w:color w:val="000000" w:themeColor="text1"/>
          <w:sz w:val="22"/>
          <w:szCs w:val="22"/>
          <w:lang w:eastAsia="en-US"/>
        </w:rPr>
      </w:pPr>
    </w:p>
    <w:p w:rsidR="00E54B95" w:rsidRPr="00E54B95" w:rsidRDefault="00E54B95" w:rsidP="00E54B95">
      <w:pPr>
        <w:jc w:val="both"/>
        <w:rPr>
          <w:rFonts w:ascii="Arial" w:eastAsiaTheme="minorHAnsi" w:hAnsi="Arial" w:cs="Arial"/>
          <w:b/>
          <w:color w:val="000000" w:themeColor="text1"/>
          <w:sz w:val="22"/>
          <w:szCs w:val="22"/>
          <w:lang w:eastAsia="en-US"/>
        </w:rPr>
      </w:pPr>
      <w:r w:rsidRPr="00E54B95">
        <w:rPr>
          <w:rFonts w:ascii="Arial" w:eastAsiaTheme="minorHAnsi" w:hAnsi="Arial" w:cs="Arial"/>
          <w:b/>
          <w:color w:val="000000" w:themeColor="text1"/>
          <w:sz w:val="22"/>
          <w:szCs w:val="22"/>
          <w:lang w:eastAsia="en-US"/>
        </w:rPr>
        <w:t>PODRUČJE DJELOVANJA, AKTIVNOSTI, I PLAN PROVOĐENJA AKTIVNOSTI</w:t>
      </w:r>
    </w:p>
    <w:p w:rsidR="00E54B95" w:rsidRPr="00E54B95" w:rsidRDefault="00E54B95" w:rsidP="00E54B95">
      <w:pPr>
        <w:jc w:val="both"/>
        <w:rPr>
          <w:rFonts w:ascii="Arial" w:eastAsiaTheme="minorHAnsi" w:hAnsi="Arial" w:cs="Arial"/>
          <w:b/>
          <w:color w:val="000000" w:themeColor="text1"/>
          <w:sz w:val="22"/>
          <w:szCs w:val="22"/>
          <w:lang w:eastAsia="en-US"/>
        </w:rPr>
      </w:pPr>
      <w:r w:rsidRPr="00E54B95">
        <w:rPr>
          <w:rFonts w:ascii="Arial" w:eastAsia="Calibri" w:hAnsi="Arial" w:cs="Arial"/>
          <w:b/>
          <w:color w:val="000000" w:themeColor="text1"/>
          <w:sz w:val="22"/>
          <w:szCs w:val="22"/>
          <w:lang w:eastAsia="en-US"/>
        </w:rPr>
        <w:t xml:space="preserve">Strategija borbe protiv nasilja u obitelji Grada Dubrovnika obuhvaća pet područja koje se planiraju provesti, razdoblje njihove provedbe, elemente uspješnosti te potrebna financijska sredstva. </w:t>
      </w:r>
    </w:p>
    <w:p w:rsidR="00E54B95" w:rsidRPr="00E54B95" w:rsidRDefault="00E54B95" w:rsidP="00E54B95">
      <w:pPr>
        <w:jc w:val="both"/>
        <w:rPr>
          <w:rFonts w:ascii="Arial" w:eastAsia="Calibri" w:hAnsi="Arial" w:cs="Arial"/>
          <w:b/>
          <w:color w:val="000000" w:themeColor="text1"/>
          <w:sz w:val="22"/>
          <w:szCs w:val="22"/>
          <w:lang w:eastAsia="en-US"/>
        </w:rPr>
      </w:pPr>
    </w:p>
    <w:p w:rsidR="00E54B95" w:rsidRPr="00E54B95" w:rsidRDefault="00E54B95" w:rsidP="00E54B95">
      <w:pPr>
        <w:jc w:val="both"/>
        <w:rPr>
          <w:rFonts w:ascii="Arial" w:eastAsia="Calibri" w:hAnsi="Arial" w:cs="Arial"/>
          <w:b/>
          <w:color w:val="000000" w:themeColor="text1"/>
          <w:sz w:val="22"/>
          <w:szCs w:val="22"/>
          <w:lang w:eastAsia="en-US"/>
        </w:rPr>
      </w:pPr>
      <w:r w:rsidRPr="00E54B95">
        <w:rPr>
          <w:rFonts w:ascii="Arial" w:eastAsia="Calibri" w:hAnsi="Arial" w:cs="Arial"/>
          <w:b/>
          <w:color w:val="000000" w:themeColor="text1"/>
          <w:sz w:val="22"/>
          <w:szCs w:val="22"/>
          <w:lang w:eastAsia="en-US"/>
        </w:rPr>
        <w:t xml:space="preserve">Područja djelovanja su: </w:t>
      </w:r>
    </w:p>
    <w:p w:rsidR="00E54B95" w:rsidRPr="00E54B95" w:rsidRDefault="00E54B95" w:rsidP="00E54B95">
      <w:pPr>
        <w:jc w:val="both"/>
        <w:rPr>
          <w:rFonts w:ascii="Arial" w:eastAsia="Calibri" w:hAnsi="Arial" w:cs="Arial"/>
          <w:b/>
          <w:color w:val="000000" w:themeColor="text1"/>
          <w:sz w:val="22"/>
          <w:szCs w:val="22"/>
          <w:lang w:eastAsia="en-US"/>
        </w:rPr>
      </w:pPr>
    </w:p>
    <w:p w:rsidR="00E54B95" w:rsidRPr="00E54B95" w:rsidRDefault="00E54B95" w:rsidP="004F40DD">
      <w:pPr>
        <w:numPr>
          <w:ilvl w:val="0"/>
          <w:numId w:val="115"/>
        </w:numPr>
        <w:rPr>
          <w:rFonts w:ascii="Arial" w:hAnsi="Arial" w:cs="Arial"/>
          <w:color w:val="000000" w:themeColor="text1"/>
          <w:sz w:val="22"/>
          <w:szCs w:val="22"/>
        </w:rPr>
      </w:pPr>
      <w:r w:rsidRPr="00E54B95">
        <w:rPr>
          <w:rFonts w:ascii="Arial" w:hAnsi="Arial" w:cs="Arial"/>
          <w:color w:val="000000" w:themeColor="text1"/>
          <w:spacing w:val="5"/>
          <w:sz w:val="22"/>
          <w:szCs w:val="22"/>
        </w:rPr>
        <w:t xml:space="preserve">Prevencija nasilja u obitelji </w:t>
      </w:r>
      <w:bookmarkStart w:id="91" w:name="_Hlk168647467"/>
      <w:r w:rsidRPr="00E54B95">
        <w:rPr>
          <w:rFonts w:ascii="Arial" w:hAnsi="Arial" w:cs="Arial"/>
          <w:color w:val="000000" w:themeColor="text1"/>
          <w:spacing w:val="5"/>
          <w:sz w:val="22"/>
          <w:szCs w:val="22"/>
        </w:rPr>
        <w:t>i podizanje javne svijesti</w:t>
      </w:r>
      <w:bookmarkEnd w:id="91"/>
    </w:p>
    <w:p w:rsidR="00E54B95" w:rsidRPr="00E54B95" w:rsidRDefault="00E54B95" w:rsidP="004F40DD">
      <w:pPr>
        <w:numPr>
          <w:ilvl w:val="0"/>
          <w:numId w:val="115"/>
        </w:numPr>
        <w:rPr>
          <w:rFonts w:ascii="Arial" w:hAnsi="Arial" w:cs="Arial"/>
          <w:color w:val="000000" w:themeColor="text1"/>
          <w:sz w:val="22"/>
          <w:szCs w:val="22"/>
        </w:rPr>
      </w:pPr>
      <w:r w:rsidRPr="00E54B95">
        <w:rPr>
          <w:rFonts w:ascii="Arial" w:hAnsi="Arial" w:cs="Arial"/>
          <w:color w:val="000000" w:themeColor="text1"/>
          <w:spacing w:val="5"/>
          <w:sz w:val="22"/>
          <w:szCs w:val="22"/>
        </w:rPr>
        <w:t>Dostupnost postojećih i razvoj novih usluga</w:t>
      </w:r>
    </w:p>
    <w:p w:rsidR="00E54B95" w:rsidRPr="00E54B95" w:rsidRDefault="00E54B95" w:rsidP="004F40DD">
      <w:pPr>
        <w:numPr>
          <w:ilvl w:val="0"/>
          <w:numId w:val="115"/>
        </w:numPr>
        <w:rPr>
          <w:rFonts w:ascii="Arial" w:hAnsi="Arial" w:cs="Arial"/>
          <w:color w:val="000000" w:themeColor="text1"/>
          <w:sz w:val="22"/>
          <w:szCs w:val="22"/>
        </w:rPr>
      </w:pPr>
      <w:r w:rsidRPr="00E54B95">
        <w:rPr>
          <w:rFonts w:ascii="Arial" w:hAnsi="Arial" w:cs="Arial"/>
          <w:color w:val="000000" w:themeColor="text1"/>
          <w:spacing w:val="5"/>
          <w:sz w:val="22"/>
          <w:szCs w:val="22"/>
        </w:rPr>
        <w:t>Međuresorna suradnja između institucija i organizacija civilnog društva</w:t>
      </w:r>
    </w:p>
    <w:p w:rsidR="00E54B95" w:rsidRPr="00E54B95" w:rsidRDefault="00E54B95" w:rsidP="004F40DD">
      <w:pPr>
        <w:numPr>
          <w:ilvl w:val="0"/>
          <w:numId w:val="115"/>
        </w:numPr>
        <w:rPr>
          <w:rFonts w:ascii="Arial" w:hAnsi="Arial" w:cs="Arial"/>
          <w:color w:val="000000" w:themeColor="text1"/>
          <w:sz w:val="22"/>
          <w:szCs w:val="22"/>
        </w:rPr>
      </w:pPr>
      <w:r w:rsidRPr="00E54B95">
        <w:rPr>
          <w:rFonts w:ascii="Arial" w:hAnsi="Arial" w:cs="Arial"/>
          <w:color w:val="000000" w:themeColor="text1"/>
          <w:spacing w:val="5"/>
          <w:sz w:val="22"/>
          <w:szCs w:val="22"/>
        </w:rPr>
        <w:t>Jačanje i osnaživanje ljudskih kapaciteta u sustavu podrške i zaštite žrtava nasilja</w:t>
      </w:r>
    </w:p>
    <w:p w:rsidR="00E54B95" w:rsidRPr="00E54B95" w:rsidRDefault="00E54B95" w:rsidP="004F40DD">
      <w:pPr>
        <w:numPr>
          <w:ilvl w:val="0"/>
          <w:numId w:val="115"/>
        </w:numPr>
        <w:rPr>
          <w:rFonts w:ascii="Arial" w:hAnsi="Arial" w:cs="Arial"/>
          <w:color w:val="000000" w:themeColor="text1"/>
          <w:spacing w:val="5"/>
          <w:sz w:val="22"/>
          <w:szCs w:val="22"/>
        </w:rPr>
      </w:pPr>
      <w:r w:rsidRPr="00E54B95">
        <w:rPr>
          <w:rFonts w:ascii="Arial" w:hAnsi="Arial" w:cs="Arial"/>
          <w:color w:val="000000" w:themeColor="text1"/>
          <w:spacing w:val="5"/>
          <w:sz w:val="22"/>
          <w:szCs w:val="22"/>
        </w:rPr>
        <w:t>Održivost usluga podrške i pomoći žrtvama nasilja u obitelji </w:t>
      </w:r>
    </w:p>
    <w:p w:rsidR="00E54B95" w:rsidRPr="00E54B95" w:rsidRDefault="00E54B95" w:rsidP="00E54B95">
      <w:pPr>
        <w:rPr>
          <w:rFonts w:ascii="Arial" w:hAnsi="Arial" w:cs="Arial"/>
          <w:color w:val="000000" w:themeColor="text1"/>
          <w:sz w:val="22"/>
          <w:szCs w:val="22"/>
        </w:rPr>
      </w:pPr>
    </w:p>
    <w:p w:rsidR="00E54B95" w:rsidRPr="00E54B95" w:rsidRDefault="00E54B95" w:rsidP="00E54B95">
      <w:pPr>
        <w:rPr>
          <w:rFonts w:ascii="Arial" w:hAnsi="Arial" w:cs="Arial"/>
          <w:color w:val="000000" w:themeColor="text1"/>
          <w:sz w:val="22"/>
          <w:szCs w:val="22"/>
        </w:rPr>
      </w:pPr>
    </w:p>
    <w:p w:rsidR="00E54B95" w:rsidRPr="00E54B95" w:rsidRDefault="00E54B95" w:rsidP="004F40DD">
      <w:pPr>
        <w:numPr>
          <w:ilvl w:val="0"/>
          <w:numId w:val="107"/>
        </w:numPr>
        <w:ind w:left="284" w:hanging="284"/>
        <w:rPr>
          <w:rFonts w:ascii="Arial" w:hAnsi="Arial" w:cs="Arial"/>
          <w:b/>
          <w:color w:val="000000" w:themeColor="text1"/>
          <w:sz w:val="22"/>
          <w:szCs w:val="22"/>
        </w:rPr>
      </w:pPr>
      <w:r w:rsidRPr="00E54B95">
        <w:rPr>
          <w:rFonts w:ascii="Arial" w:hAnsi="Arial" w:cs="Arial"/>
          <w:b/>
          <w:color w:val="000000" w:themeColor="text1"/>
          <w:sz w:val="22"/>
          <w:szCs w:val="22"/>
        </w:rPr>
        <w:lastRenderedPageBreak/>
        <w:t>PREVENCIJA NASILJA U OBITELJI I PODIZANJE JAVNE SVIJESTI</w:t>
      </w:r>
    </w:p>
    <w:p w:rsidR="00E54B95" w:rsidRPr="00E54B95" w:rsidRDefault="00E54B95" w:rsidP="00E54B95">
      <w:pPr>
        <w:ind w:left="780"/>
        <w:rPr>
          <w:rFonts w:ascii="Arial" w:hAnsi="Arial" w:cs="Arial"/>
          <w:b/>
          <w:color w:val="000000" w:themeColor="text1"/>
          <w:sz w:val="22"/>
          <w:szCs w:val="22"/>
        </w:rPr>
      </w:pPr>
    </w:p>
    <w:p w:rsidR="00E54B95" w:rsidRPr="00E54B95" w:rsidRDefault="00E54B95" w:rsidP="00E54B95">
      <w:pPr>
        <w:jc w:val="both"/>
        <w:rPr>
          <w:rFonts w:ascii="Arial" w:hAnsi="Arial" w:cs="Arial"/>
          <w:color w:val="000000" w:themeColor="text1"/>
          <w:sz w:val="22"/>
          <w:szCs w:val="22"/>
        </w:rPr>
      </w:pPr>
      <w:bookmarkStart w:id="92" w:name="_Hlk168298207"/>
      <w:r w:rsidRPr="00E54B95">
        <w:rPr>
          <w:rFonts w:ascii="Arial" w:hAnsi="Arial" w:cs="Arial"/>
          <w:b/>
          <w:color w:val="000000" w:themeColor="text1"/>
          <w:sz w:val="22"/>
          <w:szCs w:val="22"/>
        </w:rPr>
        <w:t>Opis stanja</w:t>
      </w:r>
      <w:r w:rsidRPr="00E54B95">
        <w:rPr>
          <w:rFonts w:ascii="Arial" w:hAnsi="Arial" w:cs="Arial"/>
          <w:color w:val="000000" w:themeColor="text1"/>
          <w:sz w:val="22"/>
          <w:szCs w:val="22"/>
        </w:rPr>
        <w:t xml:space="preserve">: </w:t>
      </w:r>
    </w:p>
    <w:p w:rsidR="00E54B95" w:rsidRPr="00E54B95" w:rsidRDefault="00E54B95" w:rsidP="00E54B95">
      <w:pPr>
        <w:autoSpaceDE w:val="0"/>
        <w:autoSpaceDN w:val="0"/>
        <w:adjustRightInd w:val="0"/>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 xml:space="preserve">Javne potrebe u području skrbi o djeci, mladima i obitelji, za koje se sredstva osiguravaju u Proračunu Grada Dubrovnika u razdjelu Upravnog Odjela za obrazovanje šport, socijalnu skrb i civilno društvo jesu skrb o djeci, mladima i obitelji te poslovi kojima je cilj poboljšati postojeće stanje u navedenim područjima, a koje su od interesa za Grad Dubrovnik. </w:t>
      </w:r>
    </w:p>
    <w:p w:rsidR="00E54B95" w:rsidRPr="00E54B95" w:rsidRDefault="00E54B95" w:rsidP="00E54B95">
      <w:p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Jedno od prioritetnih područja je razvoj programa sustavnog djelovanja više organizacija civilnog društva u preveniranju nasilja u obitelji i zajednici, skrbi o žrtvama nasilja te rada s počiniteljima nasilja. Ovdje je naglasak na savjetovalištima kao formi strukturirane i kontinuirane skrbi o obitelji kroz preventivne i savjetodavne-terapijske aktivnosti koje za cilj imaju preveniranje nasilja te skrb o žrtvama nasilja kao i rad s počiniteljima nasilja. Također obuhvaća i programe prihvatilišta i skloništa za žrtve nasilja. </w:t>
      </w:r>
    </w:p>
    <w:p w:rsidR="00E54B95" w:rsidRPr="00E54B95" w:rsidRDefault="00E54B95" w:rsidP="00E54B95">
      <w:p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Rezultati Istraživanja Zaštita i prava žrtava nasilja u obitelji (područje Dubrovačko-neretvanske županije) su pokazali da je potrebno ojačati sustav: odgojno-obrazovne ustanove, zdravstveni sustav, socijalne skrbi, civilni sektor te pravosudni kroz koji bi se moglo djelovati na zajednicu i različite probleme koji direktno ili indirektno utječu na pojavu nasilja u obitelji. </w:t>
      </w:r>
    </w:p>
    <w:p w:rsidR="00E54B95" w:rsidRPr="00E54B95" w:rsidRDefault="00E54B95" w:rsidP="00E54B95">
      <w:p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Cilj je osim organizacija civilnog društva kroz Strategiju za prevenciju, zaštitu i podršku žrtvama nasilja u obitelji uključiti u Lokalnu Mrežu i institucije koje djeluju na području Grada Dubrovnika, a u svojoj djelatnosti se bave žrtvama nasilja u obitelji. </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Ciljevi područja: </w:t>
      </w:r>
    </w:p>
    <w:p w:rsidR="00E54B95" w:rsidRPr="00E54B95" w:rsidRDefault="00E54B95" w:rsidP="004F40DD">
      <w:pPr>
        <w:numPr>
          <w:ilvl w:val="0"/>
          <w:numId w:val="111"/>
        </w:numPr>
        <w:ind w:left="709" w:hanging="283"/>
        <w:jc w:val="both"/>
        <w:rPr>
          <w:rFonts w:ascii="Arial" w:hAnsi="Arial" w:cs="Arial"/>
          <w:bCs/>
          <w:color w:val="000000" w:themeColor="text1"/>
          <w:sz w:val="22"/>
          <w:szCs w:val="22"/>
        </w:rPr>
      </w:pPr>
      <w:r w:rsidRPr="00E54B95">
        <w:rPr>
          <w:rFonts w:ascii="Arial" w:hAnsi="Arial" w:cs="Arial"/>
          <w:bCs/>
          <w:color w:val="000000" w:themeColor="text1"/>
          <w:sz w:val="22"/>
          <w:szCs w:val="22"/>
        </w:rPr>
        <w:t xml:space="preserve">Razviti preventivne, edukativne programe i informirati javnost o problemu nasilja u obitelji </w:t>
      </w:r>
    </w:p>
    <w:p w:rsidR="00E54B95" w:rsidRPr="00E54B95" w:rsidRDefault="00E54B95" w:rsidP="004F40DD">
      <w:pPr>
        <w:numPr>
          <w:ilvl w:val="0"/>
          <w:numId w:val="111"/>
        </w:numPr>
        <w:ind w:left="709" w:hanging="283"/>
        <w:jc w:val="both"/>
        <w:rPr>
          <w:rFonts w:ascii="Arial" w:hAnsi="Arial" w:cs="Arial"/>
          <w:bCs/>
          <w:color w:val="000000" w:themeColor="text1"/>
          <w:sz w:val="22"/>
          <w:szCs w:val="22"/>
        </w:rPr>
      </w:pPr>
      <w:r w:rsidRPr="00E54B95">
        <w:rPr>
          <w:rFonts w:ascii="Arial" w:hAnsi="Arial" w:cs="Arial"/>
          <w:bCs/>
          <w:color w:val="000000" w:themeColor="text1"/>
          <w:sz w:val="22"/>
          <w:szCs w:val="22"/>
        </w:rPr>
        <w:t xml:space="preserve">Povećati djelotvornost i učinkovitost sustava podrške žrtvama nasilja u obitelji </w:t>
      </w:r>
    </w:p>
    <w:p w:rsidR="00E54B95" w:rsidRPr="00E54B95" w:rsidRDefault="00E54B95" w:rsidP="004F40DD">
      <w:pPr>
        <w:numPr>
          <w:ilvl w:val="0"/>
          <w:numId w:val="111"/>
        </w:numPr>
        <w:ind w:left="709" w:hanging="283"/>
        <w:jc w:val="both"/>
        <w:rPr>
          <w:rFonts w:ascii="Arial" w:hAnsi="Arial" w:cs="Arial"/>
          <w:bCs/>
          <w:color w:val="000000" w:themeColor="text1"/>
          <w:sz w:val="22"/>
          <w:szCs w:val="22"/>
        </w:rPr>
      </w:pPr>
      <w:r w:rsidRPr="00E54B95">
        <w:rPr>
          <w:rFonts w:ascii="Arial" w:hAnsi="Arial" w:cs="Arial"/>
          <w:bCs/>
          <w:color w:val="000000" w:themeColor="text1"/>
          <w:sz w:val="22"/>
          <w:szCs w:val="22"/>
        </w:rPr>
        <w:t xml:space="preserve">Povećati učestalost prijava i dostupnost podrške žrtvama nasilja u obitelji </w:t>
      </w:r>
    </w:p>
    <w:p w:rsidR="00E54B95" w:rsidRPr="00E54B95" w:rsidRDefault="00E54B95" w:rsidP="004F40DD">
      <w:pPr>
        <w:numPr>
          <w:ilvl w:val="0"/>
          <w:numId w:val="111"/>
        </w:numPr>
        <w:ind w:left="709" w:hanging="283"/>
        <w:jc w:val="both"/>
        <w:rPr>
          <w:rFonts w:ascii="Arial" w:hAnsi="Arial" w:cs="Arial"/>
          <w:bCs/>
          <w:color w:val="000000" w:themeColor="text1"/>
          <w:sz w:val="22"/>
          <w:szCs w:val="22"/>
        </w:rPr>
      </w:pPr>
      <w:r w:rsidRPr="00E54B95">
        <w:rPr>
          <w:rFonts w:ascii="Arial" w:hAnsi="Arial" w:cs="Arial"/>
          <w:bCs/>
          <w:color w:val="000000" w:themeColor="text1"/>
          <w:sz w:val="22"/>
          <w:szCs w:val="22"/>
        </w:rPr>
        <w:t xml:space="preserve">Razvijati i proširiti Lokalnu Mrežu pružatelja socijalnih usluga žrtvama nasilja u obitelji </w:t>
      </w:r>
    </w:p>
    <w:p w:rsidR="00E54B95" w:rsidRPr="00E54B95" w:rsidRDefault="00E54B95" w:rsidP="00E54B95">
      <w:pPr>
        <w:ind w:left="1080"/>
        <w:jc w:val="both"/>
        <w:rPr>
          <w:rFonts w:ascii="Arial" w:hAnsi="Arial" w:cs="Arial"/>
          <w:bCs/>
          <w:color w:val="000000" w:themeColor="text1"/>
          <w:sz w:val="22"/>
          <w:szCs w:val="22"/>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Nositelji: </w:t>
      </w:r>
      <w:r w:rsidRPr="00E54B95">
        <w:rPr>
          <w:rFonts w:ascii="Arial" w:hAnsi="Arial" w:cs="Arial"/>
          <w:bCs/>
          <w:color w:val="000000" w:themeColor="text1"/>
          <w:sz w:val="22"/>
          <w:szCs w:val="22"/>
        </w:rPr>
        <w:t>Grad Dubrovnik</w:t>
      </w:r>
      <w:r w:rsidRPr="00E54B95">
        <w:rPr>
          <w:rFonts w:ascii="Arial" w:hAnsi="Arial" w:cs="Arial"/>
          <w:b/>
          <w:color w:val="000000" w:themeColor="text1"/>
          <w:sz w:val="22"/>
          <w:szCs w:val="22"/>
        </w:rPr>
        <w:t xml:space="preserve"> </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color w:val="000000" w:themeColor="text1"/>
          <w:sz w:val="22"/>
          <w:szCs w:val="22"/>
        </w:rPr>
      </w:pPr>
      <w:r w:rsidRPr="00E54B95">
        <w:rPr>
          <w:rFonts w:ascii="Arial" w:hAnsi="Arial" w:cs="Arial"/>
          <w:b/>
          <w:color w:val="000000" w:themeColor="text1"/>
          <w:sz w:val="22"/>
          <w:szCs w:val="22"/>
        </w:rPr>
        <w:t>Sunositelji</w:t>
      </w:r>
      <w:r w:rsidRPr="00E54B95">
        <w:rPr>
          <w:rFonts w:ascii="Arial" w:hAnsi="Arial" w:cs="Arial"/>
          <w:color w:val="000000" w:themeColor="text1"/>
          <w:sz w:val="22"/>
          <w:szCs w:val="22"/>
        </w:rPr>
        <w:t xml:space="preserve">: </w:t>
      </w:r>
      <w:bookmarkStart w:id="93" w:name="_Hlk171323106"/>
      <w:r w:rsidRPr="00E54B95">
        <w:rPr>
          <w:rFonts w:ascii="Arial" w:hAnsi="Arial" w:cs="Arial"/>
          <w:color w:val="000000" w:themeColor="text1"/>
          <w:sz w:val="22"/>
          <w:szCs w:val="22"/>
        </w:rPr>
        <w:t>odgojno - obrazovne ustanove, organizacije civilnog društva, zdravstvene ustanove na području Grada Dubrovnika, mediji, Hrvatski zavod za socijalni rad – Područni ured Dubrovnik, Obiteljski centar - Područna služba Dubrovačko - neretvanska, Policijska uprava DNŽ, klubovi umirovljenika, klubovi mladih te ostali dionici iz sustava</w:t>
      </w:r>
    </w:p>
    <w:bookmarkEnd w:id="93"/>
    <w:p w:rsidR="00E54B95" w:rsidRPr="00E54B95" w:rsidRDefault="00E54B95" w:rsidP="00E54B95">
      <w:pPr>
        <w:jc w:val="both"/>
        <w:rPr>
          <w:rFonts w:ascii="Arial" w:hAnsi="Arial" w:cs="Arial"/>
          <w:b/>
          <w:color w:val="000000" w:themeColor="text1"/>
          <w:sz w:val="22"/>
          <w:szCs w:val="22"/>
          <w:u w:val="single"/>
        </w:rPr>
      </w:pPr>
    </w:p>
    <w:p w:rsidR="00E54B95" w:rsidRPr="00E54B95" w:rsidRDefault="00E54B95" w:rsidP="00E54B95">
      <w:pPr>
        <w:jc w:val="both"/>
        <w:rPr>
          <w:rFonts w:ascii="Arial" w:hAnsi="Arial" w:cs="Arial"/>
          <w:b/>
          <w:color w:val="000000" w:themeColor="text1"/>
          <w:sz w:val="22"/>
          <w:szCs w:val="22"/>
          <w:u w:val="single"/>
        </w:rPr>
      </w:pPr>
      <w:r w:rsidRPr="00E54B95">
        <w:rPr>
          <w:rFonts w:ascii="Arial" w:hAnsi="Arial" w:cs="Arial"/>
          <w:b/>
          <w:color w:val="000000" w:themeColor="text1"/>
          <w:sz w:val="22"/>
          <w:szCs w:val="22"/>
          <w:u w:val="single"/>
        </w:rPr>
        <w:t>Mjera 1: Preventivni programi usmjereni na opću populaciju</w:t>
      </w:r>
    </w:p>
    <w:p w:rsidR="00E54B95" w:rsidRPr="00E54B95" w:rsidRDefault="00E54B95" w:rsidP="00E54B95">
      <w:pPr>
        <w:jc w:val="both"/>
        <w:rPr>
          <w:rFonts w:ascii="Arial" w:hAnsi="Arial" w:cs="Arial"/>
          <w:color w:val="000000" w:themeColor="text1"/>
          <w:sz w:val="22"/>
          <w:szCs w:val="22"/>
        </w:rPr>
      </w:pPr>
      <w:r w:rsidRPr="00E54B95">
        <w:rPr>
          <w:rFonts w:ascii="Arial" w:hAnsi="Arial" w:cs="Arial"/>
          <w:b/>
          <w:color w:val="000000" w:themeColor="text1"/>
          <w:sz w:val="22"/>
          <w:szCs w:val="22"/>
        </w:rPr>
        <w:t>Aktivnosti</w:t>
      </w:r>
      <w:r w:rsidRPr="00E54B95">
        <w:rPr>
          <w:rFonts w:ascii="Arial" w:hAnsi="Arial" w:cs="Arial"/>
          <w:color w:val="000000" w:themeColor="text1"/>
          <w:sz w:val="22"/>
          <w:szCs w:val="22"/>
        </w:rPr>
        <w:t xml:space="preserve">: </w:t>
      </w:r>
    </w:p>
    <w:p w:rsidR="00E54B95" w:rsidRPr="00E54B95" w:rsidRDefault="00E54B95" w:rsidP="004F40DD">
      <w:pPr>
        <w:numPr>
          <w:ilvl w:val="0"/>
          <w:numId w:val="90"/>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Podizanje javne svijesti o nasilju u obitelji, kao i o seksualnom zlostavljanju kroz javne aktivnosti s posebnim naglaskom na prepoznavanje rizičnih faktora pojave nasilja u obitelji, načinima prepoznavanja i reakcijama na nasilje, šteti koje nasilje izaziva na individualnoj, obiteljskoj i društvenoj razini te načinima sankcioniranja nasilja i zaštite žrtava (kampanje, gostovanja u radijskim i televizijskim emisijama na ovu tematiku, intervjui s dionicima iz sustava u tiskanim i </w:t>
      </w:r>
      <w:r w:rsidRPr="00E54B95">
        <w:rPr>
          <w:rFonts w:ascii="Arial" w:hAnsi="Arial" w:cs="Arial"/>
          <w:i/>
          <w:color w:val="000000" w:themeColor="text1"/>
          <w:sz w:val="22"/>
          <w:szCs w:val="22"/>
        </w:rPr>
        <w:t>online</w:t>
      </w:r>
      <w:r w:rsidRPr="00E54B95">
        <w:rPr>
          <w:rFonts w:ascii="Arial" w:hAnsi="Arial" w:cs="Arial"/>
          <w:color w:val="000000" w:themeColor="text1"/>
          <w:sz w:val="22"/>
          <w:szCs w:val="22"/>
        </w:rPr>
        <w:t xml:space="preserve"> medijima, organiziranje javnih skupova i okruglih stolova, povećati informacije o nasilju u obitelji na web stranicama nositelja i pojedinih sunositelja, kao i na društvenim mrežama, promovirati lokalnu mrežu pružatelja usluga na području grada Dubrovnika kroz web stranice i društvene mreže nositelja i sunositelja).</w:t>
      </w:r>
    </w:p>
    <w:p w:rsidR="00E54B95" w:rsidRPr="00E54B95" w:rsidRDefault="00E54B95" w:rsidP="004F40DD">
      <w:pPr>
        <w:numPr>
          <w:ilvl w:val="0"/>
          <w:numId w:val="90"/>
        </w:numPr>
        <w:contextualSpacing/>
        <w:jc w:val="both"/>
        <w:rPr>
          <w:rFonts w:ascii="Arial" w:hAnsi="Arial" w:cs="Arial"/>
          <w:color w:val="000000" w:themeColor="text1"/>
          <w:sz w:val="22"/>
          <w:szCs w:val="22"/>
        </w:rPr>
      </w:pPr>
      <w:r w:rsidRPr="00E54B95">
        <w:rPr>
          <w:rFonts w:ascii="Arial" w:eastAsiaTheme="minorHAnsi" w:hAnsi="Arial" w:cs="Arial"/>
          <w:color w:val="000000" w:themeColor="text1"/>
          <w:sz w:val="22"/>
          <w:szCs w:val="22"/>
          <w:lang w:eastAsia="en-US"/>
        </w:rPr>
        <w:t xml:space="preserve">Povećanje dostupnosti informacija kroz različite kanale informiranja na lokalnoj razini (letci, plakati, brošure, obavijesti na društvenim mrežama i mrežnim stranicama, </w:t>
      </w:r>
      <w:r w:rsidRPr="00E54B95">
        <w:rPr>
          <w:rFonts w:ascii="Arial" w:hAnsi="Arial" w:cs="Arial"/>
          <w:color w:val="000000" w:themeColor="text1"/>
          <w:sz w:val="22"/>
          <w:szCs w:val="22"/>
        </w:rPr>
        <w:t>promocija kroz lokalne radio i TV postaje, objave u lokalnim tiskanim medijima…)</w:t>
      </w:r>
    </w:p>
    <w:p w:rsidR="00E54B95" w:rsidRPr="00E54B95" w:rsidRDefault="00E54B95" w:rsidP="004F40DD">
      <w:pPr>
        <w:numPr>
          <w:ilvl w:val="0"/>
          <w:numId w:val="90"/>
        </w:numPr>
        <w:contextualSpacing/>
        <w:jc w:val="both"/>
        <w:rPr>
          <w:rFonts w:ascii="Arial" w:hAnsi="Arial" w:cs="Arial"/>
          <w:color w:val="000000" w:themeColor="text1"/>
          <w:sz w:val="22"/>
          <w:szCs w:val="22"/>
        </w:rPr>
      </w:pPr>
      <w:r w:rsidRPr="00E54B95">
        <w:rPr>
          <w:rFonts w:ascii="Arial" w:hAnsi="Arial" w:cs="Arial"/>
          <w:color w:val="000000" w:themeColor="text1"/>
          <w:sz w:val="22"/>
          <w:szCs w:val="22"/>
        </w:rPr>
        <w:t xml:space="preserve">Uključivanje novih partnera, institucija/organizacija u Lokalnu Mrežu pružatelja socijalnih usluga žrtvama nasilja u obitelji. </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color w:val="000000" w:themeColor="text1"/>
          <w:sz w:val="22"/>
          <w:szCs w:val="22"/>
        </w:rPr>
      </w:pPr>
      <w:r w:rsidRPr="00E54B95">
        <w:rPr>
          <w:rFonts w:ascii="Arial" w:hAnsi="Arial" w:cs="Arial"/>
          <w:b/>
          <w:color w:val="000000" w:themeColor="text1"/>
          <w:sz w:val="22"/>
          <w:szCs w:val="22"/>
        </w:rPr>
        <w:t>Rok</w:t>
      </w:r>
      <w:r w:rsidRPr="00E54B95">
        <w:rPr>
          <w:rFonts w:ascii="Arial" w:hAnsi="Arial" w:cs="Arial"/>
          <w:color w:val="000000" w:themeColor="text1"/>
          <w:sz w:val="22"/>
          <w:szCs w:val="22"/>
        </w:rPr>
        <w:t>: kontinuirano</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color w:val="000000" w:themeColor="text1"/>
          <w:sz w:val="22"/>
          <w:szCs w:val="22"/>
        </w:rPr>
      </w:pPr>
      <w:r w:rsidRPr="00E54B95">
        <w:rPr>
          <w:rFonts w:ascii="Arial" w:hAnsi="Arial" w:cs="Arial"/>
          <w:b/>
          <w:color w:val="000000" w:themeColor="text1"/>
          <w:sz w:val="22"/>
          <w:szCs w:val="22"/>
        </w:rPr>
        <w:lastRenderedPageBreak/>
        <w:t>Pokazatelji uspješnosti</w:t>
      </w:r>
      <w:r w:rsidRPr="00E54B95">
        <w:rPr>
          <w:rFonts w:ascii="Arial" w:hAnsi="Arial" w:cs="Arial"/>
          <w:color w:val="000000" w:themeColor="text1"/>
          <w:sz w:val="22"/>
          <w:szCs w:val="22"/>
        </w:rPr>
        <w:t xml:space="preserve">: </w:t>
      </w:r>
    </w:p>
    <w:p w:rsidR="00E54B95" w:rsidRPr="00E54B95" w:rsidRDefault="00E54B95" w:rsidP="004F40DD">
      <w:pPr>
        <w:numPr>
          <w:ilvl w:val="0"/>
          <w:numId w:val="91"/>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Broj održanih događanja na temu nasilja u obitelji </w:t>
      </w:r>
    </w:p>
    <w:p w:rsidR="00E54B95" w:rsidRPr="00E54B95" w:rsidRDefault="00E54B95" w:rsidP="004F40DD">
      <w:pPr>
        <w:numPr>
          <w:ilvl w:val="0"/>
          <w:numId w:val="91"/>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Broj javnih nastupa na temu nasilja u obitelji </w:t>
      </w:r>
    </w:p>
    <w:p w:rsidR="00E54B95" w:rsidRPr="00E54B95" w:rsidRDefault="00E54B95" w:rsidP="004F40DD">
      <w:pPr>
        <w:numPr>
          <w:ilvl w:val="0"/>
          <w:numId w:val="91"/>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Broj objava na različitim web stranicama  i društvenim mrežama </w:t>
      </w:r>
    </w:p>
    <w:p w:rsidR="00E54B95" w:rsidRPr="00E54B95" w:rsidRDefault="00E54B95" w:rsidP="004F40DD">
      <w:pPr>
        <w:numPr>
          <w:ilvl w:val="0"/>
          <w:numId w:val="91"/>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Broj novo uključenih partnera u Lokalnu Mrežu pružatelja socijalnih usluga žrtvama nasilja u obitelji  </w:t>
      </w:r>
    </w:p>
    <w:p w:rsidR="00E54B95" w:rsidRPr="00E54B95" w:rsidRDefault="00E54B95" w:rsidP="00E54B95">
      <w:pPr>
        <w:ind w:left="720"/>
        <w:jc w:val="both"/>
        <w:rPr>
          <w:rFonts w:ascii="Arial" w:hAnsi="Arial" w:cs="Arial"/>
          <w:color w:val="000000" w:themeColor="text1"/>
          <w:sz w:val="22"/>
          <w:szCs w:val="22"/>
        </w:rPr>
      </w:pPr>
    </w:p>
    <w:p w:rsidR="00E54B95" w:rsidRPr="00E54B95" w:rsidRDefault="00E54B95" w:rsidP="00E54B95">
      <w:pPr>
        <w:jc w:val="both"/>
        <w:rPr>
          <w:rFonts w:ascii="Arial" w:hAnsi="Arial" w:cs="Arial"/>
          <w:color w:val="000000" w:themeColor="text1"/>
          <w:sz w:val="22"/>
          <w:szCs w:val="22"/>
        </w:rPr>
      </w:pPr>
      <w:r w:rsidRPr="00E54B95">
        <w:rPr>
          <w:rFonts w:ascii="Arial" w:hAnsi="Arial" w:cs="Arial"/>
          <w:b/>
          <w:bCs/>
          <w:color w:val="000000" w:themeColor="text1"/>
          <w:sz w:val="22"/>
          <w:szCs w:val="22"/>
        </w:rPr>
        <w:t>Potrebna financijska sredstva</w:t>
      </w:r>
      <w:r w:rsidRPr="00E54B95">
        <w:rPr>
          <w:rFonts w:ascii="Arial" w:hAnsi="Arial" w:cs="Arial"/>
          <w:color w:val="000000" w:themeColor="text1"/>
          <w:sz w:val="22"/>
          <w:szCs w:val="22"/>
        </w:rPr>
        <w:t xml:space="preserve">: Potrebna financijska sredstva osigurat će se dijelom u proračunu Grada Dubrovnika te će sunositelji i nositelji u partnerstvu prijavljivati projekte na nacionalne i međunarodne natječaje. Potrebna financijska sredstva za rad Lokalne mreže pružatelja socijalnih usluga osigurati će se u cijelosti iz sredstava proračuna Grada Dubrovnika za dugoročnije razdoblje. </w:t>
      </w:r>
    </w:p>
    <w:p w:rsidR="00E54B95" w:rsidRPr="00E54B95" w:rsidRDefault="00E54B95" w:rsidP="00E54B95">
      <w:pPr>
        <w:jc w:val="both"/>
        <w:rPr>
          <w:rFonts w:ascii="Arial" w:hAnsi="Arial" w:cs="Arial"/>
          <w:b/>
          <w:color w:val="000000" w:themeColor="text1"/>
          <w:sz w:val="22"/>
          <w:szCs w:val="22"/>
          <w:u w:val="single"/>
        </w:rPr>
      </w:pPr>
    </w:p>
    <w:p w:rsidR="00E54B95" w:rsidRPr="00E54B95" w:rsidRDefault="00E54B95" w:rsidP="00E54B95">
      <w:pPr>
        <w:jc w:val="both"/>
        <w:rPr>
          <w:rFonts w:ascii="Arial" w:hAnsi="Arial" w:cs="Arial"/>
          <w:b/>
          <w:color w:val="000000" w:themeColor="text1"/>
          <w:sz w:val="22"/>
          <w:szCs w:val="22"/>
          <w:u w:val="single"/>
        </w:rPr>
      </w:pPr>
    </w:p>
    <w:p w:rsidR="00E54B95" w:rsidRPr="00E54B95" w:rsidRDefault="00E54B95" w:rsidP="00E54B95">
      <w:pPr>
        <w:jc w:val="both"/>
        <w:rPr>
          <w:rFonts w:ascii="Arial" w:hAnsi="Arial" w:cs="Arial"/>
          <w:b/>
          <w:color w:val="000000" w:themeColor="text1"/>
          <w:sz w:val="22"/>
          <w:szCs w:val="22"/>
          <w:u w:val="single"/>
        </w:rPr>
      </w:pPr>
      <w:r w:rsidRPr="00E54B95">
        <w:rPr>
          <w:rFonts w:ascii="Arial" w:hAnsi="Arial" w:cs="Arial"/>
          <w:b/>
          <w:color w:val="000000" w:themeColor="text1"/>
          <w:sz w:val="22"/>
          <w:szCs w:val="22"/>
          <w:u w:val="single"/>
        </w:rPr>
        <w:t>Mjera 2: Provedba preventivnih aktivnosti u odgojno-obrazovnim i zdravstvenim i</w:t>
      </w:r>
    </w:p>
    <w:p w:rsidR="00E54B95" w:rsidRPr="00E54B95" w:rsidRDefault="00E54B95" w:rsidP="00E54B95">
      <w:pPr>
        <w:jc w:val="both"/>
        <w:rPr>
          <w:rFonts w:ascii="Arial" w:hAnsi="Arial" w:cs="Arial"/>
          <w:b/>
          <w:color w:val="000000" w:themeColor="text1"/>
          <w:sz w:val="22"/>
          <w:szCs w:val="22"/>
          <w:u w:val="single"/>
        </w:rPr>
      </w:pPr>
      <w:r w:rsidRPr="00E54B95">
        <w:rPr>
          <w:rFonts w:ascii="Arial" w:hAnsi="Arial" w:cs="Arial"/>
          <w:b/>
          <w:color w:val="000000" w:themeColor="text1"/>
          <w:sz w:val="22"/>
          <w:szCs w:val="22"/>
          <w:u w:val="single"/>
        </w:rPr>
        <w:t>institucijama</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color w:val="000000" w:themeColor="text1"/>
          <w:sz w:val="22"/>
          <w:szCs w:val="22"/>
        </w:rPr>
      </w:pPr>
      <w:r w:rsidRPr="00E54B95">
        <w:rPr>
          <w:rFonts w:ascii="Arial" w:hAnsi="Arial" w:cs="Arial"/>
          <w:b/>
          <w:color w:val="000000" w:themeColor="text1"/>
          <w:sz w:val="22"/>
          <w:szCs w:val="22"/>
        </w:rPr>
        <w:t>Aktivnosti</w:t>
      </w:r>
      <w:r w:rsidRPr="00E54B95">
        <w:rPr>
          <w:rFonts w:ascii="Arial" w:hAnsi="Arial" w:cs="Arial"/>
          <w:color w:val="000000" w:themeColor="text1"/>
          <w:sz w:val="22"/>
          <w:szCs w:val="22"/>
        </w:rPr>
        <w:t xml:space="preserve">: </w:t>
      </w:r>
    </w:p>
    <w:p w:rsidR="00E54B95" w:rsidRPr="00E54B95" w:rsidRDefault="00E54B95" w:rsidP="004F40DD">
      <w:pPr>
        <w:numPr>
          <w:ilvl w:val="0"/>
          <w:numId w:val="92"/>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Provedba redovitih preventivnih programa u predškolskom i školskom sustavu odgoja i obrazovanja te jačanje ljudskih kapaciteta za provedbu tih programa </w:t>
      </w:r>
    </w:p>
    <w:p w:rsidR="00E54B95" w:rsidRPr="00E54B95" w:rsidRDefault="00E54B95" w:rsidP="004F40DD">
      <w:pPr>
        <w:numPr>
          <w:ilvl w:val="0"/>
          <w:numId w:val="92"/>
        </w:numPr>
        <w:jc w:val="both"/>
        <w:rPr>
          <w:rFonts w:ascii="Arial" w:hAnsi="Arial" w:cs="Arial"/>
          <w:color w:val="000000" w:themeColor="text1"/>
          <w:sz w:val="22"/>
          <w:szCs w:val="22"/>
        </w:rPr>
      </w:pPr>
      <w:r w:rsidRPr="00E54B95">
        <w:rPr>
          <w:rFonts w:ascii="Arial" w:hAnsi="Arial" w:cs="Arial"/>
          <w:color w:val="000000" w:themeColor="text1"/>
          <w:sz w:val="22"/>
          <w:szCs w:val="22"/>
        </w:rPr>
        <w:t>Provedba radionica s mladima (u suradnji s drugim institucijama unutar sustava, npr. Obiteljskim centrom, Odjelom za mentalno zdravlje ZZJZDNŽ, Policijskom upravom, zdravstvenim ustanovama, ustanovama iz socijalne skrbi, organizacijama civilnog društva, medijima,…)</w:t>
      </w:r>
    </w:p>
    <w:p w:rsidR="00E54B95" w:rsidRPr="00E54B95" w:rsidRDefault="00E54B95" w:rsidP="004F40DD">
      <w:pPr>
        <w:numPr>
          <w:ilvl w:val="0"/>
          <w:numId w:val="92"/>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Poticati uvođenje evidencije o broju prijava nasilja u osnovnim i srednjim školama u Dubrovniku sukladno Protokolu o postupanju u slučajevima nasilja u obitelji, Protokolu o postupanju u slučaju seksualnog zlostavljanja i ostalim relevantnim protokolima </w:t>
      </w:r>
    </w:p>
    <w:p w:rsidR="00E54B95" w:rsidRPr="00E54B95" w:rsidRDefault="00E54B95" w:rsidP="004F40DD">
      <w:pPr>
        <w:numPr>
          <w:ilvl w:val="0"/>
          <w:numId w:val="92"/>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Provedba edukacija za odgojno – obrazovne i zdravstvene djelatnike </w:t>
      </w:r>
    </w:p>
    <w:p w:rsidR="00E54B95" w:rsidRPr="00E54B95" w:rsidRDefault="00E54B95" w:rsidP="00E54B95">
      <w:pPr>
        <w:ind w:left="720"/>
        <w:jc w:val="both"/>
        <w:rPr>
          <w:rFonts w:ascii="Arial" w:hAnsi="Arial" w:cs="Arial"/>
          <w:color w:val="000000" w:themeColor="text1"/>
          <w:sz w:val="22"/>
          <w:szCs w:val="22"/>
        </w:rPr>
      </w:pPr>
    </w:p>
    <w:p w:rsidR="00E54B95" w:rsidRPr="00E54B95" w:rsidRDefault="00E54B95" w:rsidP="00E54B95">
      <w:pPr>
        <w:jc w:val="both"/>
        <w:rPr>
          <w:rFonts w:ascii="Arial" w:hAnsi="Arial" w:cs="Arial"/>
          <w:color w:val="000000" w:themeColor="text1"/>
          <w:sz w:val="22"/>
          <w:szCs w:val="22"/>
        </w:rPr>
      </w:pPr>
      <w:r w:rsidRPr="00E54B95">
        <w:rPr>
          <w:rFonts w:ascii="Arial" w:hAnsi="Arial" w:cs="Arial"/>
          <w:b/>
          <w:color w:val="000000" w:themeColor="text1"/>
          <w:sz w:val="22"/>
          <w:szCs w:val="22"/>
        </w:rPr>
        <w:t>Rok</w:t>
      </w:r>
      <w:r w:rsidRPr="00E54B95">
        <w:rPr>
          <w:rFonts w:ascii="Arial" w:hAnsi="Arial" w:cs="Arial"/>
          <w:color w:val="000000" w:themeColor="text1"/>
          <w:sz w:val="22"/>
          <w:szCs w:val="22"/>
        </w:rPr>
        <w:t>: kontinuirano</w:t>
      </w:r>
    </w:p>
    <w:p w:rsidR="00E54B95" w:rsidRPr="00E54B95" w:rsidRDefault="00E54B95" w:rsidP="00E54B95">
      <w:pPr>
        <w:jc w:val="both"/>
        <w:rPr>
          <w:rFonts w:ascii="Arial" w:hAnsi="Arial" w:cs="Arial"/>
          <w:color w:val="000000" w:themeColor="text1"/>
          <w:sz w:val="22"/>
          <w:szCs w:val="22"/>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Pokazatelji uspješnosti:</w:t>
      </w:r>
    </w:p>
    <w:p w:rsidR="00E54B95" w:rsidRPr="00E54B95" w:rsidRDefault="00E54B95" w:rsidP="004F40DD">
      <w:pPr>
        <w:numPr>
          <w:ilvl w:val="0"/>
          <w:numId w:val="93"/>
        </w:numPr>
        <w:jc w:val="both"/>
        <w:rPr>
          <w:rFonts w:ascii="Arial" w:hAnsi="Arial" w:cs="Arial"/>
          <w:color w:val="000000" w:themeColor="text1"/>
          <w:sz w:val="22"/>
          <w:szCs w:val="22"/>
        </w:rPr>
      </w:pPr>
      <w:r w:rsidRPr="00E54B95">
        <w:rPr>
          <w:rFonts w:ascii="Arial" w:hAnsi="Arial" w:cs="Arial"/>
          <w:color w:val="000000" w:themeColor="text1"/>
          <w:sz w:val="22"/>
          <w:szCs w:val="22"/>
        </w:rPr>
        <w:t>Broj provedenih preventivnih programa i broj uključenih sudionica i sudionika</w:t>
      </w:r>
    </w:p>
    <w:p w:rsidR="00E54B95" w:rsidRPr="00E54B95" w:rsidRDefault="00E54B95" w:rsidP="004F40DD">
      <w:pPr>
        <w:numPr>
          <w:ilvl w:val="0"/>
          <w:numId w:val="93"/>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Broj provedenih radionica sa mladima i broj uključenih sudionika i sudionica </w:t>
      </w:r>
    </w:p>
    <w:p w:rsidR="00E54B95" w:rsidRPr="00E54B95" w:rsidRDefault="00E54B95" w:rsidP="004F40DD">
      <w:pPr>
        <w:numPr>
          <w:ilvl w:val="0"/>
          <w:numId w:val="93"/>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Broj evidentiranih prijava sukladno navedenim protokolima za suzbijanje nasilja </w:t>
      </w:r>
    </w:p>
    <w:p w:rsidR="00E54B95" w:rsidRPr="00E54B95" w:rsidRDefault="00E54B95" w:rsidP="004F40DD">
      <w:pPr>
        <w:numPr>
          <w:ilvl w:val="0"/>
          <w:numId w:val="93"/>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Broj edukacija na kojima su sudjelovali djelatnici odgojno obrazovnih i zdravstvenih  ustanova </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Potrebna financijska sredstva: </w:t>
      </w:r>
    </w:p>
    <w:p w:rsidR="00E54B95" w:rsidRPr="00E54B95" w:rsidRDefault="00E54B95" w:rsidP="00E54B95">
      <w:p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Poticati će se predškolske, školske i visokoškolske ustanove na prijavu programa prevencije na javne pozive i natječaja Ministarstava kao i međunarodnih i EU fondova. Odgojno obrazovne ustanove kojima je Grad Dubrovnik osnivač će dio sredstava za preventivne programe osigurati u suradnji s Gradom Dubrovnikom. Dio sredstava će osigurati organizacije civilnog društva koje u svom području djelovanja provode projekte i programe na temu zaštite i  podrške žrtvama nasilja u obitelji, kroz prijavu na raznovrsne natječaje. </w:t>
      </w:r>
    </w:p>
    <w:p w:rsidR="00E54B95" w:rsidRPr="00E54B95" w:rsidRDefault="00E54B95" w:rsidP="00E54B95">
      <w:pPr>
        <w:rPr>
          <w:rFonts w:ascii="Arial" w:hAnsi="Arial" w:cs="Arial"/>
          <w:b/>
          <w:color w:val="000000" w:themeColor="text1"/>
          <w:sz w:val="22"/>
          <w:szCs w:val="22"/>
        </w:rPr>
      </w:pPr>
    </w:p>
    <w:p w:rsidR="00E54B95" w:rsidRPr="00E54B95" w:rsidRDefault="00E54B95" w:rsidP="00E54B95">
      <w:pPr>
        <w:rPr>
          <w:rFonts w:ascii="Arial" w:hAnsi="Arial" w:cs="Arial"/>
          <w:b/>
          <w:color w:val="000000" w:themeColor="text1"/>
          <w:sz w:val="22"/>
          <w:szCs w:val="22"/>
        </w:rPr>
      </w:pPr>
    </w:p>
    <w:bookmarkEnd w:id="92"/>
    <w:p w:rsidR="00E54B95" w:rsidRPr="00E54B95" w:rsidRDefault="00E54B95" w:rsidP="004F40DD">
      <w:pPr>
        <w:numPr>
          <w:ilvl w:val="0"/>
          <w:numId w:val="107"/>
        </w:numPr>
        <w:ind w:left="284" w:hanging="284"/>
        <w:rPr>
          <w:rFonts w:ascii="Arial" w:hAnsi="Arial" w:cs="Arial"/>
          <w:b/>
          <w:color w:val="000000" w:themeColor="text1"/>
          <w:sz w:val="22"/>
          <w:szCs w:val="22"/>
        </w:rPr>
      </w:pPr>
      <w:r w:rsidRPr="00E54B95">
        <w:rPr>
          <w:rFonts w:ascii="Arial" w:hAnsi="Arial" w:cs="Arial"/>
          <w:b/>
          <w:color w:val="000000" w:themeColor="text1"/>
          <w:sz w:val="22"/>
          <w:szCs w:val="22"/>
        </w:rPr>
        <w:t>DOSTUPNOST POSTOJEĆIH I RAZVOJ NOVIH USLUGA</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color w:val="000000" w:themeColor="text1"/>
          <w:sz w:val="22"/>
          <w:szCs w:val="22"/>
        </w:rPr>
      </w:pPr>
      <w:r w:rsidRPr="00E54B95">
        <w:rPr>
          <w:rFonts w:ascii="Arial" w:hAnsi="Arial" w:cs="Arial"/>
          <w:b/>
          <w:color w:val="000000" w:themeColor="text1"/>
          <w:sz w:val="22"/>
          <w:szCs w:val="22"/>
        </w:rPr>
        <w:t>Opis stanja</w:t>
      </w:r>
      <w:r w:rsidRPr="00E54B95">
        <w:rPr>
          <w:rFonts w:ascii="Arial" w:hAnsi="Arial" w:cs="Arial"/>
          <w:color w:val="000000" w:themeColor="text1"/>
          <w:sz w:val="22"/>
          <w:szCs w:val="22"/>
        </w:rPr>
        <w:t xml:space="preserve">: </w:t>
      </w:r>
    </w:p>
    <w:p w:rsidR="00E54B95" w:rsidRPr="00E54B95" w:rsidRDefault="00E54B95" w:rsidP="00E54B95">
      <w:pPr>
        <w:jc w:val="both"/>
        <w:rPr>
          <w:rFonts w:ascii="Arial" w:hAnsi="Arial" w:cs="Arial"/>
          <w:color w:val="000000" w:themeColor="text1"/>
          <w:sz w:val="22"/>
          <w:szCs w:val="22"/>
        </w:rPr>
      </w:pPr>
    </w:p>
    <w:p w:rsidR="00E54B95" w:rsidRPr="00E54B95" w:rsidRDefault="00E54B95" w:rsidP="00E54B95">
      <w:pPr>
        <w:jc w:val="both"/>
        <w:rPr>
          <w:rFonts w:ascii="Arial" w:hAnsi="Arial" w:cs="Arial"/>
          <w:sz w:val="22"/>
          <w:szCs w:val="22"/>
        </w:rPr>
      </w:pPr>
      <w:r w:rsidRPr="00E54B95">
        <w:rPr>
          <w:rFonts w:ascii="Arial" w:hAnsi="Arial" w:cs="Arial"/>
          <w:color w:val="000000" w:themeColor="text1"/>
          <w:sz w:val="22"/>
          <w:szCs w:val="22"/>
        </w:rPr>
        <w:t>S obzirom na podatke dobivene empirijskim istraživanjem stručnjaci zaposleni u različitim institucijama unutar sustava kao jedan od većih problema kad se radi o nasilju u obitelji na području Dubrovačko-neretvanske županije ističu nedostatak usluga, čak i u gradskim područjima, a posebice u perifernim dijelovima županije</w:t>
      </w:r>
      <w:r w:rsidRPr="00E54B95">
        <w:rPr>
          <w:rFonts w:ascii="Arial" w:hAnsi="Arial" w:cs="Arial"/>
          <w:color w:val="FF0000"/>
          <w:sz w:val="22"/>
          <w:szCs w:val="22"/>
        </w:rPr>
        <w:t xml:space="preserve">. </w:t>
      </w:r>
      <w:r w:rsidRPr="00E54B95">
        <w:rPr>
          <w:rFonts w:ascii="Arial" w:hAnsi="Arial" w:cs="Arial"/>
          <w:sz w:val="22"/>
          <w:szCs w:val="22"/>
        </w:rPr>
        <w:t xml:space="preserve">Stoga je bitno razvijati nove usluge i </w:t>
      </w:r>
      <w:r w:rsidRPr="00E54B95">
        <w:rPr>
          <w:rFonts w:ascii="Arial" w:hAnsi="Arial" w:cs="Arial"/>
          <w:sz w:val="22"/>
          <w:szCs w:val="22"/>
        </w:rPr>
        <w:lastRenderedPageBreak/>
        <w:t xml:space="preserve">širiti dostupnost postojećih. Obiteljski centar, Područna Služba Dubrovačko neretvanska je nadležna za područje cijele županije i nalazi se u Županijskom središtu, u gradu Dubrovniku. Područni uredi Zavoda za socijalni rad postoje u Dubrovniku, Metkoviću, Korčuli i Pločama. Kad je riječ o udrugama civilnog društva koje se bave problemom nasilja u obitelji na području Dubrovačko-neretvanske županije, to su samo udruga DEŠA  te Caritas Dubrovačke biskupije kroz Obiteljsko savjetovalište i Sklonište za žrtve nasilja u obitelji „Josipov dom“. </w:t>
      </w:r>
    </w:p>
    <w:p w:rsidR="00E54B95" w:rsidRPr="00E54B95" w:rsidRDefault="00E54B95" w:rsidP="00E54B95">
      <w:pPr>
        <w:shd w:val="clear" w:color="auto" w:fill="FFFFFF"/>
        <w:jc w:val="both"/>
        <w:rPr>
          <w:rFonts w:ascii="Arial" w:hAnsi="Arial" w:cs="Arial"/>
          <w:sz w:val="22"/>
          <w:szCs w:val="22"/>
        </w:rPr>
      </w:pPr>
      <w:r w:rsidRPr="00E54B95">
        <w:rPr>
          <w:rFonts w:ascii="Arial" w:eastAsiaTheme="minorHAnsi" w:hAnsi="Arial" w:cs="Arial"/>
          <w:sz w:val="22"/>
          <w:szCs w:val="22"/>
          <w:lang w:eastAsia="en-US"/>
        </w:rPr>
        <w:t xml:space="preserve">Nadležnost Policijske uprave DNŽ se prostire na područjima gradova: </w:t>
      </w:r>
      <w:r w:rsidRPr="00E54B95">
        <w:rPr>
          <w:rFonts w:ascii="Arial" w:hAnsi="Arial" w:cs="Arial"/>
          <w:sz w:val="22"/>
          <w:szCs w:val="22"/>
        </w:rPr>
        <w:t>Dubrovnik, Korčula, Metković, Opuzen i Ploče te općina:  Blato, Dubrovačko primorje, Janjina, Konavle, Kula Norinska, Lastovo, Lumbarda, Mljet, Orebić, Pojezerje, Slivno, Smokvica, Ston, Trpanj, Vela Luka, Zažablje i Župa dubrovačka.</w:t>
      </w:r>
    </w:p>
    <w:p w:rsidR="00E54B95" w:rsidRPr="00E54B95" w:rsidRDefault="00E54B95" w:rsidP="00E54B95">
      <w:pPr>
        <w:jc w:val="both"/>
        <w:rPr>
          <w:rFonts w:ascii="Arial" w:hAnsi="Arial" w:cs="Arial"/>
          <w:sz w:val="22"/>
          <w:szCs w:val="22"/>
        </w:rPr>
      </w:pPr>
      <w:r w:rsidRPr="00E54B95">
        <w:rPr>
          <w:rFonts w:ascii="Arial" w:hAnsi="Arial" w:cs="Arial"/>
          <w:sz w:val="22"/>
          <w:szCs w:val="22"/>
        </w:rPr>
        <w:t xml:space="preserve">Na području grada Dubrovnika se nalaze: Županijski i Općinski sud, kao i Općinsko i Županijsko državno odvjetništvo. U Metkoviću se nalazi Općinski sud i Općinsko državno odvjetništvo. Općinski sudovi imaju svoje stalne službe, u Korčuli, Lastovu i Blatu. Općinsko državno odvjetništvo ima organiziranu Stalnu službu u Korčuli. </w:t>
      </w:r>
    </w:p>
    <w:p w:rsidR="00E54B95" w:rsidRPr="00E54B95" w:rsidRDefault="00E54B95" w:rsidP="006B7114">
      <w:pPr>
        <w:jc w:val="both"/>
        <w:rPr>
          <w:rFonts w:ascii="Arial" w:hAnsi="Arial" w:cs="Arial"/>
          <w:sz w:val="22"/>
          <w:szCs w:val="22"/>
        </w:rPr>
      </w:pPr>
      <w:r w:rsidRPr="00E54B95">
        <w:rPr>
          <w:rFonts w:ascii="Arial" w:hAnsi="Arial" w:cs="Arial"/>
          <w:sz w:val="22"/>
          <w:szCs w:val="22"/>
        </w:rPr>
        <w:t>Od zdravstvenih ustanova na području Grada Dubrovnika postoji Opća bolnica Dubrovnik, Zavod za hitnu medicinu, Dnevna bolnica Metković, Hrvatski zavod za javno zdravstvo koji ima podružnice u Dubrovniku, Pločama, Metkoviću i na Korčuli.</w:t>
      </w:r>
    </w:p>
    <w:p w:rsidR="00E54B95" w:rsidRPr="00E54B95" w:rsidRDefault="00E54B95" w:rsidP="006B7114">
      <w:pPr>
        <w:jc w:val="both"/>
        <w:rPr>
          <w:rFonts w:ascii="Arial" w:hAnsi="Arial" w:cs="Arial"/>
          <w:sz w:val="22"/>
          <w:szCs w:val="22"/>
        </w:rPr>
      </w:pPr>
      <w:r w:rsidRPr="00E54B95">
        <w:rPr>
          <w:rFonts w:ascii="Arial" w:hAnsi="Arial" w:cs="Arial"/>
          <w:sz w:val="22"/>
          <w:szCs w:val="22"/>
        </w:rPr>
        <w:t xml:space="preserve">Domovi zdravlja u Korčuli, Metkoviću i Pločama, Dom zdravlja Dr. Ante Franulovć te specijalna bolnica za medicinsku rehabilitaciju Kalos. </w:t>
      </w:r>
    </w:p>
    <w:p w:rsidR="00E54B95" w:rsidRPr="00E54B95" w:rsidRDefault="00E54B95" w:rsidP="006B7114">
      <w:pPr>
        <w:jc w:val="both"/>
        <w:rPr>
          <w:rFonts w:ascii="Arial" w:hAnsi="Arial" w:cs="Arial"/>
          <w:sz w:val="22"/>
          <w:szCs w:val="22"/>
        </w:rPr>
      </w:pPr>
    </w:p>
    <w:p w:rsidR="00E54B95" w:rsidRPr="00E54B95" w:rsidRDefault="00E54B95" w:rsidP="006B7114">
      <w:pPr>
        <w:jc w:val="both"/>
        <w:rPr>
          <w:rFonts w:ascii="Arial" w:hAnsi="Arial" w:cs="Arial"/>
          <w:sz w:val="22"/>
          <w:szCs w:val="22"/>
        </w:rPr>
      </w:pPr>
      <w:r w:rsidRPr="00E54B95">
        <w:rPr>
          <w:rFonts w:ascii="Arial" w:hAnsi="Arial" w:cs="Arial"/>
          <w:sz w:val="22"/>
          <w:szCs w:val="22"/>
        </w:rPr>
        <w:t xml:space="preserve">Više informacija, o organizacijama i institucijama na području Dubrovačko-neretvanske županije koje pružaju pomoć i podršku ranjivim skupinama možete pronaći u </w:t>
      </w:r>
      <w:r w:rsidRPr="00E54B95">
        <w:rPr>
          <w:rFonts w:ascii="Arial" w:hAnsi="Arial" w:cs="Arial"/>
          <w:b/>
          <w:i/>
          <w:sz w:val="22"/>
          <w:szCs w:val="22"/>
        </w:rPr>
        <w:t>Vodiču za socijalno i radno uključivanje žrtava nasilja u obitelji</w:t>
      </w:r>
      <w:r w:rsidRPr="00E54B95">
        <w:rPr>
          <w:rFonts w:ascii="Arial" w:hAnsi="Arial" w:cs="Arial"/>
          <w:sz w:val="22"/>
          <w:szCs w:val="22"/>
        </w:rPr>
        <w:t xml:space="preserve">, koji je dostupan na službenim stranicama Grada Dubrovnika, odnosno Upravnog odjela za obrazovanje, šport, socijalnu skrb i civilno društvo. </w:t>
      </w:r>
    </w:p>
    <w:p w:rsidR="00E54B95" w:rsidRPr="00E54B95" w:rsidRDefault="00E54B95" w:rsidP="006B7114">
      <w:pPr>
        <w:jc w:val="both"/>
        <w:rPr>
          <w:rFonts w:ascii="Arial" w:hAnsi="Arial" w:cs="Arial"/>
          <w:sz w:val="22"/>
          <w:szCs w:val="22"/>
        </w:rPr>
      </w:pPr>
      <w:r w:rsidRPr="00E54B95">
        <w:rPr>
          <w:rFonts w:ascii="Arial" w:hAnsi="Arial" w:cs="Arial"/>
          <w:sz w:val="22"/>
          <w:szCs w:val="22"/>
        </w:rPr>
        <w:t xml:space="preserve">U nastavku se nalazi prateći link za pristup na web stranicu: </w:t>
      </w:r>
    </w:p>
    <w:p w:rsidR="00E54B95" w:rsidRPr="00E54B95" w:rsidRDefault="00751976" w:rsidP="006B7114">
      <w:pPr>
        <w:jc w:val="both"/>
        <w:rPr>
          <w:rFonts w:ascii="Arial" w:hAnsi="Arial" w:cs="Arial"/>
          <w:color w:val="000000" w:themeColor="text1"/>
          <w:sz w:val="22"/>
          <w:szCs w:val="22"/>
        </w:rPr>
      </w:pPr>
      <w:hyperlink r:id="rId12" w:history="1">
        <w:r w:rsidR="00E54B95" w:rsidRPr="00E54B95">
          <w:rPr>
            <w:rFonts w:ascii="Arial" w:hAnsi="Arial" w:cs="Arial"/>
            <w:color w:val="0563C1" w:themeColor="hyperlink"/>
            <w:sz w:val="22"/>
            <w:szCs w:val="22"/>
            <w:u w:val="single"/>
          </w:rPr>
          <w:t>https://www.dubrovnik.hr/uploads/pages/7/Vodic%CC%8C%20za%20socijalno%20i%20radno%20ukljuc%CC%8Civanje%20z%CC%8Crtava%20nasilja%20u%20obitelji.pdf</w:t>
        </w:r>
      </w:hyperlink>
    </w:p>
    <w:p w:rsidR="00E54B95" w:rsidRPr="00E54B95" w:rsidRDefault="00E54B95" w:rsidP="006B7114">
      <w:pPr>
        <w:jc w:val="both"/>
        <w:rPr>
          <w:rFonts w:ascii="Arial" w:hAnsi="Arial" w:cs="Arial"/>
          <w:b/>
          <w:color w:val="000000" w:themeColor="text1"/>
          <w:sz w:val="22"/>
          <w:szCs w:val="22"/>
        </w:rPr>
      </w:pPr>
    </w:p>
    <w:p w:rsidR="00E54B95" w:rsidRPr="00E54B95" w:rsidRDefault="00E54B95" w:rsidP="006B7114">
      <w:pPr>
        <w:jc w:val="both"/>
        <w:rPr>
          <w:rFonts w:ascii="Arial" w:hAnsi="Arial" w:cs="Arial"/>
          <w:color w:val="000000" w:themeColor="text1"/>
          <w:sz w:val="22"/>
          <w:szCs w:val="22"/>
        </w:rPr>
      </w:pPr>
      <w:r w:rsidRPr="00E54B95">
        <w:rPr>
          <w:rFonts w:ascii="Arial" w:hAnsi="Arial" w:cs="Arial"/>
          <w:b/>
          <w:color w:val="000000" w:themeColor="text1"/>
          <w:sz w:val="22"/>
          <w:szCs w:val="22"/>
        </w:rPr>
        <w:t>Ciljevi područja</w:t>
      </w:r>
      <w:r w:rsidRPr="00E54B95">
        <w:rPr>
          <w:rFonts w:ascii="Arial" w:hAnsi="Arial" w:cs="Arial"/>
          <w:color w:val="000000" w:themeColor="text1"/>
          <w:sz w:val="22"/>
          <w:szCs w:val="22"/>
        </w:rPr>
        <w:t xml:space="preserve">: </w:t>
      </w:r>
    </w:p>
    <w:p w:rsidR="00E54B95" w:rsidRPr="00E54B95" w:rsidRDefault="00E54B95" w:rsidP="004F40DD">
      <w:pPr>
        <w:numPr>
          <w:ilvl w:val="0"/>
          <w:numId w:val="111"/>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Proširiti dostupnost postojećih usluga na udaljena i periferna područja županije </w:t>
      </w:r>
    </w:p>
    <w:p w:rsidR="00E54B95" w:rsidRPr="00E54B95" w:rsidRDefault="00E54B95" w:rsidP="004F40DD">
      <w:pPr>
        <w:numPr>
          <w:ilvl w:val="0"/>
          <w:numId w:val="111"/>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Razvijati nove usluge koje do sad nisu postojale ili su prestale funkcionirati </w:t>
      </w:r>
    </w:p>
    <w:p w:rsidR="00E54B95" w:rsidRPr="00E54B95" w:rsidRDefault="00E54B95" w:rsidP="006B7114">
      <w:pPr>
        <w:jc w:val="both"/>
        <w:rPr>
          <w:rFonts w:ascii="Arial" w:hAnsi="Arial" w:cs="Arial"/>
          <w:b/>
          <w:color w:val="000000" w:themeColor="text1"/>
          <w:sz w:val="22"/>
          <w:szCs w:val="22"/>
        </w:rPr>
      </w:pPr>
    </w:p>
    <w:p w:rsidR="00E54B95" w:rsidRPr="00E54B95" w:rsidRDefault="00E54B95" w:rsidP="006B7114">
      <w:pPr>
        <w:jc w:val="both"/>
        <w:rPr>
          <w:rFonts w:ascii="Arial" w:hAnsi="Arial" w:cs="Arial"/>
          <w:color w:val="000000" w:themeColor="text1"/>
          <w:sz w:val="22"/>
          <w:szCs w:val="22"/>
        </w:rPr>
      </w:pPr>
      <w:r w:rsidRPr="00E54B95">
        <w:rPr>
          <w:rFonts w:ascii="Arial" w:hAnsi="Arial" w:cs="Arial"/>
          <w:b/>
          <w:color w:val="000000" w:themeColor="text1"/>
          <w:sz w:val="22"/>
          <w:szCs w:val="22"/>
        </w:rPr>
        <w:t xml:space="preserve">Nositelj: </w:t>
      </w:r>
      <w:r w:rsidRPr="00E54B95">
        <w:rPr>
          <w:rFonts w:ascii="Arial" w:hAnsi="Arial" w:cs="Arial"/>
          <w:color w:val="000000" w:themeColor="text1"/>
          <w:sz w:val="22"/>
          <w:szCs w:val="22"/>
        </w:rPr>
        <w:t>Grad Dubrovnik, organizacije civilnog društva</w:t>
      </w:r>
    </w:p>
    <w:p w:rsidR="00E54B95" w:rsidRPr="00E54B95" w:rsidRDefault="00E54B95" w:rsidP="006B7114">
      <w:pPr>
        <w:jc w:val="both"/>
        <w:rPr>
          <w:rFonts w:ascii="Arial" w:hAnsi="Arial" w:cs="Arial"/>
          <w:color w:val="000000" w:themeColor="text1"/>
          <w:sz w:val="22"/>
          <w:szCs w:val="22"/>
        </w:rPr>
      </w:pPr>
    </w:p>
    <w:p w:rsidR="00E54B95" w:rsidRPr="00E54B95" w:rsidRDefault="00E54B95" w:rsidP="006B7114">
      <w:pPr>
        <w:jc w:val="both"/>
        <w:rPr>
          <w:rFonts w:ascii="Arial" w:hAnsi="Arial" w:cs="Arial"/>
          <w:color w:val="000000" w:themeColor="text1"/>
          <w:sz w:val="22"/>
          <w:szCs w:val="22"/>
        </w:rPr>
      </w:pPr>
      <w:r w:rsidRPr="00E54B95">
        <w:rPr>
          <w:rFonts w:ascii="Arial" w:hAnsi="Arial" w:cs="Arial"/>
          <w:b/>
          <w:color w:val="000000" w:themeColor="text1"/>
          <w:sz w:val="22"/>
          <w:szCs w:val="22"/>
        </w:rPr>
        <w:t xml:space="preserve">Sunositelji: </w:t>
      </w:r>
      <w:bookmarkStart w:id="94" w:name="_Hlk171326575"/>
      <w:r w:rsidRPr="00E54B95">
        <w:rPr>
          <w:rFonts w:ascii="Arial" w:hAnsi="Arial" w:cs="Arial"/>
          <w:b/>
          <w:color w:val="000000" w:themeColor="text1"/>
          <w:sz w:val="22"/>
          <w:szCs w:val="22"/>
        </w:rPr>
        <w:t xml:space="preserve">Dubrovačko – neretvanska županija, </w:t>
      </w:r>
      <w:r w:rsidRPr="00E54B95">
        <w:rPr>
          <w:rFonts w:ascii="Arial" w:hAnsi="Arial" w:cs="Arial"/>
          <w:color w:val="000000" w:themeColor="text1"/>
          <w:sz w:val="22"/>
          <w:szCs w:val="22"/>
        </w:rPr>
        <w:t>odgojno - obrazovne ustanove, organizacije civilnog društva, zdravstvene ustanove, mediji, Hrvatski zavod za socijalni rad – Područni ured Dubrovnik, Obiteljski centar - Područna služba Dubrovačko - neretvanska, Policijska uprava DNŽ, Probacijski ured Dubrovnik, Županijski sud u Dubrovniku te ostali dionici iz sustava na koje se ova mjera odnosi.</w:t>
      </w:r>
    </w:p>
    <w:bookmarkEnd w:id="94"/>
    <w:p w:rsidR="00E54B95" w:rsidRPr="00E54B95" w:rsidRDefault="00E54B95" w:rsidP="006B7114">
      <w:pPr>
        <w:jc w:val="both"/>
        <w:rPr>
          <w:rFonts w:ascii="Arial" w:hAnsi="Arial" w:cs="Arial"/>
          <w:b/>
          <w:color w:val="000000" w:themeColor="text1"/>
          <w:sz w:val="22"/>
          <w:szCs w:val="22"/>
          <w:u w:val="single"/>
        </w:rPr>
      </w:pPr>
    </w:p>
    <w:p w:rsidR="00E54B95" w:rsidRPr="00E54B95" w:rsidRDefault="00E54B95" w:rsidP="006B7114">
      <w:pPr>
        <w:jc w:val="both"/>
        <w:rPr>
          <w:rFonts w:ascii="Arial" w:hAnsi="Arial" w:cs="Arial"/>
          <w:b/>
          <w:color w:val="000000" w:themeColor="text1"/>
          <w:sz w:val="22"/>
          <w:szCs w:val="22"/>
          <w:u w:val="single"/>
        </w:rPr>
      </w:pPr>
      <w:r w:rsidRPr="00E54B95">
        <w:rPr>
          <w:rFonts w:ascii="Arial" w:hAnsi="Arial" w:cs="Arial"/>
          <w:b/>
          <w:color w:val="000000" w:themeColor="text1"/>
          <w:sz w:val="22"/>
          <w:szCs w:val="22"/>
          <w:u w:val="single"/>
        </w:rPr>
        <w:t>Mjera 1: Širenje i jačanje dostupnosti postojećih usluga za žrtve nasilja u obitelji</w:t>
      </w:r>
    </w:p>
    <w:p w:rsidR="00E54B95" w:rsidRPr="00E54B95" w:rsidRDefault="00E54B95" w:rsidP="006B7114">
      <w:pPr>
        <w:jc w:val="both"/>
        <w:rPr>
          <w:rFonts w:ascii="Arial" w:hAnsi="Arial" w:cs="Arial"/>
          <w:b/>
          <w:color w:val="000000" w:themeColor="text1"/>
          <w:sz w:val="22"/>
          <w:szCs w:val="22"/>
        </w:rPr>
      </w:pPr>
    </w:p>
    <w:p w:rsidR="00E54B95" w:rsidRPr="00E54B95" w:rsidRDefault="00E54B95" w:rsidP="006B7114">
      <w:pPr>
        <w:jc w:val="both"/>
        <w:rPr>
          <w:rFonts w:ascii="Arial" w:hAnsi="Arial" w:cs="Arial"/>
          <w:color w:val="000000" w:themeColor="text1"/>
          <w:sz w:val="22"/>
          <w:szCs w:val="22"/>
        </w:rPr>
      </w:pPr>
      <w:r w:rsidRPr="00E54B95">
        <w:rPr>
          <w:rFonts w:ascii="Arial" w:hAnsi="Arial" w:cs="Arial"/>
          <w:b/>
          <w:color w:val="000000" w:themeColor="text1"/>
          <w:sz w:val="22"/>
          <w:szCs w:val="22"/>
        </w:rPr>
        <w:t>Aktivnosti</w:t>
      </w:r>
      <w:r w:rsidRPr="00E54B95">
        <w:rPr>
          <w:rFonts w:ascii="Arial" w:hAnsi="Arial" w:cs="Arial"/>
          <w:color w:val="000000" w:themeColor="text1"/>
          <w:sz w:val="22"/>
          <w:szCs w:val="22"/>
        </w:rPr>
        <w:t>:</w:t>
      </w:r>
    </w:p>
    <w:p w:rsidR="00E54B95" w:rsidRPr="00E54B95" w:rsidRDefault="00E54B95" w:rsidP="004F40DD">
      <w:pPr>
        <w:numPr>
          <w:ilvl w:val="0"/>
          <w:numId w:val="94"/>
        </w:numPr>
        <w:jc w:val="both"/>
        <w:rPr>
          <w:rFonts w:ascii="Arial" w:hAnsi="Arial" w:cs="Arial"/>
          <w:color w:val="000000" w:themeColor="text1"/>
          <w:sz w:val="22"/>
          <w:szCs w:val="22"/>
        </w:rPr>
      </w:pPr>
      <w:r w:rsidRPr="00E54B95">
        <w:rPr>
          <w:rFonts w:ascii="Arial" w:hAnsi="Arial" w:cs="Arial"/>
          <w:color w:val="000000" w:themeColor="text1"/>
          <w:sz w:val="22"/>
          <w:szCs w:val="22"/>
        </w:rPr>
        <w:t>Poticanje formiranje mobilnih timova za pružanje podrške žrtvama nasilja u obitelji</w:t>
      </w:r>
    </w:p>
    <w:p w:rsidR="00E54B95" w:rsidRPr="00E54B95" w:rsidRDefault="00E54B95" w:rsidP="004F40DD">
      <w:pPr>
        <w:numPr>
          <w:ilvl w:val="0"/>
          <w:numId w:val="94"/>
        </w:numPr>
        <w:jc w:val="both"/>
        <w:rPr>
          <w:rFonts w:ascii="Arial" w:hAnsi="Arial" w:cs="Arial"/>
          <w:color w:val="000000" w:themeColor="text1"/>
          <w:sz w:val="22"/>
          <w:szCs w:val="22"/>
        </w:rPr>
      </w:pPr>
      <w:r w:rsidRPr="00E54B95">
        <w:rPr>
          <w:rFonts w:ascii="Arial" w:hAnsi="Arial" w:cs="Arial"/>
          <w:color w:val="000000" w:themeColor="text1"/>
          <w:sz w:val="22"/>
          <w:szCs w:val="22"/>
        </w:rPr>
        <w:t>Praćenje provedbe Odluke o najmu stanova u vlasništvu Grada Dubrovnika u dijelu vezanom za stambeno zbrinjavanje žrtava nasilja u obitelji</w:t>
      </w:r>
    </w:p>
    <w:p w:rsidR="00E54B95" w:rsidRPr="00E54B95" w:rsidRDefault="00E54B95" w:rsidP="004F40DD">
      <w:pPr>
        <w:numPr>
          <w:ilvl w:val="0"/>
          <w:numId w:val="94"/>
        </w:numPr>
        <w:jc w:val="both"/>
        <w:rPr>
          <w:rFonts w:ascii="Arial" w:hAnsi="Arial" w:cs="Arial"/>
          <w:color w:val="000000" w:themeColor="text1"/>
          <w:sz w:val="22"/>
          <w:szCs w:val="22"/>
        </w:rPr>
      </w:pPr>
      <w:r w:rsidRPr="00E54B95">
        <w:rPr>
          <w:rFonts w:ascii="Arial" w:hAnsi="Arial" w:cs="Arial"/>
          <w:color w:val="000000" w:themeColor="text1"/>
          <w:sz w:val="22"/>
          <w:szCs w:val="22"/>
        </w:rPr>
        <w:t>Osiguranje prostorne uvjete za osnivanje Odjela za podršku ž</w:t>
      </w:r>
    </w:p>
    <w:p w:rsidR="00E54B95" w:rsidRPr="00E54B95" w:rsidRDefault="00E54B95" w:rsidP="004F40DD">
      <w:pPr>
        <w:numPr>
          <w:ilvl w:val="0"/>
          <w:numId w:val="94"/>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Osnivanje Odjela za podršku žrtvama  i svjedocima pri Županijskom sudu u Dubrovniku po uzoru na ostale Odjele u drugim Županijama Republike Hrvatske </w:t>
      </w:r>
    </w:p>
    <w:p w:rsidR="00E54B95" w:rsidRPr="00E54B95" w:rsidRDefault="00E54B95" w:rsidP="004F40DD">
      <w:pPr>
        <w:numPr>
          <w:ilvl w:val="0"/>
          <w:numId w:val="94"/>
        </w:numPr>
        <w:jc w:val="both"/>
        <w:rPr>
          <w:rFonts w:ascii="Arial" w:hAnsi="Arial" w:cs="Arial"/>
          <w:color w:val="000000" w:themeColor="text1"/>
          <w:sz w:val="22"/>
          <w:szCs w:val="22"/>
        </w:rPr>
      </w:pPr>
      <w:r w:rsidRPr="00E54B95">
        <w:rPr>
          <w:rFonts w:ascii="Arial" w:hAnsi="Arial" w:cs="Arial"/>
          <w:color w:val="000000" w:themeColor="text1"/>
          <w:sz w:val="22"/>
          <w:szCs w:val="22"/>
        </w:rPr>
        <w:t>Osiguranje financijske i prostorne podrške organizacijama civilnog društva koje pružaju usluge žrtvama nasilja u obitelji, od strane jedinca lokalne i područne uprave i samouprave</w:t>
      </w:r>
    </w:p>
    <w:p w:rsidR="00E54B95" w:rsidRPr="00E54B95" w:rsidRDefault="00E54B95" w:rsidP="004F40DD">
      <w:pPr>
        <w:numPr>
          <w:ilvl w:val="0"/>
          <w:numId w:val="94"/>
        </w:numPr>
        <w:spacing w:line="259" w:lineRule="auto"/>
        <w:jc w:val="both"/>
        <w:rPr>
          <w:rFonts w:ascii="Arial" w:hAnsi="Arial" w:cs="Arial"/>
          <w:color w:val="000000" w:themeColor="text1"/>
          <w:sz w:val="22"/>
          <w:szCs w:val="22"/>
        </w:rPr>
      </w:pPr>
      <w:r w:rsidRPr="00E54B95">
        <w:rPr>
          <w:rFonts w:ascii="Arial" w:hAnsi="Arial" w:cs="Arial"/>
          <w:color w:val="000000" w:themeColor="text1"/>
          <w:sz w:val="22"/>
          <w:szCs w:val="22"/>
        </w:rPr>
        <w:t>Osiguranje financijske podrške žrtvama nasilja u obitelji nakon izlaska iz skrbi</w:t>
      </w:r>
      <w:bookmarkStart w:id="95" w:name="_Hlk170128453"/>
    </w:p>
    <w:bookmarkEnd w:id="95"/>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lastRenderedPageBreak/>
        <w:t xml:space="preserve">Rok: </w:t>
      </w:r>
      <w:r w:rsidRPr="00E54B95">
        <w:rPr>
          <w:rFonts w:ascii="Arial" w:hAnsi="Arial" w:cs="Arial"/>
          <w:color w:val="000000" w:themeColor="text1"/>
          <w:sz w:val="22"/>
          <w:szCs w:val="22"/>
        </w:rPr>
        <w:t>kontinuirano</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color w:val="000000" w:themeColor="text1"/>
          <w:sz w:val="22"/>
          <w:szCs w:val="22"/>
        </w:rPr>
      </w:pPr>
      <w:r w:rsidRPr="00E54B95">
        <w:rPr>
          <w:rFonts w:ascii="Arial" w:hAnsi="Arial" w:cs="Arial"/>
          <w:b/>
          <w:color w:val="000000" w:themeColor="text1"/>
          <w:sz w:val="22"/>
          <w:szCs w:val="22"/>
        </w:rPr>
        <w:t>Pokazatelji uspješnosti</w:t>
      </w:r>
      <w:r w:rsidRPr="00E54B95">
        <w:rPr>
          <w:rFonts w:ascii="Arial" w:hAnsi="Arial" w:cs="Arial"/>
          <w:color w:val="000000" w:themeColor="text1"/>
          <w:sz w:val="22"/>
          <w:szCs w:val="22"/>
        </w:rPr>
        <w:t xml:space="preserve">: </w:t>
      </w:r>
    </w:p>
    <w:p w:rsidR="00E54B95" w:rsidRPr="00E54B95" w:rsidRDefault="00E54B95" w:rsidP="004F40DD">
      <w:pPr>
        <w:numPr>
          <w:ilvl w:val="0"/>
          <w:numId w:val="95"/>
        </w:numPr>
        <w:jc w:val="both"/>
        <w:rPr>
          <w:rFonts w:ascii="Arial" w:hAnsi="Arial" w:cs="Arial"/>
          <w:color w:val="000000" w:themeColor="text1"/>
          <w:sz w:val="22"/>
          <w:szCs w:val="22"/>
        </w:rPr>
      </w:pPr>
      <w:r w:rsidRPr="00E54B95">
        <w:rPr>
          <w:rFonts w:ascii="Arial" w:hAnsi="Arial" w:cs="Arial"/>
          <w:color w:val="000000" w:themeColor="text1"/>
          <w:sz w:val="22"/>
          <w:szCs w:val="22"/>
        </w:rPr>
        <w:t>Osviještena šira zajednica za potrebu formiranja mobilnih timova za pružanje podrške žrtvama nasilja u obitelji</w:t>
      </w:r>
    </w:p>
    <w:p w:rsidR="00E54B95" w:rsidRPr="00E54B95" w:rsidRDefault="00E54B95" w:rsidP="004F40DD">
      <w:pPr>
        <w:numPr>
          <w:ilvl w:val="0"/>
          <w:numId w:val="95"/>
        </w:numPr>
        <w:jc w:val="both"/>
        <w:rPr>
          <w:rFonts w:ascii="Arial" w:hAnsi="Arial" w:cs="Arial"/>
          <w:color w:val="000000" w:themeColor="text1"/>
          <w:sz w:val="22"/>
          <w:szCs w:val="22"/>
        </w:rPr>
      </w:pPr>
      <w:r w:rsidRPr="00E54B95">
        <w:rPr>
          <w:rFonts w:ascii="Arial" w:hAnsi="Arial" w:cs="Arial"/>
          <w:color w:val="000000" w:themeColor="text1"/>
          <w:sz w:val="22"/>
          <w:szCs w:val="22"/>
        </w:rPr>
        <w:t>Razvijeni alati za praćenje provedbe stambenog zbrinjavanja žrtava nasilja u obitelji u nadležnosti Grada Dubrovnika</w:t>
      </w:r>
    </w:p>
    <w:p w:rsidR="00E54B95" w:rsidRPr="00E54B95" w:rsidRDefault="00E54B95" w:rsidP="004F40DD">
      <w:pPr>
        <w:numPr>
          <w:ilvl w:val="0"/>
          <w:numId w:val="95"/>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Osigurani prostorni uvjete za djelovanje Odjela za podršku žrtvama i svjedocima pri Županijskom sudu u Dubrovniku </w:t>
      </w:r>
    </w:p>
    <w:p w:rsidR="00E54B95" w:rsidRPr="00E54B95" w:rsidRDefault="00E54B95" w:rsidP="004F40DD">
      <w:pPr>
        <w:numPr>
          <w:ilvl w:val="0"/>
          <w:numId w:val="95"/>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Broj i vrsta osiguranih podrški organizacijama civilnog društva od strane jedinica lokalne uprave i samouprave </w:t>
      </w:r>
    </w:p>
    <w:p w:rsidR="00E54B95" w:rsidRPr="00E54B95" w:rsidRDefault="00E54B95" w:rsidP="004F40DD">
      <w:pPr>
        <w:numPr>
          <w:ilvl w:val="0"/>
          <w:numId w:val="95"/>
        </w:numPr>
        <w:jc w:val="both"/>
        <w:rPr>
          <w:rFonts w:ascii="Arial" w:hAnsi="Arial" w:cs="Arial"/>
          <w:sz w:val="22"/>
          <w:szCs w:val="22"/>
        </w:rPr>
      </w:pPr>
      <w:r w:rsidRPr="00E54B95">
        <w:rPr>
          <w:rFonts w:ascii="Arial" w:hAnsi="Arial" w:cs="Arial"/>
          <w:sz w:val="22"/>
          <w:szCs w:val="22"/>
        </w:rPr>
        <w:t>Broj financijskih podrški  i suradnji kod pružanja pomoći i podrške žrtvama nasilja u obitelji nakon izlaska iz skrbi</w:t>
      </w:r>
    </w:p>
    <w:p w:rsidR="00E54B95" w:rsidRPr="00E54B95" w:rsidRDefault="00E54B95" w:rsidP="00E54B95">
      <w:pPr>
        <w:jc w:val="both"/>
        <w:rPr>
          <w:rFonts w:ascii="Arial" w:hAnsi="Arial" w:cs="Arial"/>
          <w:b/>
          <w:color w:val="000000" w:themeColor="text1"/>
          <w:sz w:val="22"/>
          <w:szCs w:val="22"/>
          <w:u w:val="single"/>
        </w:rPr>
      </w:pPr>
    </w:p>
    <w:p w:rsidR="00E54B95" w:rsidRPr="00E54B95" w:rsidRDefault="00E54B95" w:rsidP="00E54B95">
      <w:pPr>
        <w:jc w:val="both"/>
        <w:rPr>
          <w:rFonts w:ascii="Arial" w:hAnsi="Arial" w:cs="Arial"/>
          <w:b/>
          <w:color w:val="000000" w:themeColor="text1"/>
          <w:sz w:val="22"/>
          <w:szCs w:val="22"/>
          <w:u w:val="single"/>
        </w:rPr>
      </w:pPr>
      <w:r w:rsidRPr="00E54B95">
        <w:rPr>
          <w:rFonts w:ascii="Arial" w:hAnsi="Arial" w:cs="Arial"/>
          <w:b/>
          <w:color w:val="000000" w:themeColor="text1"/>
          <w:sz w:val="22"/>
          <w:szCs w:val="22"/>
          <w:u w:val="single"/>
        </w:rPr>
        <w:t>Mjera 2: Obnavljanje ugašenih usluga i  razvoj novih usluga</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color w:val="000000" w:themeColor="text1"/>
          <w:sz w:val="22"/>
          <w:szCs w:val="22"/>
        </w:rPr>
      </w:pPr>
      <w:r w:rsidRPr="00E54B95">
        <w:rPr>
          <w:rFonts w:ascii="Arial" w:hAnsi="Arial" w:cs="Arial"/>
          <w:b/>
          <w:color w:val="000000" w:themeColor="text1"/>
          <w:sz w:val="22"/>
          <w:szCs w:val="22"/>
        </w:rPr>
        <w:t>Aktivnosti</w:t>
      </w:r>
      <w:r w:rsidRPr="00E54B95">
        <w:rPr>
          <w:rFonts w:ascii="Arial" w:hAnsi="Arial" w:cs="Arial"/>
          <w:color w:val="000000" w:themeColor="text1"/>
          <w:sz w:val="22"/>
          <w:szCs w:val="22"/>
        </w:rPr>
        <w:t>:</w:t>
      </w:r>
    </w:p>
    <w:p w:rsidR="00E54B95" w:rsidRPr="00E54B95" w:rsidRDefault="00E54B95" w:rsidP="004F40DD">
      <w:pPr>
        <w:numPr>
          <w:ilvl w:val="0"/>
          <w:numId w:val="96"/>
        </w:numPr>
        <w:jc w:val="both"/>
        <w:rPr>
          <w:rFonts w:ascii="Arial" w:hAnsi="Arial" w:cs="Arial"/>
          <w:color w:val="000000" w:themeColor="text1"/>
          <w:sz w:val="22"/>
          <w:szCs w:val="22"/>
        </w:rPr>
      </w:pPr>
      <w:r w:rsidRPr="00E54B95">
        <w:rPr>
          <w:rFonts w:ascii="Arial" w:hAnsi="Arial" w:cs="Arial"/>
          <w:color w:val="000000" w:themeColor="text1"/>
          <w:sz w:val="22"/>
          <w:szCs w:val="22"/>
        </w:rPr>
        <w:t>Razvijanje mehanizama potpore za počinitelje nasilja, osobito u dva područja</w:t>
      </w:r>
    </w:p>
    <w:p w:rsidR="00E54B95" w:rsidRPr="00E54B95" w:rsidRDefault="00E54B95" w:rsidP="004F40DD">
      <w:pPr>
        <w:numPr>
          <w:ilvl w:val="0"/>
          <w:numId w:val="97"/>
        </w:numPr>
        <w:jc w:val="both"/>
        <w:rPr>
          <w:rFonts w:ascii="Arial" w:hAnsi="Arial" w:cs="Arial"/>
          <w:color w:val="000000" w:themeColor="text1"/>
          <w:sz w:val="22"/>
          <w:szCs w:val="22"/>
        </w:rPr>
      </w:pPr>
      <w:r w:rsidRPr="00E54B95">
        <w:rPr>
          <w:rFonts w:ascii="Arial" w:hAnsi="Arial" w:cs="Arial"/>
          <w:color w:val="000000" w:themeColor="text1"/>
          <w:sz w:val="22"/>
          <w:szCs w:val="22"/>
        </w:rPr>
        <w:t>Osiguranje edukacije za postojeće i potencijalne pružatelje psihosocijalnog tretmana za počinitelje prekršajnih i kaznenih djela nasilja u obitelji</w:t>
      </w:r>
    </w:p>
    <w:p w:rsidR="00E54B95" w:rsidRPr="00E54B95" w:rsidRDefault="00E54B95" w:rsidP="004F40DD">
      <w:pPr>
        <w:numPr>
          <w:ilvl w:val="0"/>
          <w:numId w:val="97"/>
        </w:numPr>
        <w:jc w:val="both"/>
        <w:rPr>
          <w:rFonts w:ascii="Arial" w:hAnsi="Arial" w:cs="Arial"/>
          <w:color w:val="000000" w:themeColor="text1"/>
          <w:sz w:val="22"/>
          <w:szCs w:val="22"/>
        </w:rPr>
      </w:pPr>
      <w:r w:rsidRPr="00E54B95">
        <w:rPr>
          <w:rFonts w:ascii="Arial" w:hAnsi="Arial" w:cs="Arial"/>
          <w:color w:val="000000" w:themeColor="text1"/>
          <w:sz w:val="22"/>
          <w:szCs w:val="22"/>
        </w:rPr>
        <w:t>Poticanje formiranja timova za provedbu psihosocijalnog tretmana počinitelja  prekršajnih i kaznenih djela nasilja u obitelji</w:t>
      </w:r>
    </w:p>
    <w:p w:rsidR="00E54B95" w:rsidRPr="00E54B95" w:rsidRDefault="00E54B95" w:rsidP="004F40DD">
      <w:pPr>
        <w:numPr>
          <w:ilvl w:val="0"/>
          <w:numId w:val="97"/>
        </w:numPr>
        <w:jc w:val="both"/>
        <w:rPr>
          <w:rFonts w:ascii="Arial" w:hAnsi="Arial" w:cs="Arial"/>
          <w:color w:val="000000" w:themeColor="text1"/>
          <w:sz w:val="22"/>
          <w:szCs w:val="22"/>
        </w:rPr>
      </w:pPr>
      <w:r w:rsidRPr="00E54B95">
        <w:rPr>
          <w:rFonts w:ascii="Arial" w:hAnsi="Arial" w:cs="Arial"/>
          <w:color w:val="000000" w:themeColor="text1"/>
          <w:sz w:val="22"/>
          <w:szCs w:val="22"/>
        </w:rPr>
        <w:t>Osvještavanje javnosti o postojanju programa postpenalnog uključivanja u društvo za počinitelje i počiniteljice nasilja (društveno korisni rad, radionice)</w:t>
      </w:r>
    </w:p>
    <w:p w:rsidR="00E54B95" w:rsidRPr="00E54B95" w:rsidRDefault="00E54B95" w:rsidP="004F40DD">
      <w:pPr>
        <w:numPr>
          <w:ilvl w:val="0"/>
          <w:numId w:val="98"/>
        </w:numPr>
        <w:jc w:val="both"/>
        <w:rPr>
          <w:rFonts w:ascii="Arial" w:hAnsi="Arial" w:cs="Arial"/>
          <w:color w:val="000000" w:themeColor="text1"/>
          <w:sz w:val="22"/>
          <w:szCs w:val="22"/>
        </w:rPr>
      </w:pPr>
      <w:r w:rsidRPr="00E54B95">
        <w:rPr>
          <w:rFonts w:ascii="Arial" w:hAnsi="Arial" w:cs="Arial"/>
          <w:color w:val="000000" w:themeColor="text1"/>
          <w:sz w:val="22"/>
          <w:szCs w:val="22"/>
        </w:rPr>
        <w:t>Poticanje izricanja mjera psihosocijalnog tretmana za počinitelje prekršajnih i kaznenih djela nasilja u obitelji</w:t>
      </w:r>
    </w:p>
    <w:p w:rsidR="00E54B95" w:rsidRPr="00E54B95" w:rsidRDefault="00E54B95" w:rsidP="004F40DD">
      <w:pPr>
        <w:numPr>
          <w:ilvl w:val="0"/>
          <w:numId w:val="98"/>
        </w:numPr>
        <w:jc w:val="both"/>
        <w:rPr>
          <w:rFonts w:ascii="Arial" w:hAnsi="Arial" w:cs="Arial"/>
          <w:color w:val="000000" w:themeColor="text1"/>
          <w:sz w:val="22"/>
          <w:szCs w:val="22"/>
        </w:rPr>
      </w:pPr>
      <w:r w:rsidRPr="00E54B95">
        <w:rPr>
          <w:rFonts w:ascii="Arial" w:hAnsi="Arial" w:cs="Arial"/>
          <w:color w:val="000000" w:themeColor="text1"/>
          <w:sz w:val="22"/>
          <w:szCs w:val="22"/>
        </w:rPr>
        <w:t>Osiguranje posebnih čekaonica za žrtve/svjedoke/oštećenike i njihove osobe od povjerenja na sudovima i državnim odvjetništvima</w:t>
      </w:r>
    </w:p>
    <w:p w:rsidR="00E54B95" w:rsidRPr="00E54B95" w:rsidRDefault="00E54B95" w:rsidP="00E54B95">
      <w:pPr>
        <w:ind w:left="420"/>
        <w:jc w:val="both"/>
        <w:rPr>
          <w:rFonts w:ascii="Arial" w:hAnsi="Arial" w:cs="Arial"/>
          <w:b/>
          <w:color w:val="000000" w:themeColor="text1"/>
          <w:sz w:val="22"/>
          <w:szCs w:val="22"/>
        </w:rPr>
      </w:pPr>
    </w:p>
    <w:p w:rsidR="00E54B95" w:rsidRPr="00E54B95" w:rsidRDefault="00E54B95" w:rsidP="00E54B95">
      <w:pPr>
        <w:ind w:left="420"/>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Rok: </w:t>
      </w:r>
      <w:r w:rsidRPr="00E54B95">
        <w:rPr>
          <w:rFonts w:ascii="Arial" w:hAnsi="Arial" w:cs="Arial"/>
          <w:color w:val="000000" w:themeColor="text1"/>
          <w:sz w:val="22"/>
          <w:szCs w:val="22"/>
        </w:rPr>
        <w:t>kontinuirano</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color w:val="000000" w:themeColor="text1"/>
          <w:sz w:val="22"/>
          <w:szCs w:val="22"/>
        </w:rPr>
      </w:pPr>
      <w:r w:rsidRPr="00E54B95">
        <w:rPr>
          <w:rFonts w:ascii="Arial" w:hAnsi="Arial" w:cs="Arial"/>
          <w:b/>
          <w:color w:val="000000" w:themeColor="text1"/>
          <w:sz w:val="22"/>
          <w:szCs w:val="22"/>
        </w:rPr>
        <w:t>Pokazatelji uspješnosti</w:t>
      </w:r>
      <w:r w:rsidRPr="00E54B95">
        <w:rPr>
          <w:rFonts w:ascii="Arial" w:hAnsi="Arial" w:cs="Arial"/>
          <w:color w:val="000000" w:themeColor="text1"/>
          <w:sz w:val="22"/>
          <w:szCs w:val="22"/>
        </w:rPr>
        <w:t xml:space="preserve">: </w:t>
      </w:r>
    </w:p>
    <w:p w:rsidR="00E54B95" w:rsidRPr="00E54B95" w:rsidRDefault="00E54B95" w:rsidP="004F40DD">
      <w:pPr>
        <w:numPr>
          <w:ilvl w:val="0"/>
          <w:numId w:val="99"/>
        </w:numPr>
        <w:ind w:left="709" w:hanging="349"/>
        <w:jc w:val="both"/>
        <w:rPr>
          <w:rFonts w:ascii="Arial" w:hAnsi="Arial" w:cs="Arial"/>
          <w:color w:val="000000" w:themeColor="text1"/>
          <w:sz w:val="22"/>
          <w:szCs w:val="22"/>
        </w:rPr>
      </w:pPr>
      <w:r w:rsidRPr="00E54B95">
        <w:rPr>
          <w:rFonts w:ascii="Arial" w:hAnsi="Arial" w:cs="Arial"/>
          <w:color w:val="000000" w:themeColor="text1"/>
          <w:sz w:val="22"/>
          <w:szCs w:val="22"/>
        </w:rPr>
        <w:t xml:space="preserve">Osigurani mehanizmi potpore za počinitelje nasilja: </w:t>
      </w:r>
    </w:p>
    <w:p w:rsidR="00E54B95" w:rsidRPr="00E54B95" w:rsidRDefault="00E54B95" w:rsidP="004F40DD">
      <w:pPr>
        <w:numPr>
          <w:ilvl w:val="0"/>
          <w:numId w:val="112"/>
        </w:numPr>
        <w:ind w:left="1134" w:hanging="349"/>
        <w:jc w:val="both"/>
        <w:rPr>
          <w:rFonts w:ascii="Arial" w:hAnsi="Arial" w:cs="Arial"/>
          <w:color w:val="000000" w:themeColor="text1"/>
          <w:sz w:val="22"/>
          <w:szCs w:val="22"/>
        </w:rPr>
      </w:pPr>
      <w:r w:rsidRPr="00E54B95">
        <w:rPr>
          <w:rFonts w:ascii="Arial" w:hAnsi="Arial" w:cs="Arial"/>
          <w:color w:val="000000" w:themeColor="text1"/>
          <w:sz w:val="22"/>
          <w:szCs w:val="22"/>
        </w:rPr>
        <w:t>broj provedenih edukacija za postojeće i potencijalne pružatelje psihosocijalnog tretmana za počinitelje prekršajnih i kaznenih djela nasilja u obitelji</w:t>
      </w:r>
    </w:p>
    <w:p w:rsidR="00E54B95" w:rsidRPr="00E54B95" w:rsidRDefault="00E54B95" w:rsidP="004F40DD">
      <w:pPr>
        <w:numPr>
          <w:ilvl w:val="0"/>
          <w:numId w:val="112"/>
        </w:numPr>
        <w:ind w:left="1134" w:hanging="349"/>
        <w:jc w:val="both"/>
        <w:rPr>
          <w:rFonts w:ascii="Arial" w:hAnsi="Arial" w:cs="Arial"/>
          <w:color w:val="000000" w:themeColor="text1"/>
          <w:sz w:val="22"/>
          <w:szCs w:val="22"/>
        </w:rPr>
      </w:pPr>
      <w:r w:rsidRPr="00E54B95">
        <w:rPr>
          <w:rFonts w:ascii="Arial" w:hAnsi="Arial" w:cs="Arial"/>
          <w:color w:val="000000" w:themeColor="text1"/>
          <w:sz w:val="22"/>
          <w:szCs w:val="22"/>
        </w:rPr>
        <w:t>) broj organiziranih susreta sa relevantnim dionicima na temu formiranja timova za provedbu psihosocijalnog tretmana počinitelja  prekršajnih i kaznenih djela nasilja u obitelji</w:t>
      </w:r>
    </w:p>
    <w:p w:rsidR="00E54B95" w:rsidRPr="00E54B95" w:rsidRDefault="00E54B95" w:rsidP="004F40DD">
      <w:pPr>
        <w:numPr>
          <w:ilvl w:val="0"/>
          <w:numId w:val="112"/>
        </w:numPr>
        <w:ind w:left="1134" w:hanging="349"/>
        <w:jc w:val="both"/>
        <w:rPr>
          <w:rFonts w:ascii="Arial" w:hAnsi="Arial" w:cs="Arial"/>
          <w:color w:val="000000" w:themeColor="text1"/>
          <w:sz w:val="22"/>
          <w:szCs w:val="22"/>
        </w:rPr>
      </w:pPr>
      <w:r w:rsidRPr="00E54B95">
        <w:rPr>
          <w:rFonts w:ascii="Arial" w:hAnsi="Arial" w:cs="Arial"/>
          <w:color w:val="000000" w:themeColor="text1"/>
          <w:sz w:val="22"/>
          <w:szCs w:val="22"/>
        </w:rPr>
        <w:t>Broj održanih javnih skupova o programima postpenalnog uključivanja u društvo za počinitelje i počiniteljice nasilja</w:t>
      </w:r>
    </w:p>
    <w:p w:rsidR="00E54B95" w:rsidRPr="00E54B95" w:rsidRDefault="00E54B95" w:rsidP="004F40DD">
      <w:pPr>
        <w:numPr>
          <w:ilvl w:val="0"/>
          <w:numId w:val="99"/>
        </w:numPr>
        <w:ind w:left="709" w:hanging="349"/>
        <w:jc w:val="both"/>
        <w:rPr>
          <w:rFonts w:ascii="Arial" w:hAnsi="Arial" w:cs="Arial"/>
          <w:color w:val="000000" w:themeColor="text1"/>
          <w:sz w:val="22"/>
          <w:szCs w:val="22"/>
        </w:rPr>
      </w:pPr>
      <w:r w:rsidRPr="00E54B95">
        <w:rPr>
          <w:rFonts w:ascii="Arial" w:hAnsi="Arial" w:cs="Arial"/>
          <w:color w:val="000000" w:themeColor="text1"/>
          <w:sz w:val="22"/>
          <w:szCs w:val="22"/>
        </w:rPr>
        <w:t>Broj izrečenih mjera psihosocijalnog tretmana za počinitelje prekršajnih i kaznenih djela nasilja u obitelji</w:t>
      </w:r>
    </w:p>
    <w:p w:rsidR="00E54B95" w:rsidRPr="00E54B95" w:rsidRDefault="00E54B95" w:rsidP="004F40DD">
      <w:pPr>
        <w:numPr>
          <w:ilvl w:val="0"/>
          <w:numId w:val="99"/>
        </w:numPr>
        <w:ind w:left="709" w:hanging="349"/>
        <w:jc w:val="both"/>
        <w:rPr>
          <w:rFonts w:ascii="Arial" w:hAnsi="Arial" w:cs="Arial"/>
          <w:color w:val="000000" w:themeColor="text1"/>
          <w:sz w:val="22"/>
          <w:szCs w:val="22"/>
        </w:rPr>
      </w:pPr>
      <w:r w:rsidRPr="00E54B95">
        <w:rPr>
          <w:rFonts w:ascii="Arial" w:hAnsi="Arial" w:cs="Arial"/>
          <w:color w:val="000000" w:themeColor="text1"/>
          <w:sz w:val="22"/>
          <w:szCs w:val="22"/>
        </w:rPr>
        <w:t>Osigurane posebne čekaonice na sudovima i državnim odvjetništvima za žrtve/svjedoke/oštećenike</w:t>
      </w:r>
    </w:p>
    <w:p w:rsidR="00E54B95" w:rsidRPr="00E54B95" w:rsidRDefault="00E54B95" w:rsidP="00E54B95">
      <w:pPr>
        <w:ind w:left="709" w:hanging="349"/>
        <w:jc w:val="both"/>
        <w:rPr>
          <w:rFonts w:ascii="Arial" w:hAnsi="Arial" w:cs="Arial"/>
          <w:color w:val="000000" w:themeColor="text1"/>
          <w:sz w:val="22"/>
          <w:szCs w:val="22"/>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Potrebna financijska sredstva:</w:t>
      </w:r>
    </w:p>
    <w:p w:rsidR="00E54B95" w:rsidRPr="00E54B95" w:rsidRDefault="00E54B95" w:rsidP="00E54B95">
      <w:pPr>
        <w:jc w:val="both"/>
        <w:rPr>
          <w:rFonts w:ascii="Arial" w:hAnsi="Arial" w:cs="Arial"/>
          <w:color w:val="000000" w:themeColor="text1"/>
          <w:sz w:val="22"/>
          <w:szCs w:val="22"/>
        </w:rPr>
      </w:pPr>
      <w:r w:rsidRPr="00E54B95">
        <w:rPr>
          <w:rFonts w:ascii="Arial" w:hAnsi="Arial" w:cs="Arial"/>
          <w:color w:val="000000" w:themeColor="text1"/>
          <w:sz w:val="22"/>
          <w:szCs w:val="22"/>
        </w:rPr>
        <w:t>Partnerskim prijavama na međunarodne i nacionalne natječaje te sredstvima državnog i lokalnog proračuna.</w:t>
      </w:r>
    </w:p>
    <w:p w:rsidR="00E54B95" w:rsidRPr="00E54B95" w:rsidRDefault="00E54B95" w:rsidP="00E54B95">
      <w:pPr>
        <w:jc w:val="both"/>
        <w:rPr>
          <w:rFonts w:ascii="Arial" w:hAnsi="Arial" w:cs="Arial"/>
          <w:color w:val="000000" w:themeColor="text1"/>
          <w:sz w:val="22"/>
          <w:szCs w:val="22"/>
        </w:rPr>
      </w:pPr>
    </w:p>
    <w:p w:rsidR="00E54B95" w:rsidRPr="00E54B95" w:rsidRDefault="00E54B95" w:rsidP="00E54B95">
      <w:p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   </w:t>
      </w: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3. </w:t>
      </w:r>
      <w:r w:rsidRPr="00E54B95">
        <w:rPr>
          <w:rFonts w:ascii="Arial" w:hAnsi="Arial" w:cs="Arial"/>
          <w:b/>
          <w:color w:val="000000" w:themeColor="text1"/>
          <w:spacing w:val="5"/>
          <w:sz w:val="22"/>
          <w:szCs w:val="22"/>
        </w:rPr>
        <w:t>MEĐURESORNA SURADNJA IZMEĐU INSTITUCIJA I ORGANIZACIJA CIVILNOG DRUŠTVA</w:t>
      </w:r>
    </w:p>
    <w:p w:rsidR="00E54B95" w:rsidRPr="00E54B95" w:rsidRDefault="00E54B95" w:rsidP="00E54B95">
      <w:pPr>
        <w:jc w:val="both"/>
        <w:rPr>
          <w:rFonts w:ascii="Arial" w:hAnsi="Arial" w:cs="Arial"/>
          <w:color w:val="000000" w:themeColor="text1"/>
          <w:sz w:val="22"/>
          <w:szCs w:val="22"/>
        </w:rPr>
      </w:pPr>
    </w:p>
    <w:p w:rsidR="00E54B95" w:rsidRPr="00E54B95" w:rsidRDefault="00E54B95" w:rsidP="00E54B95">
      <w:pPr>
        <w:jc w:val="both"/>
        <w:rPr>
          <w:rFonts w:ascii="Arial" w:hAnsi="Arial" w:cs="Arial"/>
          <w:color w:val="000000" w:themeColor="text1"/>
          <w:sz w:val="22"/>
          <w:szCs w:val="22"/>
        </w:rPr>
      </w:pPr>
      <w:r w:rsidRPr="00E54B95">
        <w:rPr>
          <w:rFonts w:ascii="Arial" w:hAnsi="Arial" w:cs="Arial"/>
          <w:b/>
          <w:color w:val="000000" w:themeColor="text1"/>
          <w:sz w:val="22"/>
          <w:szCs w:val="22"/>
        </w:rPr>
        <w:t>Opis stanja:</w:t>
      </w:r>
      <w:r w:rsidRPr="00E54B95">
        <w:rPr>
          <w:rFonts w:ascii="Arial" w:hAnsi="Arial" w:cs="Arial"/>
          <w:color w:val="000000" w:themeColor="text1"/>
          <w:sz w:val="22"/>
          <w:szCs w:val="22"/>
        </w:rPr>
        <w:t xml:space="preserve"> </w:t>
      </w:r>
    </w:p>
    <w:p w:rsidR="00E54B95" w:rsidRPr="00E54B95" w:rsidRDefault="00E54B95" w:rsidP="00E54B95">
      <w:pPr>
        <w:jc w:val="both"/>
        <w:rPr>
          <w:rFonts w:ascii="Arial" w:hAnsi="Arial" w:cs="Arial"/>
          <w:color w:val="000000" w:themeColor="text1"/>
          <w:sz w:val="22"/>
          <w:szCs w:val="22"/>
        </w:rPr>
      </w:pPr>
    </w:p>
    <w:p w:rsidR="00E54B95" w:rsidRPr="00E54B95" w:rsidRDefault="00E54B95" w:rsidP="00E54B95">
      <w:pPr>
        <w:jc w:val="both"/>
        <w:rPr>
          <w:rFonts w:ascii="Arial" w:hAnsi="Arial" w:cs="Arial"/>
          <w:color w:val="000000" w:themeColor="text1"/>
          <w:sz w:val="22"/>
          <w:szCs w:val="22"/>
        </w:rPr>
      </w:pPr>
      <w:r w:rsidRPr="00E54B95">
        <w:rPr>
          <w:rFonts w:ascii="Arial" w:hAnsi="Arial" w:cs="Arial"/>
          <w:color w:val="000000" w:themeColor="text1"/>
          <w:sz w:val="22"/>
          <w:szCs w:val="22"/>
        </w:rPr>
        <w:lastRenderedPageBreak/>
        <w:t>U rješavanju problema vezanih uz nasilje u obitelji potrebna je uska suradnja cijelog niza institucija. Podaci dobiveni istraživanjem ukazuju da se suradnja na području Dubrovačko-neretvanske županije često odvija neformalnim kanalima, budući da čisto formalna suradnja usporava reakciju sustava. Ostali problemi koji se tiču međuresorne suradnje odnose se na slabu i nedostatnu komunikaciju između institucija, nedostatak povratnih informacija, „podijeljenost“ sustava gdje svaka ustanova radi samo do određene granice pa u sustavu nedostaje objedinjenosti ili koordinacije koja bi pomogla žrtvama nasilja u obitelji. Iako po pitanju međuresorne suradnje postoje brojni elementi dobre prakse među institucijama nadležnima za postupanje u slučajevima nasilja u obitelji, ipak je uputno kontinuirano raditi na poboljšanju suradnje te na razmjeni iskustava i informacija vezanih za nasilje u obitelji.</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color w:val="000000" w:themeColor="text1"/>
          <w:sz w:val="22"/>
          <w:szCs w:val="22"/>
        </w:rPr>
      </w:pPr>
      <w:r w:rsidRPr="00E54B95">
        <w:rPr>
          <w:rFonts w:ascii="Arial" w:hAnsi="Arial" w:cs="Arial"/>
          <w:b/>
          <w:color w:val="000000" w:themeColor="text1"/>
          <w:sz w:val="22"/>
          <w:szCs w:val="22"/>
        </w:rPr>
        <w:t>Ciljevi područja</w:t>
      </w:r>
      <w:r w:rsidRPr="00E54B95">
        <w:rPr>
          <w:rFonts w:ascii="Arial" w:hAnsi="Arial" w:cs="Arial"/>
          <w:color w:val="000000" w:themeColor="text1"/>
          <w:sz w:val="22"/>
          <w:szCs w:val="22"/>
        </w:rPr>
        <w:t xml:space="preserve">: </w:t>
      </w:r>
    </w:p>
    <w:p w:rsidR="00E54B95" w:rsidRPr="00E54B95" w:rsidRDefault="00E54B95" w:rsidP="004F40DD">
      <w:pPr>
        <w:numPr>
          <w:ilvl w:val="0"/>
          <w:numId w:val="111"/>
        </w:numPr>
        <w:jc w:val="both"/>
        <w:rPr>
          <w:rFonts w:ascii="Arial" w:hAnsi="Arial" w:cs="Arial"/>
          <w:color w:val="000000" w:themeColor="text1"/>
          <w:sz w:val="22"/>
          <w:szCs w:val="22"/>
        </w:rPr>
      </w:pPr>
      <w:r w:rsidRPr="00E54B95">
        <w:rPr>
          <w:rFonts w:ascii="Arial" w:hAnsi="Arial" w:cs="Arial"/>
          <w:color w:val="000000" w:themeColor="text1"/>
          <w:sz w:val="22"/>
          <w:szCs w:val="22"/>
        </w:rPr>
        <w:t>unaprijediti suradnju među različitim institucijama i organizacijama civilnog društva unutar sustava te ubrzati i olakšati protok informacija</w:t>
      </w:r>
    </w:p>
    <w:p w:rsidR="00E54B95" w:rsidRPr="00E54B95" w:rsidRDefault="00E54B95" w:rsidP="00E54B95">
      <w:pPr>
        <w:jc w:val="both"/>
        <w:rPr>
          <w:rFonts w:ascii="Arial" w:hAnsi="Arial" w:cs="Arial"/>
          <w:b/>
          <w:color w:val="000000" w:themeColor="text1"/>
          <w:sz w:val="22"/>
          <w:szCs w:val="22"/>
        </w:rPr>
      </w:pPr>
      <w:bookmarkStart w:id="96" w:name="_Hlk168298307"/>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Nositelji: </w:t>
      </w:r>
      <w:r w:rsidRPr="00E54B95">
        <w:rPr>
          <w:rFonts w:ascii="Arial" w:hAnsi="Arial" w:cs="Arial"/>
          <w:color w:val="000000" w:themeColor="text1"/>
          <w:sz w:val="22"/>
          <w:szCs w:val="22"/>
        </w:rPr>
        <w:t xml:space="preserve">Grad Dubrovnik, organizacije civilnog društva </w:t>
      </w:r>
    </w:p>
    <w:p w:rsidR="00E54B95" w:rsidRPr="00E54B95" w:rsidRDefault="00E54B95" w:rsidP="006B7114">
      <w:pPr>
        <w:rPr>
          <w:rFonts w:ascii="Arial" w:hAnsi="Arial" w:cs="Arial"/>
          <w:color w:val="000000" w:themeColor="text1"/>
          <w:sz w:val="22"/>
          <w:szCs w:val="22"/>
        </w:rPr>
      </w:pPr>
      <w:r w:rsidRPr="00E54B95">
        <w:rPr>
          <w:rFonts w:ascii="Arial" w:eastAsiaTheme="minorHAnsi" w:hAnsi="Arial" w:cs="Arial"/>
          <w:b/>
          <w:color w:val="000000" w:themeColor="text1"/>
          <w:sz w:val="22"/>
          <w:szCs w:val="22"/>
          <w:lang w:eastAsia="en-US"/>
        </w:rPr>
        <w:t>Sunositelji</w:t>
      </w:r>
      <w:r w:rsidRPr="00E54B95">
        <w:rPr>
          <w:rFonts w:ascii="Arial" w:eastAsiaTheme="minorHAnsi" w:hAnsi="Arial" w:cs="Arial"/>
          <w:color w:val="000000" w:themeColor="text1"/>
          <w:sz w:val="22"/>
          <w:szCs w:val="22"/>
          <w:lang w:eastAsia="en-US"/>
        </w:rPr>
        <w:t xml:space="preserve">:  </w:t>
      </w:r>
      <w:r w:rsidRPr="00E54B95">
        <w:rPr>
          <w:rFonts w:ascii="Arial" w:hAnsi="Arial" w:cs="Arial"/>
          <w:color w:val="000000" w:themeColor="text1"/>
          <w:sz w:val="22"/>
          <w:szCs w:val="22"/>
        </w:rPr>
        <w:t>odgojno - obrazovne ustanove, organizacije civilnog društva, zdravstvene ustanove na području Grada Dubrovnika,  Hrvatski zavod za socijalni rad – Područni ured Dubrovnik, Obiteljski centar - Područna služba Dubrovačko - neretvanska, Policijska uprava DNŽ, Gradsko društvo Crvenog križa Dubrovnik, Probacijski ured Dubrovnik, te ostali dionici iz sustava na koje se ova mjera odnosi.</w:t>
      </w:r>
    </w:p>
    <w:p w:rsidR="00E54B95" w:rsidRPr="00E54B95" w:rsidRDefault="00E54B95" w:rsidP="00E54B95">
      <w:pPr>
        <w:jc w:val="both"/>
        <w:rPr>
          <w:rFonts w:ascii="Arial" w:hAnsi="Arial" w:cs="Arial"/>
          <w:b/>
          <w:color w:val="000000" w:themeColor="text1"/>
          <w:sz w:val="22"/>
          <w:szCs w:val="22"/>
          <w:u w:val="single"/>
        </w:rPr>
      </w:pPr>
    </w:p>
    <w:p w:rsidR="00E54B95" w:rsidRPr="00E54B95" w:rsidRDefault="00E54B95" w:rsidP="00E54B95">
      <w:pPr>
        <w:jc w:val="both"/>
        <w:rPr>
          <w:rFonts w:ascii="Arial" w:hAnsi="Arial" w:cs="Arial"/>
          <w:b/>
          <w:color w:val="000000" w:themeColor="text1"/>
          <w:sz w:val="22"/>
          <w:szCs w:val="22"/>
          <w:u w:val="single"/>
        </w:rPr>
      </w:pPr>
      <w:r w:rsidRPr="00E54B95">
        <w:rPr>
          <w:rFonts w:ascii="Arial" w:hAnsi="Arial" w:cs="Arial"/>
          <w:b/>
          <w:color w:val="000000" w:themeColor="text1"/>
          <w:sz w:val="22"/>
          <w:szCs w:val="22"/>
          <w:u w:val="single"/>
        </w:rPr>
        <w:t xml:space="preserve">Mjera 1: Unaprjeđenje suradnje između institucija i organizacija civilnog društva </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color w:val="000000" w:themeColor="text1"/>
          <w:sz w:val="22"/>
          <w:szCs w:val="22"/>
        </w:rPr>
      </w:pPr>
      <w:r w:rsidRPr="00E54B95">
        <w:rPr>
          <w:rFonts w:ascii="Arial" w:hAnsi="Arial" w:cs="Arial"/>
          <w:b/>
          <w:color w:val="000000" w:themeColor="text1"/>
          <w:sz w:val="22"/>
          <w:szCs w:val="22"/>
        </w:rPr>
        <w:t>Aktivnosti</w:t>
      </w:r>
      <w:r w:rsidRPr="00E54B95">
        <w:rPr>
          <w:rFonts w:ascii="Arial" w:hAnsi="Arial" w:cs="Arial"/>
          <w:color w:val="000000" w:themeColor="text1"/>
          <w:sz w:val="22"/>
          <w:szCs w:val="22"/>
        </w:rPr>
        <w:t xml:space="preserve">: </w:t>
      </w:r>
    </w:p>
    <w:p w:rsidR="00E54B95" w:rsidRPr="00E54B95" w:rsidRDefault="00E54B95" w:rsidP="004F40DD">
      <w:pPr>
        <w:numPr>
          <w:ilvl w:val="0"/>
          <w:numId w:val="100"/>
        </w:numPr>
        <w:jc w:val="both"/>
        <w:rPr>
          <w:rFonts w:ascii="Arial" w:hAnsi="Arial" w:cs="Arial"/>
          <w:bCs/>
          <w:color w:val="000000" w:themeColor="text1"/>
          <w:sz w:val="22"/>
          <w:szCs w:val="22"/>
        </w:rPr>
      </w:pPr>
      <w:r w:rsidRPr="00E54B95">
        <w:rPr>
          <w:rFonts w:ascii="Arial" w:hAnsi="Arial" w:cs="Arial"/>
          <w:bCs/>
          <w:color w:val="000000" w:themeColor="text1"/>
          <w:sz w:val="22"/>
          <w:szCs w:val="22"/>
        </w:rPr>
        <w:t>Osiguranje dugoročnog financiranja lokalne Mreže pružatelja socijalnih usluga žrtvama nasilja u obitelji</w:t>
      </w:r>
    </w:p>
    <w:p w:rsidR="00E54B95" w:rsidRPr="00E54B95" w:rsidRDefault="00E54B95" w:rsidP="004F40DD">
      <w:pPr>
        <w:numPr>
          <w:ilvl w:val="0"/>
          <w:numId w:val="100"/>
        </w:numPr>
        <w:jc w:val="both"/>
        <w:rPr>
          <w:rFonts w:ascii="Arial" w:hAnsi="Arial" w:cs="Arial"/>
          <w:bCs/>
          <w:color w:val="000000" w:themeColor="text1"/>
          <w:sz w:val="22"/>
          <w:szCs w:val="22"/>
        </w:rPr>
      </w:pPr>
      <w:r w:rsidRPr="00E54B95">
        <w:rPr>
          <w:rFonts w:ascii="Arial" w:hAnsi="Arial" w:cs="Arial"/>
          <w:bCs/>
          <w:color w:val="000000" w:themeColor="text1"/>
          <w:sz w:val="22"/>
          <w:szCs w:val="22"/>
        </w:rPr>
        <w:t>Uključivanje novih partnera u Lokalnu Mrežu pružatelja socijalnih usluga žrtvama nasilja u obitelji</w:t>
      </w:r>
    </w:p>
    <w:p w:rsidR="00E54B95" w:rsidRPr="00E54B95" w:rsidRDefault="00E54B95" w:rsidP="004F40DD">
      <w:pPr>
        <w:numPr>
          <w:ilvl w:val="0"/>
          <w:numId w:val="100"/>
        </w:numPr>
        <w:jc w:val="both"/>
        <w:rPr>
          <w:rFonts w:ascii="Arial" w:hAnsi="Arial" w:cs="Arial"/>
          <w:bCs/>
          <w:color w:val="000000" w:themeColor="text1"/>
          <w:sz w:val="22"/>
          <w:szCs w:val="22"/>
        </w:rPr>
      </w:pPr>
      <w:r w:rsidRPr="00E54B95">
        <w:rPr>
          <w:rFonts w:ascii="Arial" w:hAnsi="Arial" w:cs="Arial"/>
          <w:bCs/>
          <w:color w:val="000000" w:themeColor="text1"/>
          <w:sz w:val="22"/>
          <w:szCs w:val="22"/>
        </w:rPr>
        <w:t>Izrada zajedničkog hodograma Lokalne Mreže pružatelja socijalnih usluga žrtvama nasilja u obitelji</w:t>
      </w:r>
    </w:p>
    <w:p w:rsidR="00E54B95" w:rsidRPr="00E54B95" w:rsidRDefault="00E54B95" w:rsidP="00E54B95">
      <w:pPr>
        <w:ind w:left="720"/>
        <w:jc w:val="both"/>
        <w:rPr>
          <w:rFonts w:ascii="Arial" w:hAnsi="Arial" w:cs="Arial"/>
          <w:b/>
          <w:color w:val="000000" w:themeColor="text1"/>
          <w:sz w:val="22"/>
          <w:szCs w:val="22"/>
          <w:u w:val="single"/>
        </w:rPr>
      </w:pPr>
    </w:p>
    <w:p w:rsidR="00E54B95" w:rsidRPr="00E54B95" w:rsidRDefault="00E54B95" w:rsidP="00E54B95">
      <w:pPr>
        <w:jc w:val="both"/>
        <w:rPr>
          <w:rFonts w:ascii="Arial" w:hAnsi="Arial" w:cs="Arial"/>
          <w:color w:val="000000" w:themeColor="text1"/>
          <w:sz w:val="22"/>
          <w:szCs w:val="22"/>
        </w:rPr>
      </w:pPr>
      <w:r w:rsidRPr="00E54B95">
        <w:rPr>
          <w:rFonts w:ascii="Arial" w:hAnsi="Arial" w:cs="Arial"/>
          <w:b/>
          <w:color w:val="000000" w:themeColor="text1"/>
          <w:sz w:val="22"/>
          <w:szCs w:val="22"/>
        </w:rPr>
        <w:t>Pokazatelji uspješnosti</w:t>
      </w:r>
      <w:r w:rsidRPr="00E54B95">
        <w:rPr>
          <w:rFonts w:ascii="Arial" w:hAnsi="Arial" w:cs="Arial"/>
          <w:color w:val="000000" w:themeColor="text1"/>
          <w:sz w:val="22"/>
          <w:szCs w:val="22"/>
        </w:rPr>
        <w:t>:</w:t>
      </w:r>
    </w:p>
    <w:p w:rsidR="00E54B95" w:rsidRPr="00E54B95" w:rsidRDefault="00E54B95" w:rsidP="004F40DD">
      <w:pPr>
        <w:numPr>
          <w:ilvl w:val="0"/>
          <w:numId w:val="113"/>
        </w:numPr>
        <w:jc w:val="both"/>
        <w:rPr>
          <w:rFonts w:ascii="Arial" w:hAnsi="Arial" w:cs="Arial"/>
          <w:bCs/>
          <w:color w:val="000000" w:themeColor="text1"/>
          <w:sz w:val="22"/>
          <w:szCs w:val="22"/>
        </w:rPr>
      </w:pPr>
      <w:r w:rsidRPr="00E54B95">
        <w:rPr>
          <w:rFonts w:ascii="Arial" w:hAnsi="Arial" w:cs="Arial"/>
          <w:color w:val="000000" w:themeColor="text1"/>
          <w:sz w:val="22"/>
          <w:szCs w:val="22"/>
        </w:rPr>
        <w:t xml:space="preserve">Osigurano minimalno trogodišnje financiranje </w:t>
      </w:r>
      <w:r w:rsidRPr="00E54B95">
        <w:rPr>
          <w:rFonts w:ascii="Arial" w:hAnsi="Arial" w:cs="Arial"/>
          <w:bCs/>
          <w:color w:val="000000" w:themeColor="text1"/>
          <w:sz w:val="22"/>
          <w:szCs w:val="22"/>
        </w:rPr>
        <w:t>Lokalne Mreže pružatelja socijalnih usluga žrtvama nasilja u obitelji</w:t>
      </w:r>
    </w:p>
    <w:p w:rsidR="00E54B95" w:rsidRPr="00E54B95" w:rsidRDefault="00E54B95" w:rsidP="004F40DD">
      <w:pPr>
        <w:numPr>
          <w:ilvl w:val="0"/>
          <w:numId w:val="100"/>
        </w:numPr>
        <w:jc w:val="both"/>
        <w:rPr>
          <w:rFonts w:ascii="Arial" w:hAnsi="Arial" w:cs="Arial"/>
          <w:bCs/>
          <w:color w:val="000000" w:themeColor="text1"/>
          <w:sz w:val="22"/>
          <w:szCs w:val="22"/>
        </w:rPr>
      </w:pPr>
      <w:r w:rsidRPr="00E54B95">
        <w:rPr>
          <w:rFonts w:ascii="Arial" w:hAnsi="Arial" w:cs="Arial"/>
          <w:color w:val="000000" w:themeColor="text1"/>
          <w:sz w:val="22"/>
          <w:szCs w:val="22"/>
        </w:rPr>
        <w:t xml:space="preserve">Broj uključenih novih partnera u </w:t>
      </w:r>
      <w:r w:rsidRPr="00E54B95">
        <w:rPr>
          <w:rFonts w:ascii="Arial" w:hAnsi="Arial" w:cs="Arial"/>
          <w:bCs/>
          <w:color w:val="000000" w:themeColor="text1"/>
          <w:sz w:val="22"/>
          <w:szCs w:val="22"/>
        </w:rPr>
        <w:t>Lokalnu Mrežu pružatelja socijalnih usluga žrtvama nasilja u obitelji</w:t>
      </w:r>
    </w:p>
    <w:p w:rsidR="00E54B95" w:rsidRPr="00E54B95" w:rsidRDefault="00E54B95" w:rsidP="004F40DD">
      <w:pPr>
        <w:numPr>
          <w:ilvl w:val="0"/>
          <w:numId w:val="100"/>
        </w:numPr>
        <w:jc w:val="both"/>
        <w:rPr>
          <w:rFonts w:ascii="Arial" w:hAnsi="Arial" w:cs="Arial"/>
          <w:bCs/>
          <w:color w:val="000000" w:themeColor="text1"/>
          <w:sz w:val="22"/>
          <w:szCs w:val="22"/>
        </w:rPr>
      </w:pPr>
      <w:r w:rsidRPr="00E54B95">
        <w:rPr>
          <w:rFonts w:ascii="Arial" w:hAnsi="Arial" w:cs="Arial"/>
          <w:color w:val="000000" w:themeColor="text1"/>
          <w:sz w:val="22"/>
          <w:szCs w:val="22"/>
        </w:rPr>
        <w:t xml:space="preserve">Izrađen zajednički hodogram lokalne </w:t>
      </w:r>
      <w:r w:rsidRPr="00E54B95">
        <w:rPr>
          <w:rFonts w:ascii="Arial" w:hAnsi="Arial" w:cs="Arial"/>
          <w:bCs/>
          <w:color w:val="000000" w:themeColor="text1"/>
          <w:sz w:val="22"/>
          <w:szCs w:val="22"/>
        </w:rPr>
        <w:t>Mreže pružatelja socijalnih usluga žrtvama nasilja u obitelji</w:t>
      </w:r>
    </w:p>
    <w:p w:rsidR="00E54B95" w:rsidRPr="00E54B95" w:rsidRDefault="00E54B95" w:rsidP="00E54B95">
      <w:pPr>
        <w:jc w:val="both"/>
        <w:rPr>
          <w:rFonts w:ascii="Arial" w:hAnsi="Arial" w:cs="Arial"/>
          <w:color w:val="000000" w:themeColor="text1"/>
          <w:sz w:val="22"/>
          <w:szCs w:val="22"/>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Potrebna financijska sredstva</w:t>
      </w:r>
    </w:p>
    <w:p w:rsidR="00E54B95" w:rsidRPr="00E54B95" w:rsidRDefault="00E54B95" w:rsidP="00E54B95">
      <w:p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Grad Dubrovnik će osigurati sredstva putem Javnog poziva za predlaganje projekata, programa i manifestacija iz područja skrbi o djeci, mladima i obitelji za minimalno trogodišnje razdoblje. </w:t>
      </w:r>
    </w:p>
    <w:p w:rsidR="00E54B95" w:rsidRPr="00E54B95" w:rsidRDefault="00E54B95" w:rsidP="00E54B95">
      <w:pPr>
        <w:jc w:val="both"/>
        <w:rPr>
          <w:rFonts w:ascii="Arial" w:hAnsi="Arial" w:cs="Arial"/>
          <w:b/>
          <w:color w:val="000000" w:themeColor="text1"/>
          <w:sz w:val="22"/>
          <w:szCs w:val="22"/>
          <w:u w:val="single"/>
        </w:rPr>
      </w:pPr>
    </w:p>
    <w:p w:rsidR="00E54B95" w:rsidRPr="00E54B95" w:rsidRDefault="00E54B95" w:rsidP="00E54B95">
      <w:pPr>
        <w:jc w:val="both"/>
        <w:rPr>
          <w:rFonts w:ascii="Arial" w:hAnsi="Arial" w:cs="Arial"/>
          <w:b/>
          <w:color w:val="000000" w:themeColor="text1"/>
          <w:sz w:val="22"/>
          <w:szCs w:val="22"/>
          <w:u w:val="single"/>
        </w:rPr>
      </w:pPr>
      <w:r w:rsidRPr="00E54B95">
        <w:rPr>
          <w:rFonts w:ascii="Arial" w:hAnsi="Arial" w:cs="Arial"/>
          <w:b/>
          <w:color w:val="000000" w:themeColor="text1"/>
          <w:sz w:val="22"/>
          <w:szCs w:val="22"/>
          <w:u w:val="single"/>
        </w:rPr>
        <w:t xml:space="preserve">Mjera 2: Jačanje provedbe prava i potreba žrtava nasilja u obitelji u prethodnom i sudskom postupku te jačanje provedbe potreba žrtava nasilja u obitelji nakon izlaska iz skrbi </w:t>
      </w:r>
    </w:p>
    <w:p w:rsidR="00E54B95" w:rsidRPr="00E54B95" w:rsidRDefault="00E54B95" w:rsidP="00E54B95">
      <w:pPr>
        <w:jc w:val="both"/>
        <w:rPr>
          <w:rFonts w:ascii="Arial" w:hAnsi="Arial" w:cs="Arial"/>
          <w:color w:val="000000" w:themeColor="text1"/>
          <w:sz w:val="22"/>
          <w:szCs w:val="22"/>
        </w:rPr>
      </w:pPr>
    </w:p>
    <w:p w:rsidR="00E54B95" w:rsidRPr="00E54B95" w:rsidRDefault="00E54B95" w:rsidP="00E54B95">
      <w:pPr>
        <w:jc w:val="both"/>
        <w:rPr>
          <w:rFonts w:ascii="Arial" w:hAnsi="Arial" w:cs="Arial"/>
          <w:color w:val="000000" w:themeColor="text1"/>
          <w:sz w:val="22"/>
          <w:szCs w:val="22"/>
        </w:rPr>
      </w:pPr>
      <w:r w:rsidRPr="00E54B95">
        <w:rPr>
          <w:rFonts w:ascii="Arial" w:hAnsi="Arial" w:cs="Arial"/>
          <w:color w:val="000000" w:themeColor="text1"/>
          <w:sz w:val="22"/>
          <w:szCs w:val="22"/>
        </w:rPr>
        <w:t>Aktivnosti:</w:t>
      </w:r>
    </w:p>
    <w:p w:rsidR="00E54B95" w:rsidRPr="00E54B95" w:rsidRDefault="00E54B95" w:rsidP="004F40DD">
      <w:pPr>
        <w:numPr>
          <w:ilvl w:val="0"/>
          <w:numId w:val="101"/>
        </w:numPr>
        <w:jc w:val="both"/>
        <w:rPr>
          <w:rFonts w:ascii="Arial" w:hAnsi="Arial" w:cs="Arial"/>
          <w:color w:val="000000" w:themeColor="text1"/>
          <w:sz w:val="22"/>
          <w:szCs w:val="22"/>
        </w:rPr>
      </w:pPr>
      <w:r w:rsidRPr="00E54B95">
        <w:rPr>
          <w:rFonts w:ascii="Arial" w:hAnsi="Arial" w:cs="Arial"/>
          <w:color w:val="000000" w:themeColor="text1"/>
          <w:sz w:val="22"/>
          <w:szCs w:val="22"/>
        </w:rPr>
        <w:t>Praćenje ostvarivanje prava i potreba žrtava nasilja u obitelji u pojedinačnim slučajevima kroz suradnju tijela prethodnog i sudskog postupka s tijelima, ustanovama i organizacijama koje pružaju pomoć i podršku žrtvama nasilja u obitelji  (Obiteljski centar, područni uredi Zavoda za socijalni rad, DEŠA, Sklonište „Josipov dom“, ostale organizacije civilnog društva, sudovi, državna odvjetništva i policija)</w:t>
      </w:r>
    </w:p>
    <w:p w:rsidR="00E54B95" w:rsidRPr="00E54B95" w:rsidRDefault="00E54B95" w:rsidP="004F40DD">
      <w:pPr>
        <w:numPr>
          <w:ilvl w:val="0"/>
          <w:numId w:val="101"/>
        </w:numPr>
        <w:jc w:val="both"/>
        <w:rPr>
          <w:rFonts w:ascii="Arial" w:hAnsi="Arial" w:cs="Arial"/>
          <w:color w:val="000000" w:themeColor="text1"/>
          <w:sz w:val="22"/>
          <w:szCs w:val="22"/>
        </w:rPr>
      </w:pPr>
      <w:r w:rsidRPr="00E54B95">
        <w:rPr>
          <w:rFonts w:ascii="Arial" w:hAnsi="Arial" w:cs="Arial"/>
          <w:color w:val="000000" w:themeColor="text1"/>
          <w:sz w:val="22"/>
          <w:szCs w:val="22"/>
        </w:rPr>
        <w:lastRenderedPageBreak/>
        <w:t xml:space="preserve">Praćenje ostvarivanja potreba žrtava nasilja u obitelji nakon izlaska iz skrbi </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Pokazatelji uspješnosti:</w:t>
      </w:r>
    </w:p>
    <w:p w:rsidR="00E54B95" w:rsidRPr="00E54B95" w:rsidRDefault="00E54B95" w:rsidP="004F40DD">
      <w:pPr>
        <w:numPr>
          <w:ilvl w:val="0"/>
          <w:numId w:val="104"/>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Broj suradnji tijela prethodnog i sudskog postupka s tijelima, ustanovama i organizacijama koje pružaju pomoć i podršku žrtvama nasilja u obitelji </w:t>
      </w:r>
    </w:p>
    <w:p w:rsidR="00E54B95" w:rsidRPr="00E54B95" w:rsidRDefault="00E54B95" w:rsidP="004F40DD">
      <w:pPr>
        <w:numPr>
          <w:ilvl w:val="0"/>
          <w:numId w:val="104"/>
        </w:numPr>
        <w:jc w:val="both"/>
        <w:rPr>
          <w:rFonts w:ascii="Arial" w:hAnsi="Arial" w:cs="Arial"/>
          <w:color w:val="000000" w:themeColor="text1"/>
          <w:sz w:val="22"/>
          <w:szCs w:val="22"/>
        </w:rPr>
      </w:pPr>
      <w:r w:rsidRPr="00E54B95">
        <w:rPr>
          <w:rFonts w:ascii="Arial" w:hAnsi="Arial" w:cs="Arial"/>
          <w:color w:val="000000" w:themeColor="text1"/>
          <w:sz w:val="22"/>
          <w:szCs w:val="22"/>
        </w:rPr>
        <w:t>Broj i način ostvarivanje potreba žrtava nasilja u obitelji nakon izlaska iz skrbi</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color w:val="000000" w:themeColor="text1"/>
          <w:sz w:val="22"/>
          <w:szCs w:val="22"/>
        </w:rPr>
      </w:pPr>
      <w:r w:rsidRPr="00E54B95">
        <w:rPr>
          <w:rFonts w:ascii="Arial" w:hAnsi="Arial" w:cs="Arial"/>
          <w:b/>
          <w:color w:val="000000" w:themeColor="text1"/>
          <w:sz w:val="22"/>
          <w:szCs w:val="22"/>
        </w:rPr>
        <w:t>Rok</w:t>
      </w:r>
      <w:r w:rsidRPr="00E54B95">
        <w:rPr>
          <w:rFonts w:ascii="Arial" w:hAnsi="Arial" w:cs="Arial"/>
          <w:color w:val="000000" w:themeColor="text1"/>
          <w:sz w:val="22"/>
          <w:szCs w:val="22"/>
        </w:rPr>
        <w:t>: kontinuirano</w:t>
      </w:r>
    </w:p>
    <w:p w:rsidR="00E54B95" w:rsidRPr="00E54B95" w:rsidRDefault="00E54B95" w:rsidP="00E54B95">
      <w:pPr>
        <w:jc w:val="both"/>
        <w:rPr>
          <w:rFonts w:ascii="Arial" w:hAnsi="Arial" w:cs="Arial"/>
          <w:color w:val="000000" w:themeColor="text1"/>
          <w:sz w:val="22"/>
          <w:szCs w:val="22"/>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Potrebna financijska sredstva</w:t>
      </w:r>
    </w:p>
    <w:p w:rsidR="00E54B95" w:rsidRPr="00E54B95" w:rsidRDefault="00E54B95" w:rsidP="00E54B95">
      <w:p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Grad Dubrovnik putem Javnog poziva za predlaganje projekata, programa i manifestacija iz područja skrbi o djeci, mladima i obitelji za trogodišnje. Partnerskim prijavama na međunarodne, EU i nacionalne natječaje. </w:t>
      </w:r>
    </w:p>
    <w:p w:rsidR="00E54B95" w:rsidRPr="00E54B95" w:rsidRDefault="00E54B95" w:rsidP="00E54B95">
      <w:pPr>
        <w:jc w:val="both"/>
        <w:rPr>
          <w:rFonts w:ascii="Arial" w:hAnsi="Arial" w:cs="Arial"/>
          <w:b/>
          <w:color w:val="000000" w:themeColor="text1"/>
          <w:sz w:val="22"/>
          <w:szCs w:val="22"/>
          <w:u w:val="single"/>
        </w:rPr>
      </w:pP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4.</w:t>
      </w:r>
      <w:bookmarkEnd w:id="96"/>
      <w:r w:rsidRPr="00E54B95">
        <w:rPr>
          <w:rFonts w:ascii="Arial" w:hAnsi="Arial" w:cs="Arial"/>
          <w:b/>
          <w:color w:val="000000" w:themeColor="text1"/>
          <w:sz w:val="22"/>
          <w:szCs w:val="22"/>
        </w:rPr>
        <w:t xml:space="preserve"> </w:t>
      </w:r>
      <w:r w:rsidRPr="00E54B95">
        <w:rPr>
          <w:rFonts w:ascii="Arial" w:hAnsi="Arial" w:cs="Arial"/>
          <w:b/>
          <w:color w:val="000000" w:themeColor="text1"/>
          <w:spacing w:val="5"/>
          <w:sz w:val="22"/>
          <w:szCs w:val="22"/>
        </w:rPr>
        <w:t>JAČANJE I OSNAŽIVANJE LJUDSKIH KAPACITETA U SUSTAVU PODRŠKE I ZAŠTITE ŽRTAVA NASILJA</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Opis stanja: </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U gradu Dubrovniku, kao i u ostatku županije, nedostaje edukacija namijenjenih stručnjacima koje se bave problematikom nasilja u obitelji. Budući da je DNŽ udaljena i od ostatka Hrvatske, osiguravanje potrebnih edukacija zahtjevno je za same stručnjake (u smislu vremena koje iziskuje samo putovanje i prisustvovanje edukacijama), kao i za institucije u kojim rade (u smislu povećanih troškova, izostanaka s posla i poteškoća sa zamjenama i nadoknadama). Stoga bi bilo potrebno poticati edukacije za stručnjake koje bi bile organizirane u samoj županiji, ali i odvojiti veća financijska sredstva i osigurati uvjete za prisustvovanje edukacijama koje se održavaju na udaljenijim mjestima. </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Ciljevi područja: </w:t>
      </w:r>
    </w:p>
    <w:p w:rsidR="00E54B95" w:rsidRPr="00E54B95" w:rsidRDefault="00E54B95" w:rsidP="004F40DD">
      <w:pPr>
        <w:numPr>
          <w:ilvl w:val="0"/>
          <w:numId w:val="111"/>
        </w:numPr>
        <w:jc w:val="both"/>
        <w:rPr>
          <w:rFonts w:ascii="Arial" w:hAnsi="Arial" w:cs="Arial"/>
          <w:color w:val="000000" w:themeColor="text1"/>
          <w:sz w:val="22"/>
          <w:szCs w:val="22"/>
        </w:rPr>
      </w:pPr>
      <w:r w:rsidRPr="00E54B95">
        <w:rPr>
          <w:rFonts w:ascii="Arial" w:hAnsi="Arial" w:cs="Arial"/>
          <w:color w:val="000000" w:themeColor="text1"/>
          <w:sz w:val="22"/>
          <w:szCs w:val="22"/>
        </w:rPr>
        <w:t>Osigurati stručnjacima kontinuiranu edukaciju sukladno potrebama na terenu.</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Nositelji: </w:t>
      </w:r>
      <w:r w:rsidRPr="00E54B95">
        <w:rPr>
          <w:rFonts w:ascii="Arial" w:hAnsi="Arial" w:cs="Arial"/>
          <w:color w:val="000000" w:themeColor="text1"/>
          <w:sz w:val="22"/>
          <w:szCs w:val="22"/>
        </w:rPr>
        <w:t>Grad Dubrovnik</w:t>
      </w:r>
      <w:r w:rsidRPr="00E54B95">
        <w:rPr>
          <w:rFonts w:ascii="Arial" w:hAnsi="Arial" w:cs="Arial"/>
          <w:b/>
          <w:color w:val="000000" w:themeColor="text1"/>
          <w:sz w:val="22"/>
          <w:szCs w:val="22"/>
        </w:rPr>
        <w:t>, organizacije civilnog društva</w:t>
      </w:r>
    </w:p>
    <w:p w:rsidR="00E54B95" w:rsidRPr="00E54B95" w:rsidRDefault="00E54B95" w:rsidP="00E54B95">
      <w:pPr>
        <w:jc w:val="both"/>
        <w:rPr>
          <w:rFonts w:ascii="Arial" w:hAnsi="Arial" w:cs="Arial"/>
          <w:color w:val="000000" w:themeColor="text1"/>
          <w:sz w:val="22"/>
          <w:szCs w:val="22"/>
        </w:rPr>
      </w:pPr>
      <w:r w:rsidRPr="00E54B95">
        <w:rPr>
          <w:rFonts w:ascii="Arial" w:hAnsi="Arial" w:cs="Arial"/>
          <w:b/>
          <w:color w:val="000000" w:themeColor="text1"/>
          <w:sz w:val="22"/>
          <w:szCs w:val="22"/>
        </w:rPr>
        <w:t xml:space="preserve">Sunositelji: </w:t>
      </w:r>
      <w:r w:rsidRPr="00E54B95">
        <w:rPr>
          <w:rFonts w:ascii="Arial" w:hAnsi="Arial" w:cs="Arial"/>
          <w:color w:val="000000" w:themeColor="text1"/>
          <w:sz w:val="22"/>
          <w:szCs w:val="22"/>
        </w:rPr>
        <w:t>organizacije civilnog društva, Županijski tim sprečavanje i borbu protiv nasilja nad ženama i nasilja u obitelji, Povjerenstvo za ravnopravnost spolova, Vijeće za prevenciju kriminaliteta i narušavanje javnog reda i mira, Policijska uprava DNŽ, ustanove u području socijalne skrbi,.…</w:t>
      </w:r>
    </w:p>
    <w:p w:rsidR="00E54B95" w:rsidRPr="00E54B95" w:rsidRDefault="00E54B95" w:rsidP="00E54B95">
      <w:pPr>
        <w:jc w:val="both"/>
        <w:rPr>
          <w:rFonts w:ascii="Arial" w:hAnsi="Arial" w:cs="Arial"/>
          <w:color w:val="000000" w:themeColor="text1"/>
          <w:sz w:val="22"/>
          <w:szCs w:val="22"/>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Mjera 1: Osigurati izobrazbu i osnaživanje ljudskih kapaciteta u području nasilja u obitelji</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Aktivnosti: </w:t>
      </w:r>
    </w:p>
    <w:p w:rsidR="00E54B95" w:rsidRPr="00E54B95" w:rsidRDefault="00E54B95" w:rsidP="004F40DD">
      <w:pPr>
        <w:numPr>
          <w:ilvl w:val="0"/>
          <w:numId w:val="105"/>
        </w:numPr>
        <w:spacing w:after="160"/>
        <w:contextualSpacing/>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Organiziranje međuresorne edukacije, okrugle stolove, konferencije i dr. u suradnji s djelatnicima gradskih upravih tijela, odgojno-obrazovnim djelatnicima, djelatnicima u sustavu socijalne skrbi, zdravstva, pravosuđa i organizacija civilnog društva,</w:t>
      </w:r>
    </w:p>
    <w:p w:rsidR="00E54B95" w:rsidRPr="00E54B95" w:rsidRDefault="00E54B95" w:rsidP="004F40DD">
      <w:pPr>
        <w:numPr>
          <w:ilvl w:val="0"/>
          <w:numId w:val="105"/>
        </w:numPr>
        <w:spacing w:after="160"/>
        <w:contextualSpacing/>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Organiziranje supervizije za stručnjake koji direktno rade sa žrtvama nasilja u obitelji</w:t>
      </w:r>
    </w:p>
    <w:p w:rsidR="00E54B95" w:rsidRPr="00E54B95" w:rsidRDefault="00E54B95" w:rsidP="00E54B95">
      <w:pPr>
        <w:rPr>
          <w:rFonts w:ascii="Arial" w:eastAsiaTheme="minorHAnsi" w:hAnsi="Arial" w:cs="Arial"/>
          <w:color w:val="000000" w:themeColor="text1"/>
          <w:sz w:val="22"/>
          <w:szCs w:val="22"/>
          <w:lang w:eastAsia="en-US"/>
        </w:rPr>
      </w:pPr>
    </w:p>
    <w:p w:rsidR="00E54B95" w:rsidRPr="00E54B95" w:rsidRDefault="00E54B95" w:rsidP="00E54B95">
      <w:pPr>
        <w:rPr>
          <w:rFonts w:ascii="Arial" w:eastAsiaTheme="minorHAnsi" w:hAnsi="Arial" w:cs="Arial"/>
          <w:color w:val="000000" w:themeColor="text1"/>
          <w:sz w:val="22"/>
          <w:szCs w:val="22"/>
          <w:lang w:eastAsia="en-US"/>
        </w:rPr>
      </w:pPr>
      <w:r w:rsidRPr="00E54B95">
        <w:rPr>
          <w:rFonts w:ascii="Arial" w:eastAsiaTheme="minorHAnsi" w:hAnsi="Arial" w:cs="Arial"/>
          <w:b/>
          <w:iCs/>
          <w:color w:val="000000" w:themeColor="text1"/>
          <w:sz w:val="22"/>
          <w:szCs w:val="22"/>
          <w:lang w:eastAsia="en-US"/>
        </w:rPr>
        <w:t>Rok</w:t>
      </w:r>
      <w:r w:rsidRPr="00E54B95">
        <w:rPr>
          <w:rFonts w:ascii="Arial" w:eastAsiaTheme="minorHAnsi" w:hAnsi="Arial" w:cs="Arial"/>
          <w:i/>
          <w:iCs/>
          <w:color w:val="000000" w:themeColor="text1"/>
          <w:sz w:val="22"/>
          <w:szCs w:val="22"/>
          <w:lang w:eastAsia="en-US"/>
        </w:rPr>
        <w:t>:</w:t>
      </w:r>
      <w:r w:rsidRPr="00E54B95">
        <w:rPr>
          <w:rFonts w:ascii="Arial" w:eastAsiaTheme="minorHAnsi" w:hAnsi="Arial" w:cs="Arial"/>
          <w:color w:val="000000" w:themeColor="text1"/>
          <w:sz w:val="22"/>
          <w:szCs w:val="22"/>
          <w:lang w:eastAsia="en-US"/>
        </w:rPr>
        <w:t xml:space="preserve"> kontinuirano</w:t>
      </w:r>
    </w:p>
    <w:p w:rsidR="00E54B95" w:rsidRPr="00E54B95" w:rsidRDefault="00E54B95" w:rsidP="00E54B95">
      <w:pPr>
        <w:rPr>
          <w:rFonts w:ascii="Arial" w:eastAsiaTheme="minorHAnsi" w:hAnsi="Arial" w:cs="Arial"/>
          <w:color w:val="000000" w:themeColor="text1"/>
          <w:sz w:val="22"/>
          <w:szCs w:val="22"/>
          <w:lang w:eastAsia="en-US"/>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Pokazatelji uspješnosti:</w:t>
      </w:r>
    </w:p>
    <w:p w:rsidR="00E54B95" w:rsidRPr="00E54B95" w:rsidRDefault="00E54B95" w:rsidP="004F40DD">
      <w:pPr>
        <w:numPr>
          <w:ilvl w:val="0"/>
          <w:numId w:val="106"/>
        </w:numPr>
        <w:spacing w:after="160"/>
        <w:contextualSpacing/>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Broj organiziranih međuresornih edukacija, konferencija, okruglih stolova itd. te broj osoba iz  sustava i organizacija civilnog društva koje su sudjelovale na edukacijama</w:t>
      </w:r>
    </w:p>
    <w:p w:rsidR="00E54B95" w:rsidRPr="00E54B95" w:rsidRDefault="00E54B95" w:rsidP="004F40DD">
      <w:pPr>
        <w:numPr>
          <w:ilvl w:val="0"/>
          <w:numId w:val="106"/>
        </w:numPr>
        <w:spacing w:after="160"/>
        <w:contextualSpacing/>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Broj održanih supervizija i broj stručnjaka koji su na njima sudjelovali</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color w:val="000000" w:themeColor="text1"/>
          <w:sz w:val="22"/>
          <w:szCs w:val="22"/>
        </w:rPr>
      </w:pPr>
      <w:r w:rsidRPr="00E54B95">
        <w:rPr>
          <w:rFonts w:ascii="Arial" w:hAnsi="Arial" w:cs="Arial"/>
          <w:b/>
          <w:color w:val="000000" w:themeColor="text1"/>
          <w:sz w:val="22"/>
          <w:szCs w:val="22"/>
        </w:rPr>
        <w:t xml:space="preserve">Rok: </w:t>
      </w:r>
      <w:r w:rsidRPr="00E54B95">
        <w:rPr>
          <w:rFonts w:ascii="Arial" w:hAnsi="Arial" w:cs="Arial"/>
          <w:color w:val="000000" w:themeColor="text1"/>
          <w:sz w:val="22"/>
          <w:szCs w:val="22"/>
        </w:rPr>
        <w:t>kontinuirano</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Potrebna financijska sredstva:</w:t>
      </w: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color w:val="000000" w:themeColor="text1"/>
          <w:sz w:val="22"/>
          <w:szCs w:val="22"/>
        </w:rPr>
        <w:t xml:space="preserve">Partnerskim prijavama na međunarodne i nacionalne natječaje te dijelom iz proračuna grada Dubrovnik i Dubrovačko neretvanske županije. </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rPr>
          <w:rFonts w:ascii="Arial" w:hAnsi="Arial" w:cs="Arial"/>
          <w:b/>
          <w:color w:val="000000" w:themeColor="text1"/>
          <w:spacing w:val="5"/>
          <w:sz w:val="22"/>
          <w:szCs w:val="22"/>
        </w:rPr>
      </w:pPr>
      <w:r w:rsidRPr="00E54B95">
        <w:rPr>
          <w:rFonts w:ascii="Arial" w:hAnsi="Arial" w:cs="Arial"/>
          <w:b/>
          <w:color w:val="000000" w:themeColor="text1"/>
          <w:spacing w:val="5"/>
          <w:sz w:val="22"/>
          <w:szCs w:val="22"/>
        </w:rPr>
        <w:t>5.ODRŽIVOST USLUGA PODRŠKE I POMOĆI ŽRTVAMA NASILJA U OBITELJI</w:t>
      </w:r>
    </w:p>
    <w:p w:rsidR="00E54B95" w:rsidRPr="00E54B95" w:rsidRDefault="00E54B95" w:rsidP="00E54B95">
      <w:pPr>
        <w:rPr>
          <w:rFonts w:ascii="Arial" w:hAnsi="Arial" w:cs="Arial"/>
          <w:b/>
          <w:color w:val="000000" w:themeColor="text1"/>
          <w:spacing w:val="5"/>
          <w:sz w:val="22"/>
          <w:szCs w:val="22"/>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Opis stanja: </w:t>
      </w:r>
    </w:p>
    <w:p w:rsidR="00E54B95" w:rsidRPr="00E54B95" w:rsidRDefault="00E54B95" w:rsidP="00E54B95">
      <w:pPr>
        <w:rPr>
          <w:rFonts w:ascii="Arial" w:hAnsi="Arial" w:cs="Arial"/>
          <w:color w:val="000000" w:themeColor="text1"/>
          <w:spacing w:val="5"/>
          <w:sz w:val="22"/>
          <w:szCs w:val="22"/>
        </w:rPr>
      </w:pPr>
    </w:p>
    <w:p w:rsidR="00E54B95" w:rsidRPr="00E54B95" w:rsidRDefault="00E54B95" w:rsidP="00E54B95">
      <w:pPr>
        <w:jc w:val="both"/>
        <w:rPr>
          <w:rFonts w:ascii="Arial" w:hAnsi="Arial" w:cs="Arial"/>
          <w:color w:val="000000" w:themeColor="text1"/>
          <w:spacing w:val="5"/>
          <w:sz w:val="22"/>
          <w:szCs w:val="22"/>
        </w:rPr>
      </w:pPr>
      <w:r w:rsidRPr="00E54B95">
        <w:rPr>
          <w:rFonts w:ascii="Arial" w:hAnsi="Arial" w:cs="Arial"/>
          <w:color w:val="000000" w:themeColor="text1"/>
          <w:spacing w:val="5"/>
          <w:sz w:val="22"/>
          <w:szCs w:val="22"/>
        </w:rPr>
        <w:t xml:space="preserve">Istraživanje Zaštita i prava žrtava nasilja u obitelji na području DNŽ, kao i postojeći pokazatelji, upućuju da je potrebno mijenjati postojeće stanje, jer sustav unatoč određenim pomacima, i dalje nema zadovoljavajuću kvalitetu i standarde kako bi se adekvatno pružila podrška i pomoć žrtvama nasilja u obitelji. Jedan od ključnih izazova jest održivost usluga podrške te pomoći žrtvama nasilja u obitelji. Kako bi se taj izazov adresirao, potrebno je osigurati kontinuirana financijska sredstva, iz lokalnog/regionalnog proračuna, te time omogućiti razvoj izvaninstitucionalnih usluga koje pokrivaju područja pomoći i podrške žrtvama nasilja u obitelji koje sustav ne pokriva. Osim toga, važno je i motivirati osobe za zapošljavanje u tim područjima djelovanja, što se jedino može postići kroz planiranje i poduzimanje određenih radnji kroz izvjesno razdoblje, na što upućuje ova Strategija te pripadajući akcijski plan.  </w:t>
      </w:r>
    </w:p>
    <w:p w:rsidR="00E54B95" w:rsidRPr="00E54B95" w:rsidRDefault="00E54B95" w:rsidP="00E54B95">
      <w:pPr>
        <w:rPr>
          <w:rFonts w:ascii="Arial" w:hAnsi="Arial" w:cs="Arial"/>
          <w:b/>
          <w:color w:val="000000" w:themeColor="text1"/>
          <w:spacing w:val="5"/>
          <w:sz w:val="22"/>
          <w:szCs w:val="22"/>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Ciljevi područja: </w:t>
      </w:r>
    </w:p>
    <w:p w:rsidR="00E54B95" w:rsidRPr="00E54B95" w:rsidRDefault="00E54B95" w:rsidP="004F40DD">
      <w:pPr>
        <w:numPr>
          <w:ilvl w:val="0"/>
          <w:numId w:val="103"/>
        </w:numPr>
        <w:jc w:val="both"/>
        <w:rPr>
          <w:rFonts w:ascii="Arial" w:hAnsi="Arial" w:cs="Arial"/>
          <w:color w:val="000000" w:themeColor="text1"/>
          <w:sz w:val="22"/>
          <w:szCs w:val="22"/>
        </w:rPr>
      </w:pPr>
      <w:r w:rsidRPr="00E54B95">
        <w:rPr>
          <w:rFonts w:ascii="Arial" w:hAnsi="Arial" w:cs="Arial"/>
          <w:color w:val="000000" w:themeColor="text1"/>
          <w:sz w:val="22"/>
          <w:szCs w:val="22"/>
        </w:rPr>
        <w:t>Osiguranje financijske potpore radu organizacija civilnog društva koje se bave pružanjem podrške žrtvama nasilja u obitelji</w:t>
      </w:r>
    </w:p>
    <w:p w:rsidR="00E54B95" w:rsidRPr="00E54B95" w:rsidRDefault="00E54B95" w:rsidP="004F40DD">
      <w:pPr>
        <w:numPr>
          <w:ilvl w:val="0"/>
          <w:numId w:val="103"/>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Osiguranje financijske potpore (putem subvencija) za zapošljavanje psihologa, pravnika, socijalnih radnika i drugih stručnjaka ovisno o potrebama na terenu </w:t>
      </w:r>
    </w:p>
    <w:p w:rsidR="00E54B95" w:rsidRPr="00E54B95" w:rsidRDefault="00E54B95" w:rsidP="004F40DD">
      <w:pPr>
        <w:numPr>
          <w:ilvl w:val="0"/>
          <w:numId w:val="103"/>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Ostvarivanje boljih uvjete rada kroz osiguranje dovoljnog broja zaposlenih u pojedinim sektorima  u sustavu i izvan sustava </w:t>
      </w:r>
    </w:p>
    <w:p w:rsidR="00E54B95" w:rsidRPr="00E54B95" w:rsidRDefault="00E54B95" w:rsidP="004F40DD">
      <w:pPr>
        <w:numPr>
          <w:ilvl w:val="0"/>
          <w:numId w:val="103"/>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Osnaživanje Fonda za podršku ženama u potrebi i ženama žrtvama nasilja </w:t>
      </w:r>
    </w:p>
    <w:p w:rsidR="00E54B95" w:rsidRPr="00E54B95" w:rsidRDefault="00E54B95" w:rsidP="00E54B95">
      <w:pPr>
        <w:jc w:val="both"/>
        <w:rPr>
          <w:rFonts w:ascii="Arial" w:hAnsi="Arial" w:cs="Arial"/>
          <w:color w:val="000000" w:themeColor="text1"/>
          <w:sz w:val="22"/>
          <w:szCs w:val="22"/>
        </w:rPr>
      </w:pPr>
    </w:p>
    <w:p w:rsidR="00E54B95" w:rsidRPr="00E54B95" w:rsidRDefault="00E54B95" w:rsidP="00E54B95">
      <w:pPr>
        <w:jc w:val="both"/>
        <w:rPr>
          <w:rFonts w:ascii="Arial" w:hAnsi="Arial" w:cs="Arial"/>
          <w:color w:val="000000" w:themeColor="text1"/>
          <w:sz w:val="22"/>
          <w:szCs w:val="22"/>
        </w:rPr>
      </w:pPr>
      <w:r w:rsidRPr="00E54B95">
        <w:rPr>
          <w:rFonts w:ascii="Arial" w:hAnsi="Arial" w:cs="Arial"/>
          <w:b/>
          <w:color w:val="000000" w:themeColor="text1"/>
          <w:sz w:val="22"/>
          <w:szCs w:val="22"/>
        </w:rPr>
        <w:t>Nositelj:</w:t>
      </w:r>
      <w:r w:rsidRPr="00E54B95">
        <w:rPr>
          <w:rFonts w:ascii="Arial" w:hAnsi="Arial" w:cs="Arial"/>
          <w:color w:val="000000" w:themeColor="text1"/>
          <w:sz w:val="22"/>
          <w:szCs w:val="22"/>
        </w:rPr>
        <w:t xml:space="preserve"> Grad Dubrovnik </w:t>
      </w:r>
    </w:p>
    <w:p w:rsidR="00E54B95" w:rsidRPr="00E54B95" w:rsidRDefault="00E54B95" w:rsidP="00E54B95">
      <w:pPr>
        <w:jc w:val="both"/>
        <w:rPr>
          <w:rFonts w:ascii="Arial" w:hAnsi="Arial" w:cs="Arial"/>
          <w:color w:val="000000" w:themeColor="text1"/>
          <w:sz w:val="22"/>
          <w:szCs w:val="22"/>
        </w:rPr>
      </w:pPr>
      <w:r w:rsidRPr="00E54B95">
        <w:rPr>
          <w:rFonts w:ascii="Arial" w:hAnsi="Arial" w:cs="Arial"/>
          <w:b/>
          <w:color w:val="000000" w:themeColor="text1"/>
          <w:sz w:val="22"/>
          <w:szCs w:val="22"/>
        </w:rPr>
        <w:t>Sunositelji:</w:t>
      </w:r>
      <w:r w:rsidRPr="00E54B95">
        <w:rPr>
          <w:rFonts w:ascii="Arial" w:hAnsi="Arial" w:cs="Arial"/>
          <w:color w:val="000000" w:themeColor="text1"/>
          <w:sz w:val="22"/>
          <w:szCs w:val="22"/>
        </w:rPr>
        <w:t xml:space="preserve"> organizacije civilnog društva, ustanove socijalne skrbi, zdravstvene ustanove, Hrvatski zavod za zapošljavanje, Područni ured Dubrovnik, gradska i županijska razvojna agencija </w:t>
      </w:r>
    </w:p>
    <w:p w:rsidR="00E54B95" w:rsidRPr="00E54B95" w:rsidRDefault="00E54B95" w:rsidP="00E54B95">
      <w:pPr>
        <w:jc w:val="both"/>
        <w:rPr>
          <w:rFonts w:ascii="Arial" w:hAnsi="Arial" w:cs="Arial"/>
          <w:b/>
          <w:color w:val="000000" w:themeColor="text1"/>
          <w:sz w:val="22"/>
          <w:szCs w:val="22"/>
          <w:u w:val="single"/>
        </w:rPr>
      </w:pPr>
    </w:p>
    <w:p w:rsidR="00E54B95" w:rsidRPr="00E54B95" w:rsidRDefault="00E54B95" w:rsidP="004F40DD">
      <w:pPr>
        <w:numPr>
          <w:ilvl w:val="0"/>
          <w:numId w:val="109"/>
        </w:numPr>
        <w:jc w:val="both"/>
        <w:rPr>
          <w:rFonts w:ascii="Arial" w:hAnsi="Arial" w:cs="Arial"/>
          <w:color w:val="000000" w:themeColor="text1"/>
          <w:sz w:val="22"/>
          <w:szCs w:val="22"/>
        </w:rPr>
      </w:pPr>
      <w:r w:rsidRPr="00E54B95">
        <w:rPr>
          <w:rFonts w:ascii="Arial" w:hAnsi="Arial" w:cs="Arial"/>
          <w:b/>
          <w:color w:val="000000" w:themeColor="text1"/>
          <w:sz w:val="22"/>
          <w:szCs w:val="22"/>
          <w:u w:val="single"/>
        </w:rPr>
        <w:t>Mjera 1: Izobrazba budućih stručnjaka za radu u području pružanja socijalnih usluga</w:t>
      </w:r>
    </w:p>
    <w:p w:rsidR="00E54B95" w:rsidRPr="00E54B95" w:rsidRDefault="00E54B95" w:rsidP="00E54B95">
      <w:pPr>
        <w:ind w:left="720"/>
        <w:jc w:val="both"/>
        <w:rPr>
          <w:rFonts w:ascii="Arial" w:hAnsi="Arial" w:cs="Arial"/>
          <w:b/>
          <w:color w:val="000000" w:themeColor="text1"/>
          <w:sz w:val="22"/>
          <w:szCs w:val="22"/>
          <w:u w:val="single"/>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Aktivnosti:</w:t>
      </w:r>
    </w:p>
    <w:p w:rsidR="00E54B95" w:rsidRPr="00E54B95" w:rsidRDefault="00E54B95" w:rsidP="004F40DD">
      <w:pPr>
        <w:numPr>
          <w:ilvl w:val="0"/>
          <w:numId w:val="114"/>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Osiguranje mogućnosti volontiranja u organizacijama civilnog društva i u okviru institucija </w:t>
      </w:r>
    </w:p>
    <w:p w:rsidR="00E54B95" w:rsidRPr="00E54B95" w:rsidRDefault="00E54B95" w:rsidP="004F40DD">
      <w:pPr>
        <w:numPr>
          <w:ilvl w:val="0"/>
          <w:numId w:val="114"/>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Omogućavanje i poticanje stručne i kliničke prakse u organizacijama civilnog društva i u okviru institucija </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Pokazatelji uspješnosti: </w:t>
      </w:r>
    </w:p>
    <w:p w:rsidR="00E54B95" w:rsidRPr="00E54B95" w:rsidRDefault="00E54B95" w:rsidP="004F40DD">
      <w:pPr>
        <w:numPr>
          <w:ilvl w:val="0"/>
          <w:numId w:val="110"/>
        </w:numPr>
        <w:contextualSpacing/>
        <w:rPr>
          <w:rFonts w:ascii="Arial" w:hAnsi="Arial" w:cs="Arial"/>
          <w:color w:val="000000" w:themeColor="text1"/>
          <w:sz w:val="22"/>
          <w:szCs w:val="22"/>
        </w:rPr>
      </w:pPr>
      <w:r w:rsidRPr="00E54B95">
        <w:rPr>
          <w:rFonts w:ascii="Arial" w:hAnsi="Arial" w:cs="Arial"/>
          <w:color w:val="000000" w:themeColor="text1"/>
          <w:sz w:val="22"/>
          <w:szCs w:val="22"/>
        </w:rPr>
        <w:t xml:space="preserve">Broj osoba koje volontiranju </w:t>
      </w:r>
    </w:p>
    <w:p w:rsidR="00E54B95" w:rsidRPr="00E54B95" w:rsidRDefault="00E54B95" w:rsidP="004F40DD">
      <w:pPr>
        <w:numPr>
          <w:ilvl w:val="0"/>
          <w:numId w:val="110"/>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Broj osoba na stručnoj i kliničkoj praksi </w:t>
      </w:r>
    </w:p>
    <w:p w:rsidR="00E54B95" w:rsidRPr="00E54B95" w:rsidRDefault="00E54B95" w:rsidP="00E54B95">
      <w:pPr>
        <w:ind w:left="720"/>
        <w:jc w:val="both"/>
        <w:rPr>
          <w:rFonts w:ascii="Arial" w:hAnsi="Arial" w:cs="Arial"/>
          <w:color w:val="000000" w:themeColor="text1"/>
          <w:sz w:val="22"/>
          <w:szCs w:val="22"/>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Potrebna financijska sredstva:</w:t>
      </w:r>
    </w:p>
    <w:p w:rsidR="00E54B95" w:rsidRPr="00E54B95" w:rsidRDefault="00E54B95" w:rsidP="00E54B95">
      <w:pPr>
        <w:jc w:val="both"/>
        <w:rPr>
          <w:rFonts w:ascii="Arial" w:hAnsi="Arial" w:cs="Arial"/>
          <w:color w:val="000000" w:themeColor="text1"/>
          <w:sz w:val="22"/>
          <w:szCs w:val="22"/>
        </w:rPr>
      </w:pPr>
      <w:r w:rsidRPr="00E54B95">
        <w:rPr>
          <w:rFonts w:ascii="Arial" w:hAnsi="Arial" w:cs="Arial"/>
          <w:color w:val="000000" w:themeColor="text1"/>
          <w:sz w:val="22"/>
          <w:szCs w:val="22"/>
        </w:rPr>
        <w:t>Partnerskim prijavama na lokalne, nacionalne, EU i međunarodne natječaje.</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Mjera 2: Osigurati financijska sredstva za razvoj i dostupnost sustava podrške žrtvama nasilja u obitelji </w:t>
      </w:r>
    </w:p>
    <w:p w:rsidR="006B7114" w:rsidRDefault="006B7114"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color w:val="000000" w:themeColor="text1"/>
          <w:sz w:val="22"/>
          <w:szCs w:val="22"/>
        </w:rPr>
      </w:pPr>
      <w:r w:rsidRPr="00E54B95">
        <w:rPr>
          <w:rFonts w:ascii="Arial" w:hAnsi="Arial" w:cs="Arial"/>
          <w:b/>
          <w:color w:val="000000" w:themeColor="text1"/>
          <w:sz w:val="22"/>
          <w:szCs w:val="22"/>
        </w:rPr>
        <w:lastRenderedPageBreak/>
        <w:t>Aktivnosti</w:t>
      </w:r>
      <w:r w:rsidRPr="00E54B95">
        <w:rPr>
          <w:rFonts w:ascii="Arial" w:hAnsi="Arial" w:cs="Arial"/>
          <w:color w:val="000000" w:themeColor="text1"/>
          <w:sz w:val="22"/>
          <w:szCs w:val="22"/>
        </w:rPr>
        <w:t xml:space="preserve">: </w:t>
      </w:r>
    </w:p>
    <w:p w:rsidR="00E54B95" w:rsidRPr="00E54B95" w:rsidRDefault="00E54B95" w:rsidP="004F40DD">
      <w:pPr>
        <w:numPr>
          <w:ilvl w:val="0"/>
          <w:numId w:val="108"/>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Osnaživanje DEŠINOG Fonda za podršku ženama u potrebi i ženama žrtvama nasilja kroz zajedničke inicijative i suradnje </w:t>
      </w:r>
    </w:p>
    <w:p w:rsidR="00E54B95" w:rsidRPr="00E54B95" w:rsidRDefault="00E54B95" w:rsidP="004F40DD">
      <w:pPr>
        <w:numPr>
          <w:ilvl w:val="0"/>
          <w:numId w:val="108"/>
        </w:numPr>
        <w:jc w:val="both"/>
        <w:rPr>
          <w:rFonts w:ascii="Arial" w:hAnsi="Arial" w:cs="Arial"/>
          <w:color w:val="000000" w:themeColor="text1"/>
          <w:sz w:val="22"/>
          <w:szCs w:val="22"/>
        </w:rPr>
      </w:pPr>
      <w:r w:rsidRPr="00E54B95">
        <w:rPr>
          <w:rFonts w:ascii="Arial" w:hAnsi="Arial" w:cs="Arial"/>
          <w:color w:val="000000" w:themeColor="text1"/>
          <w:sz w:val="22"/>
          <w:szCs w:val="22"/>
        </w:rPr>
        <w:t>Poticanje prijavljivanja projekata i programa na međunarodne natječaje u partnerstvu dionika zajednice</w:t>
      </w:r>
    </w:p>
    <w:p w:rsidR="00E54B95" w:rsidRPr="00E54B95" w:rsidRDefault="00E54B95" w:rsidP="00E54B95">
      <w:pPr>
        <w:ind w:left="720"/>
        <w:jc w:val="both"/>
        <w:rPr>
          <w:rFonts w:ascii="Arial" w:hAnsi="Arial" w:cs="Arial"/>
          <w:color w:val="000000" w:themeColor="text1"/>
          <w:sz w:val="22"/>
          <w:szCs w:val="22"/>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Pokazatelji uspješnosti</w:t>
      </w:r>
    </w:p>
    <w:p w:rsidR="00E54B95" w:rsidRPr="00E54B95" w:rsidRDefault="00E54B95" w:rsidP="004F40DD">
      <w:pPr>
        <w:numPr>
          <w:ilvl w:val="0"/>
          <w:numId w:val="102"/>
        </w:numPr>
        <w:jc w:val="both"/>
        <w:rPr>
          <w:rFonts w:ascii="Arial" w:hAnsi="Arial" w:cs="Arial"/>
          <w:color w:val="000000" w:themeColor="text1"/>
          <w:sz w:val="22"/>
          <w:szCs w:val="22"/>
        </w:rPr>
      </w:pPr>
      <w:r w:rsidRPr="00E54B95">
        <w:rPr>
          <w:rFonts w:ascii="Arial" w:hAnsi="Arial" w:cs="Arial"/>
          <w:color w:val="000000" w:themeColor="text1"/>
          <w:sz w:val="22"/>
          <w:szCs w:val="22"/>
        </w:rPr>
        <w:t>Broj akcija/suradnji s ciljem prikupljanja sredstava za Fond za podršku ženama u potrebi i ženama žrtvama nasilja</w:t>
      </w:r>
    </w:p>
    <w:p w:rsidR="00E54B95" w:rsidRPr="00E54B95" w:rsidRDefault="00E54B95" w:rsidP="004F40DD">
      <w:pPr>
        <w:numPr>
          <w:ilvl w:val="0"/>
          <w:numId w:val="102"/>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Broj prijavljenih  i odobrenih partnerskih projekata </w:t>
      </w:r>
    </w:p>
    <w:p w:rsidR="00E54B95" w:rsidRPr="00E54B95" w:rsidRDefault="00E54B95" w:rsidP="00E54B95">
      <w:pPr>
        <w:ind w:left="720"/>
        <w:jc w:val="both"/>
        <w:rPr>
          <w:rFonts w:ascii="Arial" w:hAnsi="Arial" w:cs="Arial"/>
          <w:color w:val="000000" w:themeColor="text1"/>
          <w:sz w:val="22"/>
          <w:szCs w:val="22"/>
        </w:rPr>
      </w:pPr>
    </w:p>
    <w:p w:rsidR="00E54B95" w:rsidRPr="00E54B95" w:rsidRDefault="00E54B95" w:rsidP="00E54B95">
      <w:pPr>
        <w:jc w:val="both"/>
        <w:rPr>
          <w:rFonts w:ascii="Arial" w:hAnsi="Arial" w:cs="Arial"/>
          <w:color w:val="000000" w:themeColor="text1"/>
          <w:sz w:val="22"/>
          <w:szCs w:val="22"/>
        </w:rPr>
      </w:pPr>
      <w:r w:rsidRPr="00E54B95">
        <w:rPr>
          <w:rFonts w:ascii="Arial" w:hAnsi="Arial" w:cs="Arial"/>
          <w:b/>
          <w:color w:val="000000" w:themeColor="text1"/>
          <w:sz w:val="22"/>
          <w:szCs w:val="22"/>
        </w:rPr>
        <w:t>Rok</w:t>
      </w:r>
      <w:r w:rsidRPr="00E54B95">
        <w:rPr>
          <w:rFonts w:ascii="Arial" w:hAnsi="Arial" w:cs="Arial"/>
          <w:color w:val="000000" w:themeColor="text1"/>
          <w:sz w:val="22"/>
          <w:szCs w:val="22"/>
        </w:rPr>
        <w:t>: kontinuirano</w:t>
      </w:r>
    </w:p>
    <w:p w:rsidR="00E54B95" w:rsidRPr="00E54B95" w:rsidRDefault="00E54B95" w:rsidP="00E54B95">
      <w:pPr>
        <w:jc w:val="both"/>
        <w:rPr>
          <w:rFonts w:ascii="Arial" w:hAnsi="Arial" w:cs="Arial"/>
          <w:b/>
          <w:color w:val="000000" w:themeColor="text1"/>
          <w:sz w:val="22"/>
          <w:szCs w:val="22"/>
        </w:rPr>
      </w:pPr>
    </w:p>
    <w:p w:rsidR="00E54B95" w:rsidRPr="00E54B95" w:rsidRDefault="00E54B95" w:rsidP="00E54B95">
      <w:pPr>
        <w:jc w:val="both"/>
        <w:rPr>
          <w:rFonts w:ascii="Arial" w:hAnsi="Arial" w:cs="Arial"/>
          <w:b/>
          <w:color w:val="000000" w:themeColor="text1"/>
          <w:sz w:val="22"/>
          <w:szCs w:val="22"/>
        </w:rPr>
      </w:pPr>
      <w:r w:rsidRPr="00E54B95">
        <w:rPr>
          <w:rFonts w:ascii="Arial" w:hAnsi="Arial" w:cs="Arial"/>
          <w:b/>
          <w:color w:val="000000" w:themeColor="text1"/>
          <w:sz w:val="22"/>
          <w:szCs w:val="22"/>
        </w:rPr>
        <w:t>Potrebna financijska sredstva</w:t>
      </w:r>
    </w:p>
    <w:p w:rsidR="00E54B95" w:rsidRPr="00E54B95" w:rsidRDefault="00E54B95" w:rsidP="00E54B95">
      <w:pPr>
        <w:jc w:val="both"/>
        <w:rPr>
          <w:rFonts w:ascii="Arial" w:hAnsi="Arial" w:cs="Arial"/>
          <w:color w:val="000000" w:themeColor="text1"/>
          <w:sz w:val="22"/>
          <w:szCs w:val="22"/>
        </w:rPr>
      </w:pPr>
      <w:r w:rsidRPr="00E54B95">
        <w:rPr>
          <w:rFonts w:ascii="Arial" w:hAnsi="Arial" w:cs="Arial"/>
          <w:color w:val="000000" w:themeColor="text1"/>
          <w:sz w:val="22"/>
          <w:szCs w:val="22"/>
        </w:rPr>
        <w:t>Humanitarne akcije te partnerskim prijavama na lokalne, nacionalne, EU i međunarodne natječaje</w:t>
      </w:r>
      <w:r w:rsidRPr="00E54B95" w:rsidDel="00137656">
        <w:rPr>
          <w:rFonts w:ascii="Arial" w:hAnsi="Arial" w:cs="Arial"/>
          <w:color w:val="000000" w:themeColor="text1"/>
          <w:sz w:val="22"/>
          <w:szCs w:val="22"/>
        </w:rPr>
        <w:t xml:space="preserve"> </w:t>
      </w:r>
    </w:p>
    <w:p w:rsidR="00E54B95" w:rsidRPr="00E54B95" w:rsidRDefault="00E54B95" w:rsidP="0045760D">
      <w:pPr>
        <w:jc w:val="both"/>
        <w:rPr>
          <w:rFonts w:ascii="Arial" w:hAnsi="Arial" w:cs="Arial"/>
          <w:color w:val="000000" w:themeColor="text1"/>
          <w:sz w:val="22"/>
          <w:szCs w:val="22"/>
        </w:rPr>
      </w:pPr>
    </w:p>
    <w:p w:rsidR="00E54B95" w:rsidRPr="00E54B95" w:rsidRDefault="00E54B95" w:rsidP="00E54B95">
      <w:pPr>
        <w:jc w:val="both"/>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 xml:space="preserve">Napomena: Strategija prevencije, zaštite i podrške žrtvama nasilja u obitelji Grada Dubrovnika nastala je u suradnji udruge DEŠA Dubrovnik i Grada Dubrovnika pod mentorstvom dr.sc. Nikoline Hazdovac Bajić i M.Phil., mag.pol. Ane Budimir. </w:t>
      </w:r>
    </w:p>
    <w:p w:rsidR="00E54B95" w:rsidRPr="00E54B95" w:rsidRDefault="00E54B95" w:rsidP="00E54B95">
      <w:pPr>
        <w:jc w:val="both"/>
        <w:rPr>
          <w:rFonts w:ascii="Arial" w:eastAsiaTheme="minorHAnsi" w:hAnsi="Arial" w:cs="Arial"/>
          <w:color w:val="FF0000"/>
          <w:sz w:val="22"/>
          <w:szCs w:val="22"/>
          <w:lang w:eastAsia="en-US"/>
        </w:rPr>
      </w:pPr>
    </w:p>
    <w:p w:rsidR="0079485B" w:rsidRDefault="0079485B" w:rsidP="00FC10F2">
      <w:pPr>
        <w:rPr>
          <w:rFonts w:ascii="Arial" w:hAnsi="Arial" w:cs="Arial"/>
          <w:sz w:val="22"/>
          <w:szCs w:val="22"/>
        </w:rPr>
      </w:pPr>
    </w:p>
    <w:p w:rsidR="0079485B" w:rsidRDefault="0079485B" w:rsidP="00FC10F2">
      <w:pPr>
        <w:rPr>
          <w:rFonts w:ascii="Arial" w:hAnsi="Arial" w:cs="Arial"/>
          <w:sz w:val="22"/>
          <w:szCs w:val="22"/>
        </w:rPr>
      </w:pPr>
    </w:p>
    <w:p w:rsidR="00AD1A40" w:rsidRDefault="00AD1A40" w:rsidP="00FC10F2">
      <w:pPr>
        <w:rPr>
          <w:rFonts w:ascii="Arial" w:hAnsi="Arial" w:cs="Arial"/>
          <w:sz w:val="22"/>
          <w:szCs w:val="22"/>
        </w:rPr>
      </w:pPr>
    </w:p>
    <w:p w:rsidR="0079485B" w:rsidRPr="00FC10F2" w:rsidRDefault="0079485B" w:rsidP="0079485B">
      <w:pPr>
        <w:rPr>
          <w:rFonts w:ascii="Arial" w:hAnsi="Arial" w:cs="Arial"/>
          <w:b/>
          <w:sz w:val="22"/>
          <w:szCs w:val="22"/>
        </w:rPr>
      </w:pPr>
      <w:r w:rsidRPr="00FC10F2">
        <w:rPr>
          <w:rFonts w:ascii="Arial" w:hAnsi="Arial" w:cs="Arial"/>
          <w:b/>
          <w:sz w:val="22"/>
          <w:szCs w:val="22"/>
        </w:rPr>
        <w:t>41</w:t>
      </w:r>
      <w:r w:rsidR="00AD1A40">
        <w:rPr>
          <w:rFonts w:ascii="Arial" w:hAnsi="Arial" w:cs="Arial"/>
          <w:b/>
          <w:sz w:val="22"/>
          <w:szCs w:val="22"/>
        </w:rPr>
        <w:t>4</w:t>
      </w:r>
    </w:p>
    <w:p w:rsidR="00F02D0A" w:rsidRDefault="00F02D0A" w:rsidP="00F02D0A">
      <w:pPr>
        <w:rPr>
          <w:rFonts w:ascii="Arial" w:hAnsi="Arial" w:cs="Arial"/>
          <w:sz w:val="22"/>
          <w:szCs w:val="22"/>
        </w:rPr>
      </w:pPr>
    </w:p>
    <w:p w:rsidR="00F02D0A" w:rsidRPr="00F02D0A" w:rsidRDefault="00F02D0A" w:rsidP="00F02D0A">
      <w:pPr>
        <w:rPr>
          <w:rFonts w:ascii="Arial" w:hAnsi="Arial" w:cs="Arial"/>
          <w:sz w:val="22"/>
          <w:szCs w:val="22"/>
        </w:rPr>
      </w:pPr>
      <w:r w:rsidRPr="00F02D0A">
        <w:rPr>
          <w:rFonts w:ascii="Arial" w:hAnsi="Arial" w:cs="Arial"/>
          <w:sz w:val="22"/>
          <w:szCs w:val="22"/>
        </w:rPr>
        <w:t xml:space="preserve">                                                                                                                                                             </w:t>
      </w:r>
    </w:p>
    <w:p w:rsidR="00F02D0A" w:rsidRPr="00F02D0A" w:rsidRDefault="00F02D0A" w:rsidP="00F02D0A">
      <w:pPr>
        <w:rPr>
          <w:rFonts w:ascii="Arial" w:hAnsi="Arial" w:cs="Arial"/>
          <w:sz w:val="22"/>
          <w:szCs w:val="22"/>
        </w:rPr>
      </w:pPr>
      <w:r w:rsidRPr="00F02D0A">
        <w:rPr>
          <w:rFonts w:ascii="Arial" w:hAnsi="Arial" w:cs="Arial"/>
          <w:sz w:val="22"/>
          <w:szCs w:val="22"/>
        </w:rPr>
        <w:t xml:space="preserve">Na temelju članka 32. Statuta Grada Dubrovnika („Službeni glasnik Grada Dubrovnika“, broj 2/21) </w:t>
      </w:r>
      <w:r w:rsidRPr="00F02D0A">
        <w:rPr>
          <w:rFonts w:ascii="Arial" w:hAnsi="Arial" w:cs="Arial"/>
          <w:sz w:val="22"/>
          <w:szCs w:val="22"/>
          <w:lang w:eastAsia="en-US"/>
        </w:rPr>
        <w:t>i članka 12. stavka 2. Statuta Zaklade „Blaga djela“</w:t>
      </w:r>
      <w:r w:rsidRPr="00F02D0A">
        <w:rPr>
          <w:rFonts w:ascii="Arial" w:hAnsi="Arial" w:cs="Arial"/>
          <w:sz w:val="22"/>
          <w:szCs w:val="22"/>
        </w:rPr>
        <w:t xml:space="preserve">, Gradsko vijeće Grada Dubrovnika na 38. sjednici, održanoj 18. prosinca 2024., donijelo je                                                  </w:t>
      </w:r>
    </w:p>
    <w:p w:rsidR="00F02D0A" w:rsidRDefault="00F02D0A" w:rsidP="00F02D0A">
      <w:pPr>
        <w:jc w:val="center"/>
        <w:rPr>
          <w:rFonts w:ascii="Arial" w:hAnsi="Arial" w:cs="Arial"/>
          <w:iCs/>
          <w:sz w:val="22"/>
          <w:szCs w:val="22"/>
          <w:lang w:eastAsia="en-US"/>
        </w:rPr>
      </w:pPr>
    </w:p>
    <w:p w:rsidR="00F02D0A" w:rsidRPr="00F02D0A" w:rsidRDefault="00F02D0A" w:rsidP="00F02D0A">
      <w:pPr>
        <w:jc w:val="center"/>
        <w:rPr>
          <w:rFonts w:ascii="Arial" w:hAnsi="Arial" w:cs="Arial"/>
          <w:iCs/>
          <w:sz w:val="22"/>
          <w:szCs w:val="22"/>
          <w:lang w:eastAsia="en-US"/>
        </w:rPr>
      </w:pPr>
    </w:p>
    <w:p w:rsidR="00F02D0A" w:rsidRPr="00F02D0A" w:rsidRDefault="00F02D0A" w:rsidP="00F02D0A">
      <w:pPr>
        <w:jc w:val="center"/>
        <w:rPr>
          <w:rFonts w:ascii="Arial" w:hAnsi="Arial" w:cs="Arial"/>
          <w:b/>
          <w:iCs/>
          <w:sz w:val="22"/>
          <w:szCs w:val="22"/>
          <w:lang w:eastAsia="en-US"/>
        </w:rPr>
      </w:pPr>
      <w:r w:rsidRPr="00F02D0A">
        <w:rPr>
          <w:rFonts w:ascii="Arial" w:hAnsi="Arial" w:cs="Arial"/>
          <w:b/>
          <w:iCs/>
          <w:sz w:val="22"/>
          <w:szCs w:val="22"/>
          <w:lang w:eastAsia="en-US"/>
        </w:rPr>
        <w:t>R J E Š E NJ E</w:t>
      </w:r>
    </w:p>
    <w:p w:rsidR="00F02D0A" w:rsidRPr="00F02D0A" w:rsidRDefault="00F02D0A" w:rsidP="00F02D0A">
      <w:pPr>
        <w:jc w:val="center"/>
        <w:rPr>
          <w:rFonts w:ascii="Arial" w:hAnsi="Arial" w:cs="Arial"/>
          <w:b/>
          <w:sz w:val="22"/>
          <w:szCs w:val="22"/>
          <w:lang w:eastAsia="en-US"/>
        </w:rPr>
      </w:pPr>
      <w:r w:rsidRPr="00F02D0A">
        <w:rPr>
          <w:rFonts w:ascii="Arial" w:hAnsi="Arial" w:cs="Arial"/>
          <w:b/>
          <w:iCs/>
          <w:sz w:val="22"/>
          <w:szCs w:val="22"/>
          <w:lang w:eastAsia="en-US"/>
        </w:rPr>
        <w:t xml:space="preserve">o imenovanju </w:t>
      </w:r>
      <w:r w:rsidRPr="00F02D0A">
        <w:rPr>
          <w:rFonts w:ascii="Arial" w:hAnsi="Arial" w:cs="Arial"/>
          <w:b/>
          <w:sz w:val="22"/>
          <w:szCs w:val="22"/>
          <w:lang w:eastAsia="en-US"/>
        </w:rPr>
        <w:t>članova Upravnoga odbora</w:t>
      </w:r>
    </w:p>
    <w:p w:rsidR="00F02D0A" w:rsidRPr="00F02D0A" w:rsidRDefault="00F02D0A" w:rsidP="00F02D0A">
      <w:pPr>
        <w:jc w:val="center"/>
        <w:rPr>
          <w:rFonts w:ascii="Arial" w:hAnsi="Arial" w:cs="Arial"/>
          <w:b/>
          <w:iCs/>
          <w:sz w:val="22"/>
          <w:szCs w:val="22"/>
          <w:lang w:eastAsia="en-US"/>
        </w:rPr>
      </w:pPr>
      <w:r w:rsidRPr="00F02D0A">
        <w:rPr>
          <w:rFonts w:ascii="Arial" w:hAnsi="Arial" w:cs="Arial"/>
          <w:b/>
          <w:iCs/>
          <w:sz w:val="22"/>
          <w:szCs w:val="22"/>
          <w:lang w:eastAsia="en-US"/>
        </w:rPr>
        <w:t>Zaklade „Blaga djela“</w:t>
      </w:r>
    </w:p>
    <w:p w:rsidR="00F02D0A" w:rsidRPr="00F02D0A" w:rsidRDefault="00F02D0A" w:rsidP="00F02D0A">
      <w:pPr>
        <w:jc w:val="center"/>
        <w:rPr>
          <w:rFonts w:ascii="Arial" w:hAnsi="Arial" w:cs="Arial"/>
          <w:b/>
          <w:iCs/>
          <w:sz w:val="22"/>
          <w:szCs w:val="22"/>
          <w:lang w:eastAsia="en-US"/>
        </w:rPr>
      </w:pPr>
    </w:p>
    <w:p w:rsidR="00F02D0A" w:rsidRPr="00F02D0A" w:rsidRDefault="00F02D0A" w:rsidP="00F02D0A">
      <w:pPr>
        <w:rPr>
          <w:rFonts w:ascii="Arial" w:hAnsi="Arial" w:cs="Arial"/>
          <w:b/>
          <w:iCs/>
          <w:sz w:val="22"/>
          <w:szCs w:val="22"/>
          <w:lang w:eastAsia="en-US"/>
        </w:rPr>
      </w:pPr>
    </w:p>
    <w:p w:rsidR="00F02D0A" w:rsidRPr="0045760D" w:rsidRDefault="00F02D0A" w:rsidP="0045760D">
      <w:pPr>
        <w:numPr>
          <w:ilvl w:val="0"/>
          <w:numId w:val="135"/>
        </w:numPr>
        <w:rPr>
          <w:rFonts w:ascii="Arial" w:hAnsi="Arial" w:cs="Arial"/>
          <w:b/>
          <w:iCs/>
          <w:sz w:val="22"/>
          <w:szCs w:val="22"/>
          <w:lang w:eastAsia="en-US"/>
        </w:rPr>
      </w:pPr>
      <w:r w:rsidRPr="00F02D0A">
        <w:rPr>
          <w:rFonts w:ascii="Arial" w:hAnsi="Arial" w:cs="Arial"/>
          <w:iCs/>
          <w:sz w:val="22"/>
          <w:szCs w:val="22"/>
          <w:lang w:eastAsia="en-US"/>
        </w:rPr>
        <w:t>U  Upravni odbor Zaklade „Blaga djela“ imenuju se:</w:t>
      </w:r>
    </w:p>
    <w:p w:rsidR="00F02D0A" w:rsidRPr="00F02D0A" w:rsidRDefault="00F02D0A" w:rsidP="00F02D0A">
      <w:pPr>
        <w:ind w:left="720"/>
        <w:rPr>
          <w:rFonts w:ascii="Arial" w:hAnsi="Arial" w:cs="Arial"/>
          <w:b/>
          <w:iCs/>
          <w:sz w:val="22"/>
          <w:szCs w:val="22"/>
          <w:lang w:eastAsia="en-US"/>
        </w:rPr>
      </w:pPr>
      <w:r w:rsidRPr="00F02D0A">
        <w:rPr>
          <w:rFonts w:ascii="Arial" w:hAnsi="Arial" w:cs="Arial"/>
          <w:b/>
          <w:iCs/>
          <w:sz w:val="22"/>
          <w:szCs w:val="22"/>
          <w:lang w:eastAsia="en-US"/>
        </w:rPr>
        <w:t>1. Suzana Kosović</w:t>
      </w:r>
    </w:p>
    <w:p w:rsidR="00F02D0A" w:rsidRPr="00F02D0A" w:rsidRDefault="00F02D0A" w:rsidP="00F02D0A">
      <w:pPr>
        <w:ind w:left="720"/>
        <w:rPr>
          <w:rFonts w:ascii="Arial" w:hAnsi="Arial" w:cs="Arial"/>
          <w:b/>
          <w:iCs/>
          <w:sz w:val="22"/>
          <w:szCs w:val="22"/>
          <w:lang w:eastAsia="en-US"/>
        </w:rPr>
      </w:pPr>
      <w:r w:rsidRPr="00F02D0A">
        <w:rPr>
          <w:rFonts w:ascii="Arial" w:hAnsi="Arial" w:cs="Arial"/>
          <w:b/>
          <w:iCs/>
          <w:sz w:val="22"/>
          <w:szCs w:val="22"/>
          <w:lang w:eastAsia="en-US"/>
        </w:rPr>
        <w:t>2. Nada Medović,</w:t>
      </w:r>
    </w:p>
    <w:p w:rsidR="00F02D0A" w:rsidRPr="00F02D0A" w:rsidRDefault="00F02D0A" w:rsidP="00F02D0A">
      <w:pPr>
        <w:ind w:left="720"/>
        <w:rPr>
          <w:rFonts w:ascii="Arial" w:hAnsi="Arial" w:cs="Arial"/>
          <w:b/>
          <w:sz w:val="22"/>
          <w:szCs w:val="22"/>
          <w:lang w:eastAsia="en-US"/>
        </w:rPr>
      </w:pPr>
      <w:r w:rsidRPr="00F02D0A">
        <w:rPr>
          <w:rFonts w:ascii="Arial" w:hAnsi="Arial" w:cs="Arial"/>
          <w:b/>
          <w:iCs/>
          <w:sz w:val="22"/>
          <w:szCs w:val="22"/>
          <w:lang w:eastAsia="en-US"/>
        </w:rPr>
        <w:t xml:space="preserve">3. </w:t>
      </w:r>
      <w:r w:rsidRPr="00F02D0A">
        <w:rPr>
          <w:rFonts w:ascii="Arial" w:hAnsi="Arial" w:cs="Arial"/>
          <w:b/>
          <w:sz w:val="22"/>
          <w:szCs w:val="22"/>
          <w:lang w:eastAsia="en-US"/>
        </w:rPr>
        <w:t>Terezina Orlić.</w:t>
      </w:r>
    </w:p>
    <w:p w:rsidR="00F02D0A" w:rsidRPr="00F02D0A" w:rsidRDefault="00F02D0A" w:rsidP="00F02D0A">
      <w:pPr>
        <w:rPr>
          <w:rFonts w:ascii="Arial" w:hAnsi="Arial" w:cs="Arial"/>
          <w:b/>
          <w:sz w:val="22"/>
          <w:szCs w:val="22"/>
          <w:lang w:eastAsia="en-US"/>
        </w:rPr>
      </w:pPr>
    </w:p>
    <w:p w:rsidR="00F02D0A" w:rsidRPr="00F02D0A" w:rsidRDefault="00F02D0A" w:rsidP="004F40DD">
      <w:pPr>
        <w:numPr>
          <w:ilvl w:val="0"/>
          <w:numId w:val="135"/>
        </w:numPr>
        <w:rPr>
          <w:rFonts w:ascii="Arial" w:hAnsi="Arial" w:cs="Arial"/>
          <w:sz w:val="22"/>
          <w:szCs w:val="22"/>
          <w:lang w:eastAsia="en-US"/>
        </w:rPr>
      </w:pPr>
      <w:r w:rsidRPr="00F02D0A">
        <w:rPr>
          <w:rFonts w:ascii="Arial" w:hAnsi="Arial" w:cs="Arial"/>
          <w:sz w:val="22"/>
          <w:szCs w:val="22"/>
          <w:lang w:eastAsia="en-US"/>
        </w:rPr>
        <w:t>Mandat članovima Upravnog odbora Zaklade „Blaga djela“ traje četiri (4) godine.</w:t>
      </w:r>
    </w:p>
    <w:p w:rsidR="00F02D0A" w:rsidRPr="00F02D0A" w:rsidRDefault="00F02D0A" w:rsidP="00F02D0A">
      <w:pPr>
        <w:ind w:left="360"/>
        <w:rPr>
          <w:rFonts w:ascii="Arial" w:hAnsi="Arial" w:cs="Arial"/>
          <w:sz w:val="22"/>
          <w:szCs w:val="22"/>
          <w:lang w:eastAsia="en-US"/>
        </w:rPr>
      </w:pPr>
    </w:p>
    <w:p w:rsidR="00F02D0A" w:rsidRPr="00F02D0A" w:rsidRDefault="00F02D0A" w:rsidP="004F40DD">
      <w:pPr>
        <w:numPr>
          <w:ilvl w:val="0"/>
          <w:numId w:val="135"/>
        </w:numPr>
        <w:rPr>
          <w:rFonts w:ascii="Arial" w:hAnsi="Arial" w:cs="Arial"/>
          <w:sz w:val="22"/>
          <w:szCs w:val="22"/>
          <w:lang w:eastAsia="en-US"/>
        </w:rPr>
      </w:pPr>
      <w:r w:rsidRPr="00F02D0A">
        <w:rPr>
          <w:rFonts w:ascii="Arial" w:hAnsi="Arial" w:cs="Arial"/>
          <w:iCs/>
          <w:sz w:val="22"/>
          <w:szCs w:val="22"/>
          <w:lang w:eastAsia="en-US"/>
        </w:rPr>
        <w:t xml:space="preserve">Ovo rješenje stupa na snagu osmog dana od dana objave u „Službenom glasniku Grada Dubrovnika“. </w:t>
      </w:r>
      <w:r w:rsidRPr="00F02D0A">
        <w:rPr>
          <w:rFonts w:ascii="Arial" w:hAnsi="Arial" w:cs="Arial"/>
          <w:iCs/>
          <w:sz w:val="22"/>
          <w:szCs w:val="22"/>
          <w:lang w:eastAsia="en-US"/>
        </w:rPr>
        <w:tab/>
      </w:r>
    </w:p>
    <w:p w:rsidR="00F02D0A" w:rsidRPr="00F02D0A" w:rsidRDefault="00F02D0A" w:rsidP="00F02D0A">
      <w:pPr>
        <w:tabs>
          <w:tab w:val="left" w:pos="500"/>
        </w:tabs>
        <w:rPr>
          <w:rFonts w:ascii="Arial" w:hAnsi="Arial" w:cs="Arial"/>
          <w:iCs/>
          <w:sz w:val="22"/>
          <w:szCs w:val="22"/>
          <w:lang w:eastAsia="en-US"/>
        </w:rPr>
      </w:pPr>
    </w:p>
    <w:p w:rsidR="00F02D0A" w:rsidRPr="00F02D0A" w:rsidRDefault="00F02D0A" w:rsidP="00F02D0A">
      <w:pPr>
        <w:rPr>
          <w:rFonts w:ascii="Arial" w:hAnsi="Arial" w:cs="Arial"/>
          <w:sz w:val="22"/>
          <w:szCs w:val="22"/>
          <w:lang w:eastAsia="en-US"/>
        </w:rPr>
      </w:pPr>
      <w:r w:rsidRPr="00F02D0A">
        <w:rPr>
          <w:rFonts w:ascii="Arial" w:hAnsi="Arial" w:cs="Arial"/>
          <w:sz w:val="22"/>
          <w:szCs w:val="22"/>
          <w:lang w:eastAsia="en-US"/>
        </w:rPr>
        <w:t xml:space="preserve">KLASA: </w:t>
      </w:r>
      <w:r w:rsidR="00302FC4">
        <w:rPr>
          <w:rFonts w:ascii="Arial" w:hAnsi="Arial" w:cs="Arial"/>
          <w:sz w:val="22"/>
          <w:szCs w:val="22"/>
          <w:lang w:eastAsia="en-US"/>
        </w:rPr>
        <w:t>007-01/24-02/18</w:t>
      </w:r>
    </w:p>
    <w:p w:rsidR="00F02D0A" w:rsidRPr="00F02D0A" w:rsidRDefault="00F02D0A" w:rsidP="00F02D0A">
      <w:pPr>
        <w:rPr>
          <w:rFonts w:ascii="Arial" w:hAnsi="Arial" w:cs="Arial"/>
          <w:sz w:val="22"/>
          <w:szCs w:val="22"/>
          <w:lang w:eastAsia="en-US"/>
        </w:rPr>
      </w:pPr>
      <w:r w:rsidRPr="00F02D0A">
        <w:rPr>
          <w:rFonts w:ascii="Arial" w:hAnsi="Arial" w:cs="Arial"/>
          <w:sz w:val="22"/>
          <w:szCs w:val="22"/>
          <w:lang w:eastAsia="en-US"/>
        </w:rPr>
        <w:t>URBROJ: 211791-09-24-</w:t>
      </w:r>
      <w:r w:rsidR="00302FC4">
        <w:rPr>
          <w:rFonts w:ascii="Arial" w:hAnsi="Arial" w:cs="Arial"/>
          <w:sz w:val="22"/>
          <w:szCs w:val="22"/>
          <w:lang w:eastAsia="en-US"/>
        </w:rPr>
        <w:t>01</w:t>
      </w:r>
      <w:r w:rsidRPr="00F02D0A">
        <w:rPr>
          <w:rFonts w:ascii="Arial" w:hAnsi="Arial" w:cs="Arial"/>
          <w:sz w:val="22"/>
          <w:szCs w:val="22"/>
          <w:lang w:eastAsia="en-US"/>
        </w:rPr>
        <w:t xml:space="preserve">                                        </w:t>
      </w:r>
    </w:p>
    <w:p w:rsidR="00F02D0A" w:rsidRPr="00F02D0A" w:rsidRDefault="00F02D0A" w:rsidP="00F02D0A">
      <w:pPr>
        <w:rPr>
          <w:rFonts w:ascii="Arial" w:hAnsi="Arial" w:cs="Arial"/>
          <w:sz w:val="22"/>
          <w:szCs w:val="22"/>
        </w:rPr>
      </w:pPr>
      <w:r w:rsidRPr="00F02D0A">
        <w:rPr>
          <w:rFonts w:ascii="Arial" w:hAnsi="Arial" w:cs="Arial"/>
          <w:sz w:val="22"/>
          <w:szCs w:val="22"/>
        </w:rPr>
        <w:t xml:space="preserve">Dubrovnik, 18. prosinca 2024.                                                </w:t>
      </w:r>
    </w:p>
    <w:p w:rsidR="0079485B" w:rsidRDefault="0079485B" w:rsidP="0079485B">
      <w:pPr>
        <w:rPr>
          <w:rFonts w:ascii="Arial" w:hAnsi="Arial" w:cs="Arial"/>
          <w:sz w:val="22"/>
          <w:szCs w:val="22"/>
        </w:rPr>
      </w:pPr>
    </w:p>
    <w:p w:rsidR="0079485B" w:rsidRDefault="0079485B" w:rsidP="0079485B">
      <w:pPr>
        <w:rPr>
          <w:rFonts w:ascii="Arial" w:hAnsi="Arial" w:cs="Arial"/>
          <w:sz w:val="22"/>
          <w:szCs w:val="22"/>
        </w:rPr>
      </w:pPr>
      <w:r>
        <w:rPr>
          <w:rFonts w:ascii="Arial" w:hAnsi="Arial" w:cs="Arial"/>
          <w:sz w:val="22"/>
          <w:szCs w:val="22"/>
        </w:rPr>
        <w:t>Predsjednik Gradskog vijeća:</w:t>
      </w:r>
    </w:p>
    <w:p w:rsidR="0079485B" w:rsidRDefault="0079485B" w:rsidP="0079485B">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rsidR="0079485B" w:rsidRDefault="0079485B" w:rsidP="0079485B">
      <w:pPr>
        <w:rPr>
          <w:rFonts w:ascii="Arial" w:hAnsi="Arial" w:cs="Arial"/>
          <w:sz w:val="22"/>
          <w:szCs w:val="22"/>
        </w:rPr>
      </w:pPr>
      <w:r>
        <w:rPr>
          <w:rFonts w:ascii="Arial" w:hAnsi="Arial" w:cs="Arial"/>
          <w:sz w:val="22"/>
          <w:szCs w:val="22"/>
        </w:rPr>
        <w:t>-------------------------------------------</w:t>
      </w:r>
    </w:p>
    <w:p w:rsidR="0079485B" w:rsidRPr="00FC10F2" w:rsidRDefault="0079485B" w:rsidP="0079485B">
      <w:pPr>
        <w:rPr>
          <w:rFonts w:ascii="Arial" w:hAnsi="Arial" w:cs="Arial"/>
          <w:sz w:val="22"/>
          <w:szCs w:val="22"/>
        </w:rPr>
      </w:pPr>
    </w:p>
    <w:sectPr w:rsidR="0079485B" w:rsidRPr="00FC10F2" w:rsidSect="00072C86">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976" w:rsidRDefault="00751976" w:rsidP="00E54B95">
      <w:r>
        <w:separator/>
      </w:r>
    </w:p>
  </w:endnote>
  <w:endnote w:type="continuationSeparator" w:id="0">
    <w:p w:rsidR="00751976" w:rsidRDefault="00751976" w:rsidP="00E5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Swis721 Ex BT">
    <w:altName w:val="Calibri"/>
    <w:charset w:val="00"/>
    <w:family w:val="swiss"/>
    <w:pitch w:val="variable"/>
    <w:sig w:usb0="00000087"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 w:name="Futura I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R_Times New Roman">
    <w:altName w:val="Times New Roman"/>
    <w:charset w:val="00"/>
    <w:family w:val="roman"/>
    <w:pitch w:val="variable"/>
    <w:sig w:usb0="00000003" w:usb1="00000000" w:usb2="00000000" w:usb3="00000000" w:csb0="00000001" w:csb1="00000000"/>
  </w:font>
  <w:font w:name="CRO_Swiss-Normal">
    <w:altName w:val="Times New Roman"/>
    <w:charset w:val="00"/>
    <w:family w:val="auto"/>
    <w:pitch w:val="variable"/>
    <w:sig w:usb0="00000003" w:usb1="00000000" w:usb2="00000000" w:usb3="00000000" w:csb0="00000001" w:csb1="00000000"/>
  </w:font>
  <w:font w:name="HRHelvetica">
    <w:altName w:val="Times New Roman"/>
    <w:charset w:val="00"/>
    <w:family w:val="auto"/>
    <w:pitch w:val="variable"/>
    <w:sig w:usb0="00000003" w:usb1="00000000" w:usb2="00000000" w:usb3="00000000" w:csb0="00000001" w:csb1="00000000"/>
  </w:font>
  <w:font w:name="HRHelvetica_Light">
    <w:altName w:val="Arial Narrow"/>
    <w:charset w:val="00"/>
    <w:family w:val="swiss"/>
    <w:pitch w:val="variable"/>
    <w:sig w:usb0="00000003" w:usb1="00000000" w:usb2="00000000" w:usb3="00000000" w:csb0="00000001" w:csb1="00000000"/>
  </w:font>
  <w:font w:name="Aldine401 BT">
    <w:altName w:val="Book Antiqua"/>
    <w:charset w:val="00"/>
    <w:family w:val="roman"/>
    <w:pitch w:val="variable"/>
    <w:sig w:usb0="00000007" w:usb1="00000000" w:usb2="00000000" w:usb3="00000000" w:csb0="00000011"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RO_Garamond-Normal">
    <w:altName w:val="Times New Roman"/>
    <w:charset w:val="00"/>
    <w:family w:val="auto"/>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MT">
    <w:altName w:val="MS Mincho"/>
    <w:panose1 w:val="00000000000000000000"/>
    <w:charset w:val="88"/>
    <w:family w:val="auto"/>
    <w:notTrueType/>
    <w:pitch w:val="default"/>
    <w:sig w:usb0="00000000" w:usb1="08080000" w:usb2="00000010" w:usb3="00000000" w:csb0="00100000" w:csb1="00000000"/>
  </w:font>
  <w:font w:name="HG Mincho Light J">
    <w:altName w:val="Times New Roman"/>
    <w:charset w:val="00"/>
    <w:family w:val="auto"/>
    <w:pitch w:val="variable"/>
  </w:font>
  <w:font w:name="CRO_Korinna-Normal">
    <w:altName w:val="Times New Roman"/>
    <w:charset w:val="00"/>
    <w:family w:val="auto"/>
    <w:pitch w:val="variable"/>
    <w:sig w:usb0="00000003" w:usb1="00000000" w:usb2="00000000" w:usb3="00000000" w:csb0="00000001" w:csb1="00000000"/>
  </w:font>
  <w:font w:name="TimesNewRoman">
    <w:altName w:val="MS Minch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976" w:rsidRDefault="00751976" w:rsidP="00E54B95">
      <w:r>
        <w:separator/>
      </w:r>
    </w:p>
  </w:footnote>
  <w:footnote w:type="continuationSeparator" w:id="0">
    <w:p w:rsidR="00751976" w:rsidRDefault="00751976" w:rsidP="00E54B95">
      <w:r>
        <w:continuationSeparator/>
      </w:r>
    </w:p>
  </w:footnote>
  <w:footnote w:id="1">
    <w:p w:rsidR="002E6BFD" w:rsidRPr="001F45B0" w:rsidRDefault="002E6BFD" w:rsidP="00E54B95">
      <w:pPr>
        <w:pStyle w:val="FootnoteText"/>
        <w:rPr>
          <w:rFonts w:ascii="Times New Roman" w:hAnsi="Times New Roman"/>
          <w:lang w:val="hr-HR"/>
        </w:rPr>
      </w:pPr>
    </w:p>
  </w:footnote>
  <w:footnote w:id="2">
    <w:p w:rsidR="002E6BFD" w:rsidRPr="00993A9F" w:rsidRDefault="002E6BFD" w:rsidP="00E54B95">
      <w:pPr>
        <w:pStyle w:val="FootnoteText"/>
        <w:rPr>
          <w:rFonts w:cstheme="minorHAnsi"/>
          <w:lang w:val="hr-HR"/>
        </w:rPr>
      </w:pPr>
      <w:r w:rsidRPr="00993A9F">
        <w:rPr>
          <w:rStyle w:val="FootnoteReference"/>
          <w:rFonts w:cstheme="minorHAnsi"/>
        </w:rPr>
        <w:footnoteRef/>
      </w:r>
      <w:r w:rsidRPr="00D36867">
        <w:rPr>
          <w:rFonts w:cstheme="minorHAnsi"/>
          <w:lang w:val="hr-HR"/>
        </w:rPr>
        <w:t xml:space="preserve"> </w:t>
      </w:r>
      <w:r w:rsidRPr="00993A9F">
        <w:rPr>
          <w:rFonts w:cstheme="minorHAnsi"/>
          <w:lang w:val="hr-HR"/>
        </w:rPr>
        <w:t xml:space="preserve">Ministarstvo prostornog uređenja, graditeljstva </w:t>
      </w:r>
      <w:r>
        <w:rPr>
          <w:rFonts w:cstheme="minorHAnsi"/>
          <w:lang w:val="hr-HR"/>
        </w:rPr>
        <w:t xml:space="preserve">i državne imovine (dostupno na </w:t>
      </w:r>
      <w:r w:rsidRPr="00993A9F">
        <w:rPr>
          <w:rFonts w:cstheme="minorHAnsi"/>
          <w:lang w:val="hr-HR"/>
        </w:rPr>
        <w:t xml:space="preserve"> </w:t>
      </w:r>
      <w:hyperlink r:id="rId1" w:history="1">
        <w:r w:rsidRPr="003765BD">
          <w:rPr>
            <w:rStyle w:val="Hyperlink"/>
            <w:rFonts w:cstheme="minorHAnsi"/>
            <w:lang w:val="hr-HR"/>
          </w:rPr>
          <w:t>h</w:t>
        </w:r>
        <w:r w:rsidRPr="00D36867">
          <w:rPr>
            <w:rStyle w:val="Hyperlink"/>
            <w:rFonts w:cstheme="minorHAnsi"/>
            <w:lang w:val="hr-HR"/>
          </w:rPr>
          <w:t>ttps://mpgi.gov.hr/vijesti-8/gdje-su-u-hrvatskoj-stanovi-najskuplji-a-gdje-najjeftiniji/13785</w:t>
        </w:r>
      </w:hyperlink>
      <w:r w:rsidRPr="00D36867">
        <w:rPr>
          <w:rFonts w:cstheme="minorHAnsi"/>
          <w:lang w:val="hr-HR"/>
        </w:rPr>
        <w:t>, preuzeto 10.6.2024.)</w:t>
      </w:r>
    </w:p>
  </w:footnote>
  <w:footnote w:id="3">
    <w:p w:rsidR="002E6BFD" w:rsidRPr="0074043E" w:rsidRDefault="002E6BFD" w:rsidP="00E54B95">
      <w:pPr>
        <w:pStyle w:val="FootnoteText"/>
        <w:rPr>
          <w:lang w:val="hr-HR"/>
        </w:rPr>
      </w:pPr>
      <w:r>
        <w:rPr>
          <w:rStyle w:val="FootnoteReference"/>
        </w:rPr>
        <w:footnoteRef/>
      </w:r>
      <w:r w:rsidRPr="00D36867">
        <w:rPr>
          <w:lang w:val="de-DE"/>
        </w:rPr>
        <w:t xml:space="preserve"> Grad Dubrovnik (dostupno na </w:t>
      </w:r>
      <w:hyperlink r:id="rId2" w:history="1">
        <w:r w:rsidRPr="00D36867">
          <w:rPr>
            <w:rStyle w:val="Hyperlink"/>
            <w:lang w:val="de-DE"/>
          </w:rPr>
          <w:t>https://www.dubrovnik.hr/vijesti/dubrovnik-najsigurniji-europski-grad-i-osma-najsretnija-destinacija-za-putovanje-u-svijetu-17563</w:t>
        </w:r>
      </w:hyperlink>
      <w:r w:rsidRPr="00D36867">
        <w:rPr>
          <w:lang w:val="de-DE"/>
        </w:rPr>
        <w:t>, preuzeto 10.6.2024.)</w:t>
      </w:r>
    </w:p>
  </w:footnote>
  <w:footnote w:id="4">
    <w:p w:rsidR="002E6BFD" w:rsidRPr="00280BA6" w:rsidRDefault="002E6BFD" w:rsidP="00E54B95">
      <w:pPr>
        <w:pStyle w:val="FootnoteText"/>
        <w:rPr>
          <w:lang w:val="hr-HR"/>
        </w:rPr>
      </w:pPr>
      <w:r>
        <w:rPr>
          <w:rStyle w:val="FootnoteReference"/>
        </w:rPr>
        <w:footnoteRef/>
      </w:r>
      <w:r w:rsidRPr="00D36867">
        <w:rPr>
          <w:lang w:val="de-DE"/>
        </w:rPr>
        <w:t xml:space="preserve"> Zaštita.hr (dostupno na </w:t>
      </w:r>
      <w:hyperlink r:id="rId3" w:history="1">
        <w:r w:rsidRPr="00D36867">
          <w:rPr>
            <w:rStyle w:val="Hyperlink"/>
            <w:lang w:val="de-DE"/>
          </w:rPr>
          <w:t>https://zastita.info/hr/casopis/clanak/pula-i-slavonski-brod-su-najopasnijia-pozega-i-krizevci-najsigurniji-hrvatski,1509.html</w:t>
        </w:r>
      </w:hyperlink>
      <w:r w:rsidRPr="00D36867">
        <w:rPr>
          <w:lang w:val="de-DE"/>
        </w:rPr>
        <w:t>, preuzeto 10.6.2024.)</w:t>
      </w:r>
    </w:p>
  </w:footnote>
  <w:footnote w:id="5">
    <w:p w:rsidR="002E6BFD" w:rsidRPr="00657124" w:rsidRDefault="002E6BFD" w:rsidP="00E54B95">
      <w:pPr>
        <w:pStyle w:val="FootnoteText"/>
        <w:jc w:val="left"/>
        <w:rPr>
          <w:rFonts w:ascii="Times New Roman" w:hAnsi="Times New Roman"/>
          <w:lang w:val="hr-HR"/>
        </w:rPr>
      </w:pPr>
      <w:r w:rsidRPr="00657124">
        <w:rPr>
          <w:rStyle w:val="FootnoteReference"/>
          <w:rFonts w:ascii="Times New Roman" w:hAnsi="Times New Roman"/>
          <w:lang w:val="hr-HR"/>
        </w:rPr>
        <w:footnoteRef/>
      </w:r>
      <w:r w:rsidRPr="00657124">
        <w:rPr>
          <w:rFonts w:ascii="Times New Roman" w:hAnsi="Times New Roman"/>
          <w:lang w:val="hr-HR"/>
        </w:rPr>
        <w:t xml:space="preserve"> Podaci iz 2017. (dostupni na </w:t>
      </w:r>
      <w:hyperlink r:id="rId4" w:history="1">
        <w:r w:rsidRPr="00657124">
          <w:rPr>
            <w:rStyle w:val="Hyperlink"/>
            <w:rFonts w:ascii="Times New Roman" w:hAnsi="Times New Roman"/>
            <w:lang w:val="hr-HR"/>
          </w:rPr>
          <w:t>https://www.google.com/url?sa=t&amp;source=web&amp;rct=j&amp;opi=89978449&amp;url=https://esavjetovanja.gov.hr/ECon/Slicing/GetDocx/5697&amp;ved=2ahUKEwiX8bmXyPuFAxUFQPEDHf-NDB0QFnoECCoQAQ&amp;usg=AOvVaw00Sk1pqt-e_-wctillWKIr</w:t>
        </w:r>
      </w:hyperlink>
      <w:r w:rsidRPr="00657124">
        <w:rPr>
          <w:rFonts w:ascii="Times New Roman" w:hAnsi="Times New Roman"/>
          <w:lang w:val="hr-HR"/>
        </w:rPr>
        <w:t xml:space="preserve">, preuzeto 24.4.2024.) i </w:t>
      </w:r>
      <w:r>
        <w:rPr>
          <w:rFonts w:ascii="Times New Roman" w:hAnsi="Times New Roman"/>
          <w:lang w:val="hr-HR"/>
        </w:rPr>
        <w:t xml:space="preserve">iz 2020. (dostupni na </w:t>
      </w:r>
      <w:hyperlink r:id="rId5" w:history="1">
        <w:r w:rsidRPr="00971C05">
          <w:rPr>
            <w:rStyle w:val="Hyperlink"/>
            <w:rFonts w:ascii="Times New Roman" w:hAnsi="Times New Roman"/>
            <w:lang w:val="hr-HR"/>
          </w:rPr>
          <w:t>https://udruge.gov.hr/UserDocsImages/dokumenti/udruge_u_RH_2020.pdf</w:t>
        </w:r>
      </w:hyperlink>
      <w:r>
        <w:rPr>
          <w:rFonts w:ascii="Times New Roman" w:hAnsi="Times New Roman"/>
          <w:lang w:val="hr-HR"/>
        </w:rPr>
        <w:t xml:space="preserve">, preuzeto 24.4.2024.). </w:t>
      </w:r>
    </w:p>
  </w:footnote>
  <w:footnote w:id="6">
    <w:p w:rsidR="002E6BFD" w:rsidRPr="00D36867" w:rsidRDefault="002E6BFD" w:rsidP="00E54B95">
      <w:pPr>
        <w:pStyle w:val="FootnoteText"/>
        <w:rPr>
          <w:rFonts w:ascii="Times New Roman" w:hAnsi="Times New Roman"/>
          <w:lang w:val="de-DE"/>
        </w:rPr>
      </w:pPr>
      <w:r w:rsidRPr="00D058B4">
        <w:rPr>
          <w:rStyle w:val="FootnoteReference"/>
          <w:rFonts w:ascii="Times New Roman" w:hAnsi="Times New Roman"/>
        </w:rPr>
        <w:footnoteRef/>
      </w:r>
      <w:r w:rsidRPr="00D36867">
        <w:rPr>
          <w:rFonts w:ascii="Times New Roman" w:hAnsi="Times New Roman"/>
          <w:lang w:val="hr-HR"/>
        </w:rPr>
        <w:t xml:space="preserve"> GREVIO (Group of Experts on Action against Violence against Women and Domestic Violence), Osnovno evaluacijsko izvješće GREVIO-a o zakonodavnim i drugim mjerama kojima se provode odredbe Konvencije Vijeća Europe o sprečavanju i borbi protiv nasilja nad ženama i nasilja u obitelji (Istanbulska konvencija), Hrvatska. </w:t>
      </w:r>
      <w:r w:rsidRPr="00D36867">
        <w:rPr>
          <w:rFonts w:ascii="Times New Roman" w:hAnsi="Times New Roman"/>
          <w:lang w:val="de-DE"/>
        </w:rPr>
        <w:t xml:space="preserve">(dostupno na </w:t>
      </w:r>
      <w:hyperlink r:id="rId6" w:history="1">
        <w:r w:rsidRPr="00D36867">
          <w:rPr>
            <w:rStyle w:val="Hyperlink"/>
            <w:rFonts w:ascii="Times New Roman" w:hAnsi="Times New Roman"/>
            <w:lang w:val="de-DE"/>
          </w:rPr>
          <w:t>https://mrosp.gov.hr/UserDocsImages/dokumenti/Socijalna%20politika/Obitelj%20i%20djeca/GREVIO/GREVIO%20IZVJE%C5%A0%C4%86E%20O%20PROVEDBI%20KONVENCIJE%20VE%20O%20SPRE%C4%8CAVANJU%20I%20BORBI%20PROTIV%20NASILJA%20NAD%20%C5%BDENAMA%20I%20NASILJA%20U%20OBITELJI%20ZA%20REPUBLIKU%20HRVATSKU.pdf</w:t>
        </w:r>
      </w:hyperlink>
      <w:r w:rsidRPr="00D36867">
        <w:rPr>
          <w:rFonts w:ascii="Times New Roman" w:hAnsi="Times New Roman"/>
          <w:lang w:val="de-DE"/>
        </w:rPr>
        <w:t xml:space="preserve">, preuzeto 8. 5. 2024.). </w:t>
      </w:r>
    </w:p>
  </w:footnote>
  <w:footnote w:id="7">
    <w:p w:rsidR="002E6BFD" w:rsidRPr="008048C4" w:rsidRDefault="002E6BFD" w:rsidP="00E54B95">
      <w:pPr>
        <w:pStyle w:val="FootnoteText"/>
        <w:rPr>
          <w:rFonts w:ascii="Times New Roman" w:hAnsi="Times New Roman"/>
          <w:lang w:val="hr-HR"/>
        </w:rPr>
      </w:pPr>
      <w:r w:rsidRPr="008048C4">
        <w:rPr>
          <w:rStyle w:val="FootnoteReference"/>
          <w:rFonts w:ascii="Times New Roman" w:hAnsi="Times New Roman"/>
        </w:rPr>
        <w:footnoteRef/>
      </w:r>
      <w:r w:rsidRPr="00D36867">
        <w:rPr>
          <w:rFonts w:ascii="Times New Roman" w:hAnsi="Times New Roman"/>
          <w:lang w:val="de-DE"/>
        </w:rPr>
        <w:t xml:space="preserve"> Dostupno na </w:t>
      </w:r>
      <w:hyperlink r:id="rId7" w:anchor="/app/akt?id=1ac0cdc1-3983-4f04-bac1-db9675cae7d1" w:history="1">
        <w:r w:rsidRPr="00D36867">
          <w:rPr>
            <w:rStyle w:val="Hyperlink"/>
            <w:rFonts w:ascii="Times New Roman" w:hAnsi="Times New Roman"/>
            <w:lang w:val="de-DE"/>
          </w:rPr>
          <w:t>https://www1.zagreb.hr/sluzbeni-glasnik/#/app/akt?id=1ac0cdc1-3983-4f04-bac1-db9675cae7d1</w:t>
        </w:r>
      </w:hyperlink>
      <w:r w:rsidRPr="00D36867">
        <w:rPr>
          <w:rFonts w:ascii="Times New Roman" w:hAnsi="Times New Roman"/>
          <w:lang w:val="de-DE"/>
        </w:rPr>
        <w:t xml:space="preserve"> (preuzeto 28.4.2024.).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7D27B7"/>
    <w:multiLevelType w:val="multilevel"/>
    <w:tmpl w:val="A702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531E2"/>
    <w:multiLevelType w:val="hybridMultilevel"/>
    <w:tmpl w:val="B5783D3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8E097A"/>
    <w:multiLevelType w:val="hybridMultilevel"/>
    <w:tmpl w:val="BE0A2CC2"/>
    <w:lvl w:ilvl="0" w:tplc="84B47D2A">
      <w:start w:val="1"/>
      <w:numFmt w:val="bullet"/>
      <w:lvlText w:val=""/>
      <w:lvlJc w:val="left"/>
      <w:pPr>
        <w:ind w:left="720" w:hanging="360"/>
      </w:pPr>
      <w:rPr>
        <w:rFonts w:ascii="Symbol" w:hAnsi="Symbol" w:hint="default"/>
      </w:rPr>
    </w:lvl>
    <w:lvl w:ilvl="1" w:tplc="987A2000">
      <w:numFmt w:val="bullet"/>
      <w:lvlText w:val="-"/>
      <w:lvlJc w:val="left"/>
      <w:pPr>
        <w:ind w:left="1500" w:hanging="420"/>
      </w:pPr>
      <w:rPr>
        <w:rFonts w:ascii="Arial" w:eastAsia="TimesNewRomanPSMT"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49A2754"/>
    <w:multiLevelType w:val="hybridMultilevel"/>
    <w:tmpl w:val="450C539A"/>
    <w:lvl w:ilvl="0" w:tplc="828CD296">
      <w:numFmt w:val="bullet"/>
      <w:lvlText w:val="-"/>
      <w:lvlJc w:val="left"/>
      <w:pPr>
        <w:ind w:left="740" w:hanging="38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9540D"/>
    <w:multiLevelType w:val="hybridMultilevel"/>
    <w:tmpl w:val="207A58EC"/>
    <w:lvl w:ilvl="0" w:tplc="C5DACE76">
      <w:start w:val="1"/>
      <w:numFmt w:val="decimal"/>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51E1077"/>
    <w:multiLevelType w:val="hybridMultilevel"/>
    <w:tmpl w:val="C9DA3C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5AE0F4E"/>
    <w:multiLevelType w:val="multilevel"/>
    <w:tmpl w:val="2132C78E"/>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0B5B55DD"/>
    <w:multiLevelType w:val="hybridMultilevel"/>
    <w:tmpl w:val="A1B2CB64"/>
    <w:lvl w:ilvl="0" w:tplc="4E163636">
      <w:start w:val="3"/>
      <w:numFmt w:val="bullet"/>
      <w:lvlText w:val="-"/>
      <w:lvlJc w:val="left"/>
      <w:pPr>
        <w:ind w:left="1077" w:hanging="360"/>
      </w:pPr>
      <w:rPr>
        <w:rFonts w:ascii="Helvetica" w:eastAsia="Helvetica" w:hAnsi="Helvetica" w:cs="Helvetica"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9" w15:restartNumberingAfterBreak="0">
    <w:nsid w:val="0B79510C"/>
    <w:multiLevelType w:val="hybridMultilevel"/>
    <w:tmpl w:val="E62A8DB6"/>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BE63B54"/>
    <w:multiLevelType w:val="hybridMultilevel"/>
    <w:tmpl w:val="9B20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BE0994"/>
    <w:multiLevelType w:val="hybridMultilevel"/>
    <w:tmpl w:val="60181280"/>
    <w:lvl w:ilvl="0" w:tplc="4E163636">
      <w:start w:val="3"/>
      <w:numFmt w:val="bullet"/>
      <w:lvlText w:val="-"/>
      <w:lvlJc w:val="left"/>
      <w:pPr>
        <w:ind w:left="780" w:hanging="360"/>
      </w:pPr>
      <w:rPr>
        <w:rFonts w:ascii="Helvetica" w:eastAsia="Helvetica" w:hAnsi="Helvetica" w:cs="Helvetica"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2" w15:restartNumberingAfterBreak="0">
    <w:nsid w:val="0EB60ADC"/>
    <w:multiLevelType w:val="hybridMultilevel"/>
    <w:tmpl w:val="E39ECC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F1307AC"/>
    <w:multiLevelType w:val="multilevel"/>
    <w:tmpl w:val="2D50D9F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DD4640"/>
    <w:multiLevelType w:val="hybridMultilevel"/>
    <w:tmpl w:val="75748640"/>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0512349"/>
    <w:multiLevelType w:val="hybridMultilevel"/>
    <w:tmpl w:val="A582E608"/>
    <w:lvl w:ilvl="0" w:tplc="76785584">
      <w:start w:val="2"/>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5E1643"/>
    <w:multiLevelType w:val="hybridMultilevel"/>
    <w:tmpl w:val="CF3498B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2697B11"/>
    <w:multiLevelType w:val="hybridMultilevel"/>
    <w:tmpl w:val="3E62BD4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2E22594"/>
    <w:multiLevelType w:val="hybridMultilevel"/>
    <w:tmpl w:val="90E2A7F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5DB33F4"/>
    <w:multiLevelType w:val="multilevel"/>
    <w:tmpl w:val="C9FEC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737E72"/>
    <w:multiLevelType w:val="hybridMultilevel"/>
    <w:tmpl w:val="84B2459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7112E5E"/>
    <w:multiLevelType w:val="hybridMultilevel"/>
    <w:tmpl w:val="9A4011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7665931"/>
    <w:multiLevelType w:val="multilevel"/>
    <w:tmpl w:val="C5F60E36"/>
    <w:lvl w:ilvl="0">
      <w:start w:val="1"/>
      <w:numFmt w:val="upperRoman"/>
      <w:lvlText w:val="%1."/>
      <w:lvlJc w:val="left"/>
      <w:pPr>
        <w:ind w:left="1420" w:hanging="720"/>
      </w:pPr>
      <w:rPr>
        <w:rFonts w:hint="default"/>
      </w:rPr>
    </w:lvl>
    <w:lvl w:ilvl="1">
      <w:start w:val="1"/>
      <w:numFmt w:val="decimal"/>
      <w:isLgl/>
      <w:lvlText w:val="%1.%2."/>
      <w:lvlJc w:val="left"/>
      <w:pPr>
        <w:ind w:left="1420" w:hanging="720"/>
      </w:pPr>
      <w:rPr>
        <w:rFonts w:eastAsia="Helvetica Neue" w:hint="default"/>
      </w:rPr>
    </w:lvl>
    <w:lvl w:ilvl="2">
      <w:start w:val="1"/>
      <w:numFmt w:val="decimal"/>
      <w:isLgl/>
      <w:lvlText w:val="%1.%2.%3."/>
      <w:lvlJc w:val="left"/>
      <w:pPr>
        <w:ind w:left="1420" w:hanging="720"/>
      </w:pPr>
      <w:rPr>
        <w:rFonts w:eastAsia="Helvetica Neue" w:hint="default"/>
      </w:rPr>
    </w:lvl>
    <w:lvl w:ilvl="3">
      <w:start w:val="1"/>
      <w:numFmt w:val="decimal"/>
      <w:isLgl/>
      <w:lvlText w:val="%1.%2.%3.%4."/>
      <w:lvlJc w:val="left"/>
      <w:pPr>
        <w:ind w:left="1780" w:hanging="1080"/>
      </w:pPr>
      <w:rPr>
        <w:rFonts w:eastAsia="Helvetica Neue" w:hint="default"/>
      </w:rPr>
    </w:lvl>
    <w:lvl w:ilvl="4">
      <w:start w:val="1"/>
      <w:numFmt w:val="decimal"/>
      <w:isLgl/>
      <w:lvlText w:val="%1.%2.%3.%4.%5."/>
      <w:lvlJc w:val="left"/>
      <w:pPr>
        <w:ind w:left="1780" w:hanging="1080"/>
      </w:pPr>
      <w:rPr>
        <w:rFonts w:eastAsia="Helvetica Neue" w:hint="default"/>
      </w:rPr>
    </w:lvl>
    <w:lvl w:ilvl="5">
      <w:start w:val="1"/>
      <w:numFmt w:val="decimal"/>
      <w:isLgl/>
      <w:lvlText w:val="%1.%2.%3.%4.%5.%6."/>
      <w:lvlJc w:val="left"/>
      <w:pPr>
        <w:ind w:left="2140" w:hanging="1440"/>
      </w:pPr>
      <w:rPr>
        <w:rFonts w:eastAsia="Helvetica Neue" w:hint="default"/>
      </w:rPr>
    </w:lvl>
    <w:lvl w:ilvl="6">
      <w:start w:val="1"/>
      <w:numFmt w:val="decimal"/>
      <w:isLgl/>
      <w:lvlText w:val="%1.%2.%3.%4.%5.%6.%7."/>
      <w:lvlJc w:val="left"/>
      <w:pPr>
        <w:ind w:left="2140" w:hanging="1440"/>
      </w:pPr>
      <w:rPr>
        <w:rFonts w:eastAsia="Helvetica Neue" w:hint="default"/>
      </w:rPr>
    </w:lvl>
    <w:lvl w:ilvl="7">
      <w:start w:val="1"/>
      <w:numFmt w:val="decimal"/>
      <w:isLgl/>
      <w:lvlText w:val="%1.%2.%3.%4.%5.%6.%7.%8."/>
      <w:lvlJc w:val="left"/>
      <w:pPr>
        <w:ind w:left="2500" w:hanging="1800"/>
      </w:pPr>
      <w:rPr>
        <w:rFonts w:eastAsia="Helvetica Neue" w:hint="default"/>
      </w:rPr>
    </w:lvl>
    <w:lvl w:ilvl="8">
      <w:start w:val="1"/>
      <w:numFmt w:val="decimal"/>
      <w:isLgl/>
      <w:lvlText w:val="%1.%2.%3.%4.%5.%6.%7.%8.%9."/>
      <w:lvlJc w:val="left"/>
      <w:pPr>
        <w:ind w:left="2500" w:hanging="1800"/>
      </w:pPr>
      <w:rPr>
        <w:rFonts w:eastAsia="Helvetica Neue" w:hint="default"/>
      </w:rPr>
    </w:lvl>
  </w:abstractNum>
  <w:abstractNum w:abstractNumId="23" w15:restartNumberingAfterBreak="0">
    <w:nsid w:val="181E7BD2"/>
    <w:multiLevelType w:val="hybridMultilevel"/>
    <w:tmpl w:val="F09C2F9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92B29C5"/>
    <w:multiLevelType w:val="hybridMultilevel"/>
    <w:tmpl w:val="430ED9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93C41E5"/>
    <w:multiLevelType w:val="hybridMultilevel"/>
    <w:tmpl w:val="705C14A4"/>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9C25B34"/>
    <w:multiLevelType w:val="hybridMultilevel"/>
    <w:tmpl w:val="45C4C268"/>
    <w:lvl w:ilvl="0" w:tplc="196EDEC0">
      <w:start w:val="1"/>
      <w:numFmt w:val="upperRoman"/>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1A4505A9"/>
    <w:multiLevelType w:val="multilevel"/>
    <w:tmpl w:val="BF860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B50098C"/>
    <w:multiLevelType w:val="hybridMultilevel"/>
    <w:tmpl w:val="F2C61FE0"/>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1C0B79CF"/>
    <w:multiLevelType w:val="hybridMultilevel"/>
    <w:tmpl w:val="119CF194"/>
    <w:lvl w:ilvl="0" w:tplc="652E3434">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1C274CB1"/>
    <w:multiLevelType w:val="multilevel"/>
    <w:tmpl w:val="A2505616"/>
    <w:lvl w:ilvl="0">
      <w:start w:val="1"/>
      <w:numFmt w:val="decimal"/>
      <w:lvlText w:val="%1."/>
      <w:lvlJc w:val="left"/>
      <w:pPr>
        <w:ind w:left="720" w:hanging="360"/>
      </w:pPr>
      <w:rPr>
        <w:rFonts w:hint="default"/>
        <w:b/>
        <w:i w:val="0"/>
      </w:rPr>
    </w:lvl>
    <w:lvl w:ilvl="1">
      <w:start w:val="2"/>
      <w:numFmt w:val="decimal"/>
      <w:isLgl/>
      <w:lvlText w:val="%1.%2."/>
      <w:lvlJc w:val="left"/>
      <w:pPr>
        <w:ind w:left="1080" w:hanging="720"/>
      </w:pPr>
      <w:rPr>
        <w:rFonts w:ascii="Arial" w:eastAsia="Helvetica Neue" w:hAnsi="Arial" w:cs="Helvetica Neue" w:hint="default"/>
        <w:b/>
      </w:rPr>
    </w:lvl>
    <w:lvl w:ilvl="2">
      <w:start w:val="1"/>
      <w:numFmt w:val="decimal"/>
      <w:isLgl/>
      <w:lvlText w:val="%1.%2.%3."/>
      <w:lvlJc w:val="left"/>
      <w:pPr>
        <w:ind w:left="1080" w:hanging="720"/>
      </w:pPr>
      <w:rPr>
        <w:rFonts w:ascii="Arial" w:eastAsia="Helvetica Neue" w:hAnsi="Arial" w:cs="Helvetica Neue" w:hint="default"/>
      </w:rPr>
    </w:lvl>
    <w:lvl w:ilvl="3">
      <w:start w:val="1"/>
      <w:numFmt w:val="decimal"/>
      <w:isLgl/>
      <w:lvlText w:val="%1.%2.%3.%4."/>
      <w:lvlJc w:val="left"/>
      <w:pPr>
        <w:ind w:left="1440" w:hanging="1080"/>
      </w:pPr>
      <w:rPr>
        <w:rFonts w:ascii="Arial" w:eastAsia="Helvetica Neue" w:hAnsi="Arial" w:cs="Helvetica Neue" w:hint="default"/>
      </w:rPr>
    </w:lvl>
    <w:lvl w:ilvl="4">
      <w:start w:val="1"/>
      <w:numFmt w:val="decimal"/>
      <w:isLgl/>
      <w:lvlText w:val="%1.%2.%3.%4.%5."/>
      <w:lvlJc w:val="left"/>
      <w:pPr>
        <w:ind w:left="1440" w:hanging="1080"/>
      </w:pPr>
      <w:rPr>
        <w:rFonts w:ascii="Arial" w:eastAsia="Helvetica Neue" w:hAnsi="Arial" w:cs="Helvetica Neue" w:hint="default"/>
      </w:rPr>
    </w:lvl>
    <w:lvl w:ilvl="5">
      <w:start w:val="1"/>
      <w:numFmt w:val="decimal"/>
      <w:isLgl/>
      <w:lvlText w:val="%1.%2.%3.%4.%5.%6."/>
      <w:lvlJc w:val="left"/>
      <w:pPr>
        <w:ind w:left="1800" w:hanging="1440"/>
      </w:pPr>
      <w:rPr>
        <w:rFonts w:ascii="Arial" w:eastAsia="Helvetica Neue" w:hAnsi="Arial" w:cs="Helvetica Neue" w:hint="default"/>
      </w:rPr>
    </w:lvl>
    <w:lvl w:ilvl="6">
      <w:start w:val="1"/>
      <w:numFmt w:val="decimal"/>
      <w:isLgl/>
      <w:lvlText w:val="%1.%2.%3.%4.%5.%6.%7."/>
      <w:lvlJc w:val="left"/>
      <w:pPr>
        <w:ind w:left="1800" w:hanging="1440"/>
      </w:pPr>
      <w:rPr>
        <w:rFonts w:ascii="Arial" w:eastAsia="Helvetica Neue" w:hAnsi="Arial" w:cs="Helvetica Neue" w:hint="default"/>
      </w:rPr>
    </w:lvl>
    <w:lvl w:ilvl="7">
      <w:start w:val="1"/>
      <w:numFmt w:val="decimal"/>
      <w:isLgl/>
      <w:lvlText w:val="%1.%2.%3.%4.%5.%6.%7.%8."/>
      <w:lvlJc w:val="left"/>
      <w:pPr>
        <w:ind w:left="2160" w:hanging="1800"/>
      </w:pPr>
      <w:rPr>
        <w:rFonts w:ascii="Arial" w:eastAsia="Helvetica Neue" w:hAnsi="Arial" w:cs="Helvetica Neue" w:hint="default"/>
      </w:rPr>
    </w:lvl>
    <w:lvl w:ilvl="8">
      <w:start w:val="1"/>
      <w:numFmt w:val="decimal"/>
      <w:isLgl/>
      <w:lvlText w:val="%1.%2.%3.%4.%5.%6.%7.%8.%9."/>
      <w:lvlJc w:val="left"/>
      <w:pPr>
        <w:ind w:left="2160" w:hanging="1800"/>
      </w:pPr>
      <w:rPr>
        <w:rFonts w:ascii="Arial" w:eastAsia="Helvetica Neue" w:hAnsi="Arial" w:cs="Helvetica Neue" w:hint="default"/>
      </w:rPr>
    </w:lvl>
  </w:abstractNum>
  <w:abstractNum w:abstractNumId="31" w15:restartNumberingAfterBreak="0">
    <w:nsid w:val="1C4C379F"/>
    <w:multiLevelType w:val="hybridMultilevel"/>
    <w:tmpl w:val="7E50486A"/>
    <w:lvl w:ilvl="0" w:tplc="D9FC18AE">
      <w:start w:val="1"/>
      <w:numFmt w:val="decimal"/>
      <w:lvlText w:val="%1."/>
      <w:lvlJc w:val="left"/>
      <w:pPr>
        <w:ind w:left="785"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CF813C7"/>
    <w:multiLevelType w:val="multilevel"/>
    <w:tmpl w:val="C74ADB1A"/>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D1B42B4"/>
    <w:multiLevelType w:val="hybridMultilevel"/>
    <w:tmpl w:val="E8A8F6BE"/>
    <w:lvl w:ilvl="0" w:tplc="89227E2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1E723729"/>
    <w:multiLevelType w:val="hybridMultilevel"/>
    <w:tmpl w:val="010EC09C"/>
    <w:lvl w:ilvl="0" w:tplc="4F3C170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1F7200DD"/>
    <w:multiLevelType w:val="hybridMultilevel"/>
    <w:tmpl w:val="9A4011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20116285"/>
    <w:multiLevelType w:val="hybridMultilevel"/>
    <w:tmpl w:val="B836682C"/>
    <w:lvl w:ilvl="0" w:tplc="F1AE3E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424BCA"/>
    <w:multiLevelType w:val="hybridMultilevel"/>
    <w:tmpl w:val="86C0FB9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17B2007"/>
    <w:multiLevelType w:val="hybridMultilevel"/>
    <w:tmpl w:val="E90E85AC"/>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2298603A"/>
    <w:multiLevelType w:val="hybridMultilevel"/>
    <w:tmpl w:val="C81A1E6C"/>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229A24AE"/>
    <w:multiLevelType w:val="hybridMultilevel"/>
    <w:tmpl w:val="E2F2F632"/>
    <w:lvl w:ilvl="0" w:tplc="4E163636">
      <w:start w:val="3"/>
      <w:numFmt w:val="bullet"/>
      <w:lvlText w:val="-"/>
      <w:lvlJc w:val="left"/>
      <w:pPr>
        <w:ind w:left="1077" w:hanging="360"/>
      </w:pPr>
      <w:rPr>
        <w:rFonts w:ascii="Helvetica" w:eastAsia="Helvetica" w:hAnsi="Helvetica" w:cs="Helvetica"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41" w15:restartNumberingAfterBreak="0">
    <w:nsid w:val="23EF2F8A"/>
    <w:multiLevelType w:val="multilevel"/>
    <w:tmpl w:val="7B226D86"/>
    <w:lvl w:ilvl="0">
      <w:start w:val="1"/>
      <w:numFmt w:val="decimal"/>
      <w:lvlText w:val="%1."/>
      <w:lvlJc w:val="left"/>
      <w:pPr>
        <w:tabs>
          <w:tab w:val="num" w:pos="0"/>
        </w:tabs>
        <w:ind w:left="720" w:hanging="360"/>
      </w:pPr>
      <w:rPr>
        <w:rFonts w:ascii="Arial" w:hAnsi="Arial" w:cs="Arial"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242B5158"/>
    <w:multiLevelType w:val="hybridMultilevel"/>
    <w:tmpl w:val="C890CFF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257414E1"/>
    <w:multiLevelType w:val="hybridMultilevel"/>
    <w:tmpl w:val="4274CC96"/>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27483008"/>
    <w:multiLevelType w:val="hybridMultilevel"/>
    <w:tmpl w:val="39A82A74"/>
    <w:lvl w:ilvl="0" w:tplc="1282890A">
      <w:start w:val="4"/>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28ED3997"/>
    <w:multiLevelType w:val="hybridMultilevel"/>
    <w:tmpl w:val="23D27EA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29FA26BB"/>
    <w:multiLevelType w:val="hybridMultilevel"/>
    <w:tmpl w:val="B836682C"/>
    <w:lvl w:ilvl="0" w:tplc="F1AE3E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ABE036B"/>
    <w:multiLevelType w:val="hybridMultilevel"/>
    <w:tmpl w:val="59545B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2DE30A66"/>
    <w:multiLevelType w:val="hybridMultilevel"/>
    <w:tmpl w:val="1618F5C6"/>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301308B9"/>
    <w:multiLevelType w:val="hybridMultilevel"/>
    <w:tmpl w:val="C38C71E8"/>
    <w:lvl w:ilvl="0" w:tplc="4E163636">
      <w:start w:val="3"/>
      <w:numFmt w:val="bullet"/>
      <w:lvlText w:val="-"/>
      <w:lvlJc w:val="left"/>
      <w:pPr>
        <w:ind w:left="1077" w:hanging="360"/>
      </w:pPr>
      <w:rPr>
        <w:rFonts w:ascii="Helvetica" w:eastAsia="Helvetica" w:hAnsi="Helvetica" w:cs="Helvetica"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50" w15:restartNumberingAfterBreak="0">
    <w:nsid w:val="304B7A4D"/>
    <w:multiLevelType w:val="hybridMultilevel"/>
    <w:tmpl w:val="5E8A3724"/>
    <w:lvl w:ilvl="0" w:tplc="5EB23F50">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51" w15:restartNumberingAfterBreak="0">
    <w:nsid w:val="30E878DB"/>
    <w:multiLevelType w:val="hybridMultilevel"/>
    <w:tmpl w:val="7AF476A6"/>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31820135"/>
    <w:multiLevelType w:val="hybridMultilevel"/>
    <w:tmpl w:val="DECC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24D65C1"/>
    <w:multiLevelType w:val="multilevel"/>
    <w:tmpl w:val="0A60808C"/>
    <w:lvl w:ilvl="0">
      <w:start w:val="3"/>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2686EED"/>
    <w:multiLevelType w:val="hybridMultilevel"/>
    <w:tmpl w:val="93384CD4"/>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32883B51"/>
    <w:multiLevelType w:val="hybridMultilevel"/>
    <w:tmpl w:val="90188690"/>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32DB2DA1"/>
    <w:multiLevelType w:val="hybridMultilevel"/>
    <w:tmpl w:val="8ED85D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7" w15:restartNumberingAfterBreak="0">
    <w:nsid w:val="32DD1780"/>
    <w:multiLevelType w:val="hybridMultilevel"/>
    <w:tmpl w:val="5E7C560E"/>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339D5847"/>
    <w:multiLevelType w:val="hybridMultilevel"/>
    <w:tmpl w:val="EF400F80"/>
    <w:lvl w:ilvl="0" w:tplc="4E163636">
      <w:start w:val="3"/>
      <w:numFmt w:val="bullet"/>
      <w:lvlText w:val="-"/>
      <w:lvlJc w:val="left"/>
      <w:pPr>
        <w:ind w:left="1077" w:hanging="360"/>
      </w:pPr>
      <w:rPr>
        <w:rFonts w:ascii="Helvetica" w:eastAsia="Helvetica" w:hAnsi="Helvetica" w:cs="Helvetica"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59" w15:restartNumberingAfterBreak="0">
    <w:nsid w:val="34084D34"/>
    <w:multiLevelType w:val="hybridMultilevel"/>
    <w:tmpl w:val="C88E89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369D528A"/>
    <w:multiLevelType w:val="hybridMultilevel"/>
    <w:tmpl w:val="A2B8E34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37BB3277"/>
    <w:multiLevelType w:val="hybridMultilevel"/>
    <w:tmpl w:val="84F2A3D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37C37A3A"/>
    <w:multiLevelType w:val="hybridMultilevel"/>
    <w:tmpl w:val="D06AFC0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37F9192C"/>
    <w:multiLevelType w:val="hybridMultilevel"/>
    <w:tmpl w:val="59545B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382E6A51"/>
    <w:multiLevelType w:val="hybridMultilevel"/>
    <w:tmpl w:val="1F2AEC3C"/>
    <w:lvl w:ilvl="0" w:tplc="3C0E3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8B357E9"/>
    <w:multiLevelType w:val="hybridMultilevel"/>
    <w:tmpl w:val="ED1C013C"/>
    <w:lvl w:ilvl="0" w:tplc="97AACEA4">
      <w:start w:val="2"/>
      <w:numFmt w:val="upperRoman"/>
      <w:pStyle w:val="Heading4"/>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9D270A8"/>
    <w:multiLevelType w:val="hybridMultilevel"/>
    <w:tmpl w:val="2D94F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9E532CB"/>
    <w:multiLevelType w:val="hybridMultilevel"/>
    <w:tmpl w:val="C30E7E4A"/>
    <w:lvl w:ilvl="0" w:tplc="84B47D2A">
      <w:start w:val="1"/>
      <w:numFmt w:val="bullet"/>
      <w:lvlText w:val=""/>
      <w:lvlJc w:val="left"/>
      <w:pPr>
        <w:ind w:left="820" w:hanging="360"/>
      </w:pPr>
      <w:rPr>
        <w:rFonts w:ascii="Symbol" w:hAnsi="Symbol" w:hint="default"/>
      </w:rPr>
    </w:lvl>
    <w:lvl w:ilvl="1" w:tplc="84B47D2A">
      <w:start w:val="1"/>
      <w:numFmt w:val="bullet"/>
      <w:lvlText w:val=""/>
      <w:lvlJc w:val="left"/>
      <w:pPr>
        <w:ind w:left="1540" w:hanging="360"/>
      </w:pPr>
      <w:rPr>
        <w:rFonts w:ascii="Symbol" w:hAnsi="Symbol" w:hint="default"/>
      </w:rPr>
    </w:lvl>
    <w:lvl w:ilvl="2" w:tplc="041A0005" w:tentative="1">
      <w:start w:val="1"/>
      <w:numFmt w:val="bullet"/>
      <w:lvlText w:val=""/>
      <w:lvlJc w:val="left"/>
      <w:pPr>
        <w:ind w:left="2260" w:hanging="360"/>
      </w:pPr>
      <w:rPr>
        <w:rFonts w:ascii="Wingdings" w:hAnsi="Wingdings" w:hint="default"/>
      </w:rPr>
    </w:lvl>
    <w:lvl w:ilvl="3" w:tplc="041A0001" w:tentative="1">
      <w:start w:val="1"/>
      <w:numFmt w:val="bullet"/>
      <w:lvlText w:val=""/>
      <w:lvlJc w:val="left"/>
      <w:pPr>
        <w:ind w:left="2980" w:hanging="360"/>
      </w:pPr>
      <w:rPr>
        <w:rFonts w:ascii="Symbol" w:hAnsi="Symbol" w:hint="default"/>
      </w:rPr>
    </w:lvl>
    <w:lvl w:ilvl="4" w:tplc="041A0003" w:tentative="1">
      <w:start w:val="1"/>
      <w:numFmt w:val="bullet"/>
      <w:lvlText w:val="o"/>
      <w:lvlJc w:val="left"/>
      <w:pPr>
        <w:ind w:left="3700" w:hanging="360"/>
      </w:pPr>
      <w:rPr>
        <w:rFonts w:ascii="Courier New" w:hAnsi="Courier New" w:cs="Courier New" w:hint="default"/>
      </w:rPr>
    </w:lvl>
    <w:lvl w:ilvl="5" w:tplc="041A0005" w:tentative="1">
      <w:start w:val="1"/>
      <w:numFmt w:val="bullet"/>
      <w:lvlText w:val=""/>
      <w:lvlJc w:val="left"/>
      <w:pPr>
        <w:ind w:left="4420" w:hanging="360"/>
      </w:pPr>
      <w:rPr>
        <w:rFonts w:ascii="Wingdings" w:hAnsi="Wingdings" w:hint="default"/>
      </w:rPr>
    </w:lvl>
    <w:lvl w:ilvl="6" w:tplc="041A0001" w:tentative="1">
      <w:start w:val="1"/>
      <w:numFmt w:val="bullet"/>
      <w:lvlText w:val=""/>
      <w:lvlJc w:val="left"/>
      <w:pPr>
        <w:ind w:left="5140" w:hanging="360"/>
      </w:pPr>
      <w:rPr>
        <w:rFonts w:ascii="Symbol" w:hAnsi="Symbol" w:hint="default"/>
      </w:rPr>
    </w:lvl>
    <w:lvl w:ilvl="7" w:tplc="041A0003" w:tentative="1">
      <w:start w:val="1"/>
      <w:numFmt w:val="bullet"/>
      <w:lvlText w:val="o"/>
      <w:lvlJc w:val="left"/>
      <w:pPr>
        <w:ind w:left="5860" w:hanging="360"/>
      </w:pPr>
      <w:rPr>
        <w:rFonts w:ascii="Courier New" w:hAnsi="Courier New" w:cs="Courier New" w:hint="default"/>
      </w:rPr>
    </w:lvl>
    <w:lvl w:ilvl="8" w:tplc="041A0005" w:tentative="1">
      <w:start w:val="1"/>
      <w:numFmt w:val="bullet"/>
      <w:lvlText w:val=""/>
      <w:lvlJc w:val="left"/>
      <w:pPr>
        <w:ind w:left="6580" w:hanging="360"/>
      </w:pPr>
      <w:rPr>
        <w:rFonts w:ascii="Wingdings" w:hAnsi="Wingdings" w:hint="default"/>
      </w:rPr>
    </w:lvl>
  </w:abstractNum>
  <w:abstractNum w:abstractNumId="68" w15:restartNumberingAfterBreak="0">
    <w:nsid w:val="3B212456"/>
    <w:multiLevelType w:val="hybridMultilevel"/>
    <w:tmpl w:val="49DE4EE0"/>
    <w:lvl w:ilvl="0" w:tplc="4E163636">
      <w:start w:val="3"/>
      <w:numFmt w:val="bullet"/>
      <w:lvlText w:val="-"/>
      <w:lvlJc w:val="left"/>
      <w:pPr>
        <w:ind w:left="1428" w:hanging="360"/>
      </w:pPr>
      <w:rPr>
        <w:rFonts w:ascii="Helvetica" w:eastAsia="Helvetica" w:hAnsi="Helvetica" w:cs="Helvetica"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9" w15:restartNumberingAfterBreak="0">
    <w:nsid w:val="3C525E78"/>
    <w:multiLevelType w:val="hybridMultilevel"/>
    <w:tmpl w:val="E6D8A2D6"/>
    <w:lvl w:ilvl="0" w:tplc="4E163636">
      <w:start w:val="3"/>
      <w:numFmt w:val="bullet"/>
      <w:lvlText w:val="-"/>
      <w:lvlJc w:val="left"/>
      <w:pPr>
        <w:ind w:left="1428" w:hanging="360"/>
      </w:pPr>
      <w:rPr>
        <w:rFonts w:ascii="Helvetica" w:eastAsia="Helvetica" w:hAnsi="Helvetica" w:cs="Helvetica"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0" w15:restartNumberingAfterBreak="0">
    <w:nsid w:val="3C582AFF"/>
    <w:multiLevelType w:val="hybridMultilevel"/>
    <w:tmpl w:val="5844B6D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3C820A18"/>
    <w:multiLevelType w:val="hybridMultilevel"/>
    <w:tmpl w:val="EFEE126A"/>
    <w:lvl w:ilvl="0" w:tplc="4F76C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E092E2E"/>
    <w:multiLevelType w:val="hybridMultilevel"/>
    <w:tmpl w:val="8FC60D4E"/>
    <w:lvl w:ilvl="0" w:tplc="84B47D2A">
      <w:start w:val="1"/>
      <w:numFmt w:val="bullet"/>
      <w:lvlText w:val=""/>
      <w:lvlJc w:val="left"/>
      <w:pPr>
        <w:ind w:left="740" w:hanging="3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E2253F2"/>
    <w:multiLevelType w:val="hybridMultilevel"/>
    <w:tmpl w:val="872072A0"/>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F751AE0"/>
    <w:multiLevelType w:val="hybridMultilevel"/>
    <w:tmpl w:val="97CE67E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3FD75EC2"/>
    <w:multiLevelType w:val="hybridMultilevel"/>
    <w:tmpl w:val="F124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3FD87764"/>
    <w:multiLevelType w:val="hybridMultilevel"/>
    <w:tmpl w:val="17543DC4"/>
    <w:lvl w:ilvl="0" w:tplc="51886726">
      <w:start w:val="1"/>
      <w:numFmt w:val="bullet"/>
      <w:lvlText w:val="-"/>
      <w:lvlJc w:val="center"/>
      <w:pPr>
        <w:ind w:left="720" w:hanging="360"/>
      </w:pPr>
      <w:rPr>
        <w:rFonts w:ascii="Swis721 Ex BT" w:hAnsi="Swis721 Ex B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40386D82"/>
    <w:multiLevelType w:val="hybridMultilevel"/>
    <w:tmpl w:val="08D2C08E"/>
    <w:lvl w:ilvl="0" w:tplc="7AC8E294">
      <w:start w:val="1"/>
      <w:numFmt w:val="upperLetter"/>
      <w:lvlText w:val="%1."/>
      <w:lvlJc w:val="left"/>
      <w:pPr>
        <w:ind w:left="3540" w:hanging="31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4056761E"/>
    <w:multiLevelType w:val="hybridMultilevel"/>
    <w:tmpl w:val="4BBE38BE"/>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0DF6878"/>
    <w:multiLevelType w:val="hybridMultilevel"/>
    <w:tmpl w:val="6B10D0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41452337"/>
    <w:multiLevelType w:val="hybridMultilevel"/>
    <w:tmpl w:val="0B66B9CA"/>
    <w:lvl w:ilvl="0" w:tplc="16E474F0">
      <w:start w:val="1"/>
      <w:numFmt w:val="decimal"/>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419B07C9"/>
    <w:multiLevelType w:val="hybridMultilevel"/>
    <w:tmpl w:val="C01EDE1A"/>
    <w:lvl w:ilvl="0" w:tplc="DBA6F13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42091478"/>
    <w:multiLevelType w:val="hybridMultilevel"/>
    <w:tmpl w:val="D5BAEA56"/>
    <w:lvl w:ilvl="0" w:tplc="62E678F8">
      <w:start w:val="1"/>
      <w:numFmt w:val="decimal"/>
      <w:pStyle w:val="clanak"/>
      <w:lvlText w:val="Članak %1."/>
      <w:lvlJc w:val="left"/>
      <w:pPr>
        <w:tabs>
          <w:tab w:val="num" w:pos="1080"/>
        </w:tabs>
        <w:ind w:left="0" w:firstLine="0"/>
      </w:pPr>
      <w:rPr>
        <w:rFonts w:ascii="Times New Roman" w:hAnsi="Times New Roman" w:cs="Times New Roman" w:hint="default"/>
        <w:b/>
        <w:i w:val="0"/>
        <w:sz w:val="24"/>
        <w:szCs w:val="24"/>
      </w:rPr>
    </w:lvl>
    <w:lvl w:ilvl="1" w:tplc="FD10E714">
      <w:start w:val="3"/>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3" w15:restartNumberingAfterBreak="0">
    <w:nsid w:val="43097FD4"/>
    <w:multiLevelType w:val="hybridMultilevel"/>
    <w:tmpl w:val="47969D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43112824"/>
    <w:multiLevelType w:val="multilevel"/>
    <w:tmpl w:val="194AB45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4429179B"/>
    <w:multiLevelType w:val="hybridMultilevel"/>
    <w:tmpl w:val="CDE8C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4B04A5A"/>
    <w:multiLevelType w:val="hybridMultilevel"/>
    <w:tmpl w:val="2B80150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44D5555F"/>
    <w:multiLevelType w:val="hybridMultilevel"/>
    <w:tmpl w:val="B04A9374"/>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45C608C2"/>
    <w:multiLevelType w:val="hybridMultilevel"/>
    <w:tmpl w:val="39DAC8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468221B1"/>
    <w:multiLevelType w:val="hybridMultilevel"/>
    <w:tmpl w:val="A34885E8"/>
    <w:lvl w:ilvl="0" w:tplc="B770E7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70003E6"/>
    <w:multiLevelType w:val="hybridMultilevel"/>
    <w:tmpl w:val="0AC813B4"/>
    <w:lvl w:ilvl="0" w:tplc="CE9CBA14">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47E67639"/>
    <w:multiLevelType w:val="hybridMultilevel"/>
    <w:tmpl w:val="CAF21D7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8786B9A"/>
    <w:multiLevelType w:val="hybridMultilevel"/>
    <w:tmpl w:val="96CE02EE"/>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4AB1267E"/>
    <w:multiLevelType w:val="hybridMultilevel"/>
    <w:tmpl w:val="CA64E0F2"/>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4AF43388"/>
    <w:multiLevelType w:val="hybridMultilevel"/>
    <w:tmpl w:val="448E6BF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4B0243FE"/>
    <w:multiLevelType w:val="hybridMultilevel"/>
    <w:tmpl w:val="7570A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B1122F8"/>
    <w:multiLevelType w:val="hybridMultilevel"/>
    <w:tmpl w:val="6B5644D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4B153507"/>
    <w:multiLevelType w:val="hybridMultilevel"/>
    <w:tmpl w:val="6FAA32A6"/>
    <w:lvl w:ilvl="0" w:tplc="317A9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AE5A56"/>
    <w:multiLevelType w:val="hybridMultilevel"/>
    <w:tmpl w:val="CFCECC0C"/>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4DBB3D1F"/>
    <w:multiLevelType w:val="multilevel"/>
    <w:tmpl w:val="EBC819F2"/>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0" w15:restartNumberingAfterBreak="0">
    <w:nsid w:val="4DEA5371"/>
    <w:multiLevelType w:val="hybridMultilevel"/>
    <w:tmpl w:val="15B05AD4"/>
    <w:lvl w:ilvl="0" w:tplc="E4E0FD04">
      <w:start w:val="1"/>
      <w:numFmt w:val="decimal"/>
      <w:lvlText w:val="%1."/>
      <w:lvlJc w:val="left"/>
      <w:pPr>
        <w:ind w:left="720" w:hanging="360"/>
      </w:pPr>
      <w:rPr>
        <w:rFonts w:eastAsia="Calibri"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4E014176"/>
    <w:multiLevelType w:val="hybridMultilevel"/>
    <w:tmpl w:val="FABA6384"/>
    <w:lvl w:ilvl="0" w:tplc="84B47D2A">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02" w15:restartNumberingAfterBreak="0">
    <w:nsid w:val="4EF84AA9"/>
    <w:multiLevelType w:val="hybridMultilevel"/>
    <w:tmpl w:val="DD6C3422"/>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F217122"/>
    <w:multiLevelType w:val="hybridMultilevel"/>
    <w:tmpl w:val="37FE65DE"/>
    <w:lvl w:ilvl="0" w:tplc="84B47D2A">
      <w:start w:val="1"/>
      <w:numFmt w:val="bullet"/>
      <w:lvlText w:val=""/>
      <w:lvlJc w:val="left"/>
      <w:pPr>
        <w:tabs>
          <w:tab w:val="num" w:pos="720"/>
        </w:tabs>
        <w:ind w:left="720" w:hanging="360"/>
      </w:pPr>
      <w:rPr>
        <w:rFonts w:ascii="Symbol" w:hAnsi="Symbol" w:hint="default"/>
      </w:rPr>
    </w:lvl>
    <w:lvl w:ilvl="1" w:tplc="56101648">
      <w:start w:val="9"/>
      <w:numFmt w:val="bullet"/>
      <w:lvlText w:val="-"/>
      <w:lvlJc w:val="left"/>
      <w:pPr>
        <w:ind w:left="1785" w:hanging="705"/>
      </w:pPr>
      <w:rPr>
        <w:rFonts w:ascii="Arial" w:eastAsia="Times New Roman" w:hAnsi="Arial" w:cs="Aria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FC6145A"/>
    <w:multiLevelType w:val="hybridMultilevel"/>
    <w:tmpl w:val="0B16C72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516D7F0C"/>
    <w:multiLevelType w:val="hybridMultilevel"/>
    <w:tmpl w:val="14EE5A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527B0F5B"/>
    <w:multiLevelType w:val="hybridMultilevel"/>
    <w:tmpl w:val="B0A421C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52BA6A90"/>
    <w:multiLevelType w:val="hybridMultilevel"/>
    <w:tmpl w:val="35E28EF2"/>
    <w:lvl w:ilvl="0" w:tplc="4A6EDE44">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544656BD"/>
    <w:multiLevelType w:val="hybridMultilevel"/>
    <w:tmpl w:val="FFFFFFFF"/>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9" w15:restartNumberingAfterBreak="0">
    <w:nsid w:val="54686808"/>
    <w:multiLevelType w:val="hybridMultilevel"/>
    <w:tmpl w:val="9F224CE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0" w15:restartNumberingAfterBreak="0">
    <w:nsid w:val="54700B44"/>
    <w:multiLevelType w:val="hybridMultilevel"/>
    <w:tmpl w:val="036A4E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54A20F4B"/>
    <w:multiLevelType w:val="hybridMultilevel"/>
    <w:tmpl w:val="23E09E76"/>
    <w:lvl w:ilvl="0" w:tplc="C742C9B0">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2" w15:restartNumberingAfterBreak="0">
    <w:nsid w:val="54C00A03"/>
    <w:multiLevelType w:val="hybridMultilevel"/>
    <w:tmpl w:val="F718F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5660345"/>
    <w:multiLevelType w:val="hybridMultilevel"/>
    <w:tmpl w:val="6FBE58DA"/>
    <w:lvl w:ilvl="0" w:tplc="87CABE22">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565B2C76"/>
    <w:multiLevelType w:val="hybridMultilevel"/>
    <w:tmpl w:val="D3B4234A"/>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58157504"/>
    <w:multiLevelType w:val="hybridMultilevel"/>
    <w:tmpl w:val="D88E7FC2"/>
    <w:lvl w:ilvl="0" w:tplc="3454C81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58684D13"/>
    <w:multiLevelType w:val="hybridMultilevel"/>
    <w:tmpl w:val="16AAC7A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58AF705D"/>
    <w:multiLevelType w:val="hybridMultilevel"/>
    <w:tmpl w:val="BB1A644A"/>
    <w:lvl w:ilvl="0" w:tplc="8C064CFA">
      <w:start w:val="1"/>
      <w:numFmt w:val="bullet"/>
      <w:lvlText w:val=""/>
      <w:lvlJc w:val="center"/>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8" w15:restartNumberingAfterBreak="0">
    <w:nsid w:val="58C54F82"/>
    <w:multiLevelType w:val="hybridMultilevel"/>
    <w:tmpl w:val="D9067E8A"/>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59111707"/>
    <w:multiLevelType w:val="hybridMultilevel"/>
    <w:tmpl w:val="3C82BBCE"/>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A52525B"/>
    <w:multiLevelType w:val="hybridMultilevel"/>
    <w:tmpl w:val="727A3FB6"/>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1" w15:restartNumberingAfterBreak="0">
    <w:nsid w:val="5D084518"/>
    <w:multiLevelType w:val="hybridMultilevel"/>
    <w:tmpl w:val="D950550E"/>
    <w:lvl w:ilvl="0" w:tplc="8B4A145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D1944FE"/>
    <w:multiLevelType w:val="hybridMultilevel"/>
    <w:tmpl w:val="0988294A"/>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3" w15:restartNumberingAfterBreak="0">
    <w:nsid w:val="63A32090"/>
    <w:multiLevelType w:val="hybridMultilevel"/>
    <w:tmpl w:val="F0EAEA8C"/>
    <w:lvl w:ilvl="0" w:tplc="84B47D2A">
      <w:start w:val="1"/>
      <w:numFmt w:val="bullet"/>
      <w:lvlText w:val=""/>
      <w:lvlJc w:val="left"/>
      <w:pPr>
        <w:ind w:left="820" w:hanging="360"/>
      </w:pPr>
      <w:rPr>
        <w:rFonts w:ascii="Symbol" w:hAnsi="Symbol" w:hint="default"/>
      </w:rPr>
    </w:lvl>
    <w:lvl w:ilvl="1" w:tplc="041A0003" w:tentative="1">
      <w:start w:val="1"/>
      <w:numFmt w:val="bullet"/>
      <w:lvlText w:val="o"/>
      <w:lvlJc w:val="left"/>
      <w:pPr>
        <w:ind w:left="1540" w:hanging="360"/>
      </w:pPr>
      <w:rPr>
        <w:rFonts w:ascii="Courier New" w:hAnsi="Courier New" w:cs="Courier New" w:hint="default"/>
      </w:rPr>
    </w:lvl>
    <w:lvl w:ilvl="2" w:tplc="041A0005" w:tentative="1">
      <w:start w:val="1"/>
      <w:numFmt w:val="bullet"/>
      <w:lvlText w:val=""/>
      <w:lvlJc w:val="left"/>
      <w:pPr>
        <w:ind w:left="2260" w:hanging="360"/>
      </w:pPr>
      <w:rPr>
        <w:rFonts w:ascii="Wingdings" w:hAnsi="Wingdings" w:hint="default"/>
      </w:rPr>
    </w:lvl>
    <w:lvl w:ilvl="3" w:tplc="041A0001" w:tentative="1">
      <w:start w:val="1"/>
      <w:numFmt w:val="bullet"/>
      <w:lvlText w:val=""/>
      <w:lvlJc w:val="left"/>
      <w:pPr>
        <w:ind w:left="2980" w:hanging="360"/>
      </w:pPr>
      <w:rPr>
        <w:rFonts w:ascii="Symbol" w:hAnsi="Symbol" w:hint="default"/>
      </w:rPr>
    </w:lvl>
    <w:lvl w:ilvl="4" w:tplc="041A0003" w:tentative="1">
      <w:start w:val="1"/>
      <w:numFmt w:val="bullet"/>
      <w:lvlText w:val="o"/>
      <w:lvlJc w:val="left"/>
      <w:pPr>
        <w:ind w:left="3700" w:hanging="360"/>
      </w:pPr>
      <w:rPr>
        <w:rFonts w:ascii="Courier New" w:hAnsi="Courier New" w:cs="Courier New" w:hint="default"/>
      </w:rPr>
    </w:lvl>
    <w:lvl w:ilvl="5" w:tplc="041A0005" w:tentative="1">
      <w:start w:val="1"/>
      <w:numFmt w:val="bullet"/>
      <w:lvlText w:val=""/>
      <w:lvlJc w:val="left"/>
      <w:pPr>
        <w:ind w:left="4420" w:hanging="360"/>
      </w:pPr>
      <w:rPr>
        <w:rFonts w:ascii="Wingdings" w:hAnsi="Wingdings" w:hint="default"/>
      </w:rPr>
    </w:lvl>
    <w:lvl w:ilvl="6" w:tplc="041A0001" w:tentative="1">
      <w:start w:val="1"/>
      <w:numFmt w:val="bullet"/>
      <w:lvlText w:val=""/>
      <w:lvlJc w:val="left"/>
      <w:pPr>
        <w:ind w:left="5140" w:hanging="360"/>
      </w:pPr>
      <w:rPr>
        <w:rFonts w:ascii="Symbol" w:hAnsi="Symbol" w:hint="default"/>
      </w:rPr>
    </w:lvl>
    <w:lvl w:ilvl="7" w:tplc="041A0003" w:tentative="1">
      <w:start w:val="1"/>
      <w:numFmt w:val="bullet"/>
      <w:lvlText w:val="o"/>
      <w:lvlJc w:val="left"/>
      <w:pPr>
        <w:ind w:left="5860" w:hanging="360"/>
      </w:pPr>
      <w:rPr>
        <w:rFonts w:ascii="Courier New" w:hAnsi="Courier New" w:cs="Courier New" w:hint="default"/>
      </w:rPr>
    </w:lvl>
    <w:lvl w:ilvl="8" w:tplc="041A0005" w:tentative="1">
      <w:start w:val="1"/>
      <w:numFmt w:val="bullet"/>
      <w:lvlText w:val=""/>
      <w:lvlJc w:val="left"/>
      <w:pPr>
        <w:ind w:left="6580" w:hanging="360"/>
      </w:pPr>
      <w:rPr>
        <w:rFonts w:ascii="Wingdings" w:hAnsi="Wingdings" w:hint="default"/>
      </w:rPr>
    </w:lvl>
  </w:abstractNum>
  <w:abstractNum w:abstractNumId="124" w15:restartNumberingAfterBreak="0">
    <w:nsid w:val="641A148A"/>
    <w:multiLevelType w:val="hybridMultilevel"/>
    <w:tmpl w:val="27DC7EB2"/>
    <w:lvl w:ilvl="0" w:tplc="A5786088">
      <w:start w:val="5"/>
      <w:numFmt w:val="lowerLetter"/>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64BA020A"/>
    <w:multiLevelType w:val="hybridMultilevel"/>
    <w:tmpl w:val="AB2400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15:restartNumberingAfterBreak="0">
    <w:nsid w:val="64E574BD"/>
    <w:multiLevelType w:val="hybridMultilevel"/>
    <w:tmpl w:val="A21C7ACC"/>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7" w15:restartNumberingAfterBreak="0">
    <w:nsid w:val="678C2B47"/>
    <w:multiLevelType w:val="hybridMultilevel"/>
    <w:tmpl w:val="DDE8BC0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8" w15:restartNumberingAfterBreak="0">
    <w:nsid w:val="67FC7240"/>
    <w:multiLevelType w:val="hybridMultilevel"/>
    <w:tmpl w:val="8A382384"/>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9" w15:restartNumberingAfterBreak="0">
    <w:nsid w:val="683E7028"/>
    <w:multiLevelType w:val="hybridMultilevel"/>
    <w:tmpl w:val="22D6B82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0" w15:restartNumberingAfterBreak="0">
    <w:nsid w:val="6984471C"/>
    <w:multiLevelType w:val="hybridMultilevel"/>
    <w:tmpl w:val="7BDAC6E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1" w15:restartNumberingAfterBreak="0">
    <w:nsid w:val="69890A10"/>
    <w:multiLevelType w:val="hybridMultilevel"/>
    <w:tmpl w:val="73F6024C"/>
    <w:lvl w:ilvl="0" w:tplc="0D1099D4">
      <w:start w:val="3"/>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15:restartNumberingAfterBreak="0">
    <w:nsid w:val="6A1C04EF"/>
    <w:multiLevelType w:val="hybridMultilevel"/>
    <w:tmpl w:val="97ECA34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3" w15:restartNumberingAfterBreak="0">
    <w:nsid w:val="6A592A40"/>
    <w:multiLevelType w:val="hybridMultilevel"/>
    <w:tmpl w:val="E75078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15:restartNumberingAfterBreak="0">
    <w:nsid w:val="6AF04E1C"/>
    <w:multiLevelType w:val="hybridMultilevel"/>
    <w:tmpl w:val="8D5EE0B4"/>
    <w:lvl w:ilvl="0" w:tplc="BFF8027E">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5" w15:restartNumberingAfterBreak="0">
    <w:nsid w:val="6B8D52F1"/>
    <w:multiLevelType w:val="hybridMultilevel"/>
    <w:tmpl w:val="BAB6773E"/>
    <w:lvl w:ilvl="0" w:tplc="9FDC2152">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36" w15:restartNumberingAfterBreak="0">
    <w:nsid w:val="6B95796B"/>
    <w:multiLevelType w:val="hybridMultilevel"/>
    <w:tmpl w:val="B0B6B8F0"/>
    <w:lvl w:ilvl="0" w:tplc="101A000F">
      <w:start w:val="1"/>
      <w:numFmt w:val="decimal"/>
      <w:lvlText w:val="%1."/>
      <w:lvlJc w:val="left"/>
      <w:pPr>
        <w:tabs>
          <w:tab w:val="num" w:pos="1062"/>
        </w:tabs>
        <w:ind w:left="1062" w:hanging="360"/>
      </w:pPr>
    </w:lvl>
    <w:lvl w:ilvl="1" w:tplc="101A0019" w:tentative="1">
      <w:start w:val="1"/>
      <w:numFmt w:val="lowerLetter"/>
      <w:lvlText w:val="%2."/>
      <w:lvlJc w:val="left"/>
      <w:pPr>
        <w:tabs>
          <w:tab w:val="num" w:pos="1782"/>
        </w:tabs>
        <w:ind w:left="1782" w:hanging="360"/>
      </w:pPr>
    </w:lvl>
    <w:lvl w:ilvl="2" w:tplc="101A001B" w:tentative="1">
      <w:start w:val="1"/>
      <w:numFmt w:val="lowerRoman"/>
      <w:lvlText w:val="%3."/>
      <w:lvlJc w:val="right"/>
      <w:pPr>
        <w:tabs>
          <w:tab w:val="num" w:pos="2502"/>
        </w:tabs>
        <w:ind w:left="2502" w:hanging="180"/>
      </w:pPr>
    </w:lvl>
    <w:lvl w:ilvl="3" w:tplc="101A000F" w:tentative="1">
      <w:start w:val="1"/>
      <w:numFmt w:val="decimal"/>
      <w:lvlText w:val="%4."/>
      <w:lvlJc w:val="left"/>
      <w:pPr>
        <w:tabs>
          <w:tab w:val="num" w:pos="3222"/>
        </w:tabs>
        <w:ind w:left="3222" w:hanging="360"/>
      </w:pPr>
    </w:lvl>
    <w:lvl w:ilvl="4" w:tplc="101A0019" w:tentative="1">
      <w:start w:val="1"/>
      <w:numFmt w:val="lowerLetter"/>
      <w:lvlText w:val="%5."/>
      <w:lvlJc w:val="left"/>
      <w:pPr>
        <w:tabs>
          <w:tab w:val="num" w:pos="3942"/>
        </w:tabs>
        <w:ind w:left="3942" w:hanging="360"/>
      </w:pPr>
    </w:lvl>
    <w:lvl w:ilvl="5" w:tplc="101A001B" w:tentative="1">
      <w:start w:val="1"/>
      <w:numFmt w:val="lowerRoman"/>
      <w:lvlText w:val="%6."/>
      <w:lvlJc w:val="right"/>
      <w:pPr>
        <w:tabs>
          <w:tab w:val="num" w:pos="4662"/>
        </w:tabs>
        <w:ind w:left="4662" w:hanging="180"/>
      </w:pPr>
    </w:lvl>
    <w:lvl w:ilvl="6" w:tplc="101A000F" w:tentative="1">
      <w:start w:val="1"/>
      <w:numFmt w:val="decimal"/>
      <w:lvlText w:val="%7."/>
      <w:lvlJc w:val="left"/>
      <w:pPr>
        <w:tabs>
          <w:tab w:val="num" w:pos="5382"/>
        </w:tabs>
        <w:ind w:left="5382" w:hanging="360"/>
      </w:pPr>
    </w:lvl>
    <w:lvl w:ilvl="7" w:tplc="101A0019" w:tentative="1">
      <w:start w:val="1"/>
      <w:numFmt w:val="lowerLetter"/>
      <w:lvlText w:val="%8."/>
      <w:lvlJc w:val="left"/>
      <w:pPr>
        <w:tabs>
          <w:tab w:val="num" w:pos="6102"/>
        </w:tabs>
        <w:ind w:left="6102" w:hanging="360"/>
      </w:pPr>
    </w:lvl>
    <w:lvl w:ilvl="8" w:tplc="101A001B" w:tentative="1">
      <w:start w:val="1"/>
      <w:numFmt w:val="lowerRoman"/>
      <w:lvlText w:val="%9."/>
      <w:lvlJc w:val="right"/>
      <w:pPr>
        <w:tabs>
          <w:tab w:val="num" w:pos="6822"/>
        </w:tabs>
        <w:ind w:left="6822" w:hanging="180"/>
      </w:pPr>
    </w:lvl>
  </w:abstractNum>
  <w:abstractNum w:abstractNumId="137" w15:restartNumberingAfterBreak="0">
    <w:nsid w:val="6BE86E1F"/>
    <w:multiLevelType w:val="hybridMultilevel"/>
    <w:tmpl w:val="C4EAF208"/>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8" w15:restartNumberingAfterBreak="0">
    <w:nsid w:val="6BFD1C85"/>
    <w:multiLevelType w:val="hybridMultilevel"/>
    <w:tmpl w:val="B45E081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9" w15:restartNumberingAfterBreak="0">
    <w:nsid w:val="6D470EE9"/>
    <w:multiLevelType w:val="hybridMultilevel"/>
    <w:tmpl w:val="0238654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0" w15:restartNumberingAfterBreak="0">
    <w:nsid w:val="70FF46D8"/>
    <w:multiLevelType w:val="hybridMultilevel"/>
    <w:tmpl w:val="BBEE4342"/>
    <w:lvl w:ilvl="0" w:tplc="84B47D2A">
      <w:start w:val="1"/>
      <w:numFmt w:val="bullet"/>
      <w:lvlText w:val=""/>
      <w:lvlJc w:val="left"/>
      <w:pPr>
        <w:ind w:left="720" w:hanging="360"/>
      </w:pPr>
      <w:rPr>
        <w:rFonts w:ascii="Symbol" w:hAnsi="Symbol" w:hint="default"/>
      </w:rPr>
    </w:lvl>
    <w:lvl w:ilvl="1" w:tplc="AA40CDA4">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1" w15:restartNumberingAfterBreak="0">
    <w:nsid w:val="71440519"/>
    <w:multiLevelType w:val="hybridMultilevel"/>
    <w:tmpl w:val="7BAE638E"/>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1575626"/>
    <w:multiLevelType w:val="hybridMultilevel"/>
    <w:tmpl w:val="653417C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3" w15:restartNumberingAfterBreak="0">
    <w:nsid w:val="734273FF"/>
    <w:multiLevelType w:val="hybridMultilevel"/>
    <w:tmpl w:val="97621B3E"/>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4" w15:restartNumberingAfterBreak="0">
    <w:nsid w:val="74DD1054"/>
    <w:multiLevelType w:val="hybridMultilevel"/>
    <w:tmpl w:val="EF0E80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74FA67F8"/>
    <w:multiLevelType w:val="hybridMultilevel"/>
    <w:tmpl w:val="5E0A00D8"/>
    <w:lvl w:ilvl="0" w:tplc="4E163636">
      <w:start w:val="3"/>
      <w:numFmt w:val="bullet"/>
      <w:lvlText w:val="-"/>
      <w:lvlJc w:val="left"/>
      <w:pPr>
        <w:ind w:left="720" w:hanging="360"/>
      </w:pPr>
      <w:rPr>
        <w:rFonts w:ascii="Helvetica" w:eastAsia="Helvetica" w:hAnsi="Helvetica" w:cs="Helvetica" w:hint="default"/>
      </w:rPr>
    </w:lvl>
    <w:lvl w:ilvl="1" w:tplc="C512C024">
      <w:start w:val="5"/>
      <w:numFmt w:val="bullet"/>
      <w:lvlText w:val="−"/>
      <w:lvlJc w:val="left"/>
      <w:pPr>
        <w:ind w:left="1440" w:hanging="360"/>
      </w:pPr>
      <w:rPr>
        <w:rFonts w:ascii="Arial" w:eastAsiaTheme="minorHAns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6" w15:restartNumberingAfterBreak="0">
    <w:nsid w:val="75575D61"/>
    <w:multiLevelType w:val="hybridMultilevel"/>
    <w:tmpl w:val="26AC0A1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7" w15:restartNumberingAfterBreak="0">
    <w:nsid w:val="76600C7C"/>
    <w:multiLevelType w:val="hybridMultilevel"/>
    <w:tmpl w:val="57BC50B6"/>
    <w:lvl w:ilvl="0" w:tplc="2CDC409C">
      <w:start w:val="6"/>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76B710E9"/>
    <w:multiLevelType w:val="multilevel"/>
    <w:tmpl w:val="CC02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9046ABA"/>
    <w:multiLevelType w:val="hybridMultilevel"/>
    <w:tmpl w:val="51823C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0" w15:restartNumberingAfterBreak="0">
    <w:nsid w:val="79712CF5"/>
    <w:multiLevelType w:val="hybridMultilevel"/>
    <w:tmpl w:val="F4BEAC22"/>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1" w15:restartNumberingAfterBreak="0">
    <w:nsid w:val="79DE7BA4"/>
    <w:multiLevelType w:val="hybridMultilevel"/>
    <w:tmpl w:val="1D6894C0"/>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2" w15:restartNumberingAfterBreak="0">
    <w:nsid w:val="7A683D3B"/>
    <w:multiLevelType w:val="hybridMultilevel"/>
    <w:tmpl w:val="8FFC2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AF263BE"/>
    <w:multiLevelType w:val="multilevel"/>
    <w:tmpl w:val="8AD22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C4F39DB"/>
    <w:multiLevelType w:val="hybridMultilevel"/>
    <w:tmpl w:val="9E6AB222"/>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5" w15:restartNumberingAfterBreak="0">
    <w:nsid w:val="7E9859BC"/>
    <w:multiLevelType w:val="hybridMultilevel"/>
    <w:tmpl w:val="932EB57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6" w15:restartNumberingAfterBreak="0">
    <w:nsid w:val="7F495F2A"/>
    <w:multiLevelType w:val="hybridMultilevel"/>
    <w:tmpl w:val="36105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FBC245C"/>
    <w:multiLevelType w:val="hybridMultilevel"/>
    <w:tmpl w:val="504275B6"/>
    <w:lvl w:ilvl="0" w:tplc="3A0E76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FD27B5D"/>
    <w:multiLevelType w:val="hybridMultilevel"/>
    <w:tmpl w:val="B7F25564"/>
    <w:lvl w:ilvl="0" w:tplc="3BAEF58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5"/>
  </w:num>
  <w:num w:numId="2">
    <w:abstractNumId w:val="82"/>
  </w:num>
  <w:num w:numId="3">
    <w:abstractNumId w:val="117"/>
  </w:num>
  <w:num w:numId="4">
    <w:abstractNumId w:val="32"/>
  </w:num>
  <w:num w:numId="5">
    <w:abstractNumId w:val="116"/>
  </w:num>
  <w:num w:numId="6">
    <w:abstractNumId w:val="20"/>
  </w:num>
  <w:num w:numId="7">
    <w:abstractNumId w:val="45"/>
  </w:num>
  <w:num w:numId="8">
    <w:abstractNumId w:val="42"/>
  </w:num>
  <w:num w:numId="9">
    <w:abstractNumId w:val="109"/>
  </w:num>
  <w:num w:numId="10">
    <w:abstractNumId w:val="155"/>
  </w:num>
  <w:num w:numId="11">
    <w:abstractNumId w:val="138"/>
  </w:num>
  <w:num w:numId="12">
    <w:abstractNumId w:val="60"/>
  </w:num>
  <w:num w:numId="13">
    <w:abstractNumId w:val="37"/>
  </w:num>
  <w:num w:numId="14">
    <w:abstractNumId w:val="142"/>
  </w:num>
  <w:num w:numId="15">
    <w:abstractNumId w:val="27"/>
  </w:num>
  <w:num w:numId="16">
    <w:abstractNumId w:val="153"/>
  </w:num>
  <w:num w:numId="17">
    <w:abstractNumId w:val="19"/>
  </w:num>
  <w:num w:numId="18">
    <w:abstractNumId w:val="4"/>
  </w:num>
  <w:num w:numId="19">
    <w:abstractNumId w:val="72"/>
  </w:num>
  <w:num w:numId="20">
    <w:abstractNumId w:val="33"/>
  </w:num>
  <w:num w:numId="21">
    <w:abstractNumId w:val="76"/>
  </w:num>
  <w:num w:numId="22">
    <w:abstractNumId w:val="110"/>
  </w:num>
  <w:num w:numId="23">
    <w:abstractNumId w:val="130"/>
  </w:num>
  <w:num w:numId="24">
    <w:abstractNumId w:val="0"/>
  </w:num>
  <w:num w:numId="25">
    <w:abstractNumId w:val="7"/>
  </w:num>
  <w:num w:numId="26">
    <w:abstractNumId w:val="84"/>
  </w:num>
  <w:num w:numId="27">
    <w:abstractNumId w:val="31"/>
  </w:num>
  <w:num w:numId="28">
    <w:abstractNumId w:val="99"/>
  </w:num>
  <w:num w:numId="29">
    <w:abstractNumId w:val="75"/>
  </w:num>
  <w:num w:numId="30">
    <w:abstractNumId w:val="35"/>
  </w:num>
  <w:num w:numId="31">
    <w:abstractNumId w:val="16"/>
  </w:num>
  <w:num w:numId="32">
    <w:abstractNumId w:val="12"/>
  </w:num>
  <w:num w:numId="33">
    <w:abstractNumId w:val="132"/>
  </w:num>
  <w:num w:numId="34">
    <w:abstractNumId w:val="88"/>
  </w:num>
  <w:num w:numId="35">
    <w:abstractNumId w:val="115"/>
  </w:num>
  <w:num w:numId="36">
    <w:abstractNumId w:val="21"/>
  </w:num>
  <w:num w:numId="37">
    <w:abstractNumId w:val="134"/>
  </w:num>
  <w:num w:numId="38">
    <w:abstractNumId w:val="144"/>
  </w:num>
  <w:num w:numId="39">
    <w:abstractNumId w:val="131"/>
  </w:num>
  <w:num w:numId="40">
    <w:abstractNumId w:val="113"/>
  </w:num>
  <w:num w:numId="41">
    <w:abstractNumId w:val="149"/>
  </w:num>
  <w:num w:numId="42">
    <w:abstractNumId w:val="133"/>
  </w:num>
  <w:num w:numId="43">
    <w:abstractNumId w:val="147"/>
  </w:num>
  <w:num w:numId="44">
    <w:abstractNumId w:val="125"/>
  </w:num>
  <w:num w:numId="45">
    <w:abstractNumId w:val="124"/>
  </w:num>
  <w:num w:numId="46">
    <w:abstractNumId w:val="108"/>
  </w:num>
  <w:num w:numId="47">
    <w:abstractNumId w:val="104"/>
  </w:num>
  <w:num w:numId="48">
    <w:abstractNumId w:val="101"/>
  </w:num>
  <w:num w:numId="49">
    <w:abstractNumId w:val="137"/>
  </w:num>
  <w:num w:numId="50">
    <w:abstractNumId w:val="96"/>
  </w:num>
  <w:num w:numId="51">
    <w:abstractNumId w:val="26"/>
  </w:num>
  <w:num w:numId="52">
    <w:abstractNumId w:val="80"/>
  </w:num>
  <w:num w:numId="53">
    <w:abstractNumId w:val="9"/>
  </w:num>
  <w:num w:numId="54">
    <w:abstractNumId w:val="48"/>
  </w:num>
  <w:num w:numId="55">
    <w:abstractNumId w:val="151"/>
  </w:num>
  <w:num w:numId="56">
    <w:abstractNumId w:val="44"/>
  </w:num>
  <w:num w:numId="57">
    <w:abstractNumId w:val="49"/>
  </w:num>
  <w:num w:numId="58">
    <w:abstractNumId w:val="154"/>
  </w:num>
  <w:num w:numId="59">
    <w:abstractNumId w:val="122"/>
  </w:num>
  <w:num w:numId="60">
    <w:abstractNumId w:val="8"/>
  </w:num>
  <w:num w:numId="61">
    <w:abstractNumId w:val="120"/>
  </w:num>
  <w:num w:numId="62">
    <w:abstractNumId w:val="118"/>
  </w:num>
  <w:num w:numId="63">
    <w:abstractNumId w:val="54"/>
  </w:num>
  <w:num w:numId="64">
    <w:abstractNumId w:val="57"/>
  </w:num>
  <w:num w:numId="65">
    <w:abstractNumId w:val="93"/>
  </w:num>
  <w:num w:numId="66">
    <w:abstractNumId w:val="51"/>
  </w:num>
  <w:num w:numId="67">
    <w:abstractNumId w:val="22"/>
  </w:num>
  <w:num w:numId="68">
    <w:abstractNumId w:val="100"/>
  </w:num>
  <w:num w:numId="69">
    <w:abstractNumId w:val="25"/>
  </w:num>
  <w:num w:numId="70">
    <w:abstractNumId w:val="150"/>
  </w:num>
  <w:num w:numId="71">
    <w:abstractNumId w:val="58"/>
  </w:num>
  <w:num w:numId="72">
    <w:abstractNumId w:val="87"/>
  </w:num>
  <w:num w:numId="73">
    <w:abstractNumId w:val="126"/>
  </w:num>
  <w:num w:numId="74">
    <w:abstractNumId w:val="69"/>
  </w:num>
  <w:num w:numId="75">
    <w:abstractNumId w:val="40"/>
  </w:num>
  <w:num w:numId="76">
    <w:abstractNumId w:val="68"/>
  </w:num>
  <w:num w:numId="77">
    <w:abstractNumId w:val="28"/>
  </w:num>
  <w:num w:numId="78">
    <w:abstractNumId w:val="92"/>
  </w:num>
  <w:num w:numId="79">
    <w:abstractNumId w:val="11"/>
  </w:num>
  <w:num w:numId="80">
    <w:abstractNumId w:val="30"/>
  </w:num>
  <w:num w:numId="81">
    <w:abstractNumId w:val="98"/>
  </w:num>
  <w:num w:numId="82">
    <w:abstractNumId w:val="53"/>
  </w:num>
  <w:num w:numId="83">
    <w:abstractNumId w:val="145"/>
  </w:num>
  <w:num w:numId="84">
    <w:abstractNumId w:val="5"/>
  </w:num>
  <w:num w:numId="85">
    <w:abstractNumId w:val="13"/>
  </w:num>
  <w:num w:numId="86">
    <w:abstractNumId w:val="30"/>
    <w:lvlOverride w:ilvl="0">
      <w:lvl w:ilvl="0">
        <w:start w:val="1"/>
        <w:numFmt w:val="decimal"/>
        <w:lvlText w:val="%1."/>
        <w:lvlJc w:val="left"/>
        <w:pPr>
          <w:ind w:left="720" w:hanging="360"/>
        </w:pPr>
        <w:rPr>
          <w:rFonts w:hint="default"/>
          <w:b/>
          <w:i w:val="0"/>
        </w:rPr>
      </w:lvl>
    </w:lvlOverride>
    <w:lvlOverride w:ilvl="1">
      <w:lvl w:ilvl="1">
        <w:start w:val="2"/>
        <w:numFmt w:val="decimal"/>
        <w:isLgl/>
        <w:lvlText w:val="%1.%2."/>
        <w:lvlJc w:val="left"/>
        <w:pPr>
          <w:ind w:left="1080" w:hanging="720"/>
        </w:pPr>
        <w:rPr>
          <w:rFonts w:ascii="Arial" w:eastAsia="Helvetica Neue" w:hAnsi="Arial" w:cs="Helvetica Neue" w:hint="default"/>
          <w:b/>
        </w:rPr>
      </w:lvl>
    </w:lvlOverride>
    <w:lvlOverride w:ilvl="2">
      <w:lvl w:ilvl="2">
        <w:start w:val="1"/>
        <w:numFmt w:val="decimal"/>
        <w:isLgl/>
        <w:lvlText w:val="%1.%2.%3."/>
        <w:lvlJc w:val="left"/>
        <w:pPr>
          <w:ind w:left="1080" w:hanging="720"/>
        </w:pPr>
        <w:rPr>
          <w:rFonts w:ascii="Arial" w:eastAsia="Helvetica Neue" w:hAnsi="Arial" w:cs="Helvetica Neue" w:hint="default"/>
        </w:rPr>
      </w:lvl>
    </w:lvlOverride>
    <w:lvlOverride w:ilvl="3">
      <w:lvl w:ilvl="3">
        <w:start w:val="1"/>
        <w:numFmt w:val="decimal"/>
        <w:isLgl/>
        <w:lvlText w:val="%1.%2.%3.%4."/>
        <w:lvlJc w:val="left"/>
        <w:pPr>
          <w:ind w:left="1440" w:hanging="1080"/>
        </w:pPr>
        <w:rPr>
          <w:rFonts w:ascii="Arial" w:eastAsia="Helvetica Neue" w:hAnsi="Arial" w:cs="Helvetica Neue" w:hint="default"/>
        </w:rPr>
      </w:lvl>
    </w:lvlOverride>
    <w:lvlOverride w:ilvl="4">
      <w:lvl w:ilvl="4">
        <w:start w:val="1"/>
        <w:numFmt w:val="decimal"/>
        <w:isLgl/>
        <w:lvlText w:val="%1.%2.%3.%4.%5."/>
        <w:lvlJc w:val="left"/>
        <w:pPr>
          <w:ind w:left="1440" w:hanging="1080"/>
        </w:pPr>
        <w:rPr>
          <w:rFonts w:ascii="Arial" w:eastAsia="Helvetica Neue" w:hAnsi="Arial" w:cs="Helvetica Neue" w:hint="default"/>
        </w:rPr>
      </w:lvl>
    </w:lvlOverride>
    <w:lvlOverride w:ilvl="5">
      <w:lvl w:ilvl="5">
        <w:start w:val="1"/>
        <w:numFmt w:val="decimal"/>
        <w:isLgl/>
        <w:lvlText w:val="%1.%2.%3.%4.%5.%6."/>
        <w:lvlJc w:val="left"/>
        <w:pPr>
          <w:ind w:left="1800" w:hanging="1440"/>
        </w:pPr>
        <w:rPr>
          <w:rFonts w:ascii="Arial" w:eastAsia="Helvetica Neue" w:hAnsi="Arial" w:cs="Helvetica Neue" w:hint="default"/>
        </w:rPr>
      </w:lvl>
    </w:lvlOverride>
    <w:lvlOverride w:ilvl="6">
      <w:lvl w:ilvl="6">
        <w:start w:val="1"/>
        <w:numFmt w:val="decimal"/>
        <w:isLgl/>
        <w:lvlText w:val="%1.%2.%3.%4.%5.%6.%7."/>
        <w:lvlJc w:val="left"/>
        <w:pPr>
          <w:ind w:left="1800" w:hanging="1440"/>
        </w:pPr>
        <w:rPr>
          <w:rFonts w:ascii="Arial" w:eastAsia="Helvetica Neue" w:hAnsi="Arial" w:cs="Helvetica Neue" w:hint="default"/>
        </w:rPr>
      </w:lvl>
    </w:lvlOverride>
    <w:lvlOverride w:ilvl="7">
      <w:lvl w:ilvl="7">
        <w:start w:val="1"/>
        <w:numFmt w:val="decimal"/>
        <w:isLgl/>
        <w:lvlText w:val="%1.%2.%3.%4.%5.%6.%7.%8."/>
        <w:lvlJc w:val="left"/>
        <w:pPr>
          <w:ind w:left="2160" w:hanging="1800"/>
        </w:pPr>
        <w:rPr>
          <w:rFonts w:ascii="Arial" w:eastAsia="Helvetica Neue" w:hAnsi="Arial" w:cs="Helvetica Neue" w:hint="default"/>
        </w:rPr>
      </w:lvl>
    </w:lvlOverride>
    <w:lvlOverride w:ilvl="8">
      <w:lvl w:ilvl="8">
        <w:start w:val="1"/>
        <w:numFmt w:val="decimal"/>
        <w:isLgl/>
        <w:lvlText w:val="%1.%2.%3.%4.%5.%6.%7.%8.%9."/>
        <w:lvlJc w:val="left"/>
        <w:pPr>
          <w:ind w:left="2160" w:hanging="1800"/>
        </w:pPr>
        <w:rPr>
          <w:rFonts w:ascii="Arial" w:eastAsia="Helvetica Neue" w:hAnsi="Arial" w:cs="Helvetica Neue" w:hint="default"/>
        </w:rPr>
      </w:lvl>
    </w:lvlOverride>
  </w:num>
  <w:num w:numId="87">
    <w:abstractNumId w:val="70"/>
  </w:num>
  <w:num w:numId="88">
    <w:abstractNumId w:val="2"/>
  </w:num>
  <w:num w:numId="89">
    <w:abstractNumId w:val="41"/>
  </w:num>
  <w:num w:numId="90">
    <w:abstractNumId w:val="10"/>
  </w:num>
  <w:num w:numId="91">
    <w:abstractNumId w:val="152"/>
  </w:num>
  <w:num w:numId="92">
    <w:abstractNumId w:val="66"/>
  </w:num>
  <w:num w:numId="93">
    <w:abstractNumId w:val="85"/>
  </w:num>
  <w:num w:numId="94">
    <w:abstractNumId w:val="91"/>
  </w:num>
  <w:num w:numId="95">
    <w:abstractNumId w:val="121"/>
  </w:num>
  <w:num w:numId="96">
    <w:abstractNumId w:val="156"/>
  </w:num>
  <w:num w:numId="97">
    <w:abstractNumId w:val="71"/>
  </w:num>
  <w:num w:numId="98">
    <w:abstractNumId w:val="15"/>
  </w:num>
  <w:num w:numId="99">
    <w:abstractNumId w:val="158"/>
  </w:num>
  <w:num w:numId="100">
    <w:abstractNumId w:val="46"/>
  </w:num>
  <w:num w:numId="101">
    <w:abstractNumId w:val="97"/>
  </w:num>
  <w:num w:numId="102">
    <w:abstractNumId w:val="64"/>
  </w:num>
  <w:num w:numId="103">
    <w:abstractNumId w:val="157"/>
  </w:num>
  <w:num w:numId="104">
    <w:abstractNumId w:val="90"/>
  </w:num>
  <w:num w:numId="105">
    <w:abstractNumId w:val="105"/>
  </w:num>
  <w:num w:numId="106">
    <w:abstractNumId w:val="83"/>
  </w:num>
  <w:num w:numId="107">
    <w:abstractNumId w:val="50"/>
  </w:num>
  <w:num w:numId="108">
    <w:abstractNumId w:val="59"/>
  </w:num>
  <w:num w:numId="109">
    <w:abstractNumId w:val="63"/>
  </w:num>
  <w:num w:numId="110">
    <w:abstractNumId w:val="24"/>
  </w:num>
  <w:num w:numId="111">
    <w:abstractNumId w:val="34"/>
  </w:num>
  <w:num w:numId="112">
    <w:abstractNumId w:val="135"/>
  </w:num>
  <w:num w:numId="113">
    <w:abstractNumId w:val="36"/>
  </w:num>
  <w:num w:numId="114">
    <w:abstractNumId w:val="47"/>
  </w:num>
  <w:num w:numId="115">
    <w:abstractNumId w:val="143"/>
  </w:num>
  <w:num w:numId="116">
    <w:abstractNumId w:val="52"/>
  </w:num>
  <w:num w:numId="117">
    <w:abstractNumId w:val="140"/>
  </w:num>
  <w:num w:numId="118">
    <w:abstractNumId w:val="89"/>
  </w:num>
  <w:num w:numId="119">
    <w:abstractNumId w:val="56"/>
  </w:num>
  <w:num w:numId="120">
    <w:abstractNumId w:val="106"/>
  </w:num>
  <w:num w:numId="121">
    <w:abstractNumId w:val="129"/>
  </w:num>
  <w:num w:numId="122">
    <w:abstractNumId w:val="146"/>
  </w:num>
  <w:num w:numId="123">
    <w:abstractNumId w:val="119"/>
  </w:num>
  <w:num w:numId="124">
    <w:abstractNumId w:val="102"/>
  </w:num>
  <w:num w:numId="125">
    <w:abstractNumId w:val="114"/>
  </w:num>
  <w:num w:numId="126">
    <w:abstractNumId w:val="78"/>
  </w:num>
  <w:num w:numId="127">
    <w:abstractNumId w:val="141"/>
  </w:num>
  <w:num w:numId="128">
    <w:abstractNumId w:val="23"/>
  </w:num>
  <w:num w:numId="129">
    <w:abstractNumId w:val="62"/>
  </w:num>
  <w:num w:numId="130">
    <w:abstractNumId w:val="18"/>
  </w:num>
  <w:num w:numId="131">
    <w:abstractNumId w:val="73"/>
  </w:num>
  <w:num w:numId="132">
    <w:abstractNumId w:val="74"/>
  </w:num>
  <w:num w:numId="133">
    <w:abstractNumId w:val="1"/>
  </w:num>
  <w:num w:numId="134">
    <w:abstractNumId w:val="95"/>
  </w:num>
  <w:num w:numId="135">
    <w:abstractNumId w:val="107"/>
  </w:num>
  <w:num w:numId="136">
    <w:abstractNumId w:val="61"/>
  </w:num>
  <w:num w:numId="137">
    <w:abstractNumId w:val="17"/>
  </w:num>
  <w:num w:numId="138">
    <w:abstractNumId w:val="94"/>
  </w:num>
  <w:num w:numId="139">
    <w:abstractNumId w:val="3"/>
  </w:num>
  <w:num w:numId="140">
    <w:abstractNumId w:val="38"/>
  </w:num>
  <w:num w:numId="141">
    <w:abstractNumId w:val="55"/>
  </w:num>
  <w:num w:numId="142">
    <w:abstractNumId w:val="14"/>
  </w:num>
  <w:num w:numId="143">
    <w:abstractNumId w:val="136"/>
  </w:num>
  <w:num w:numId="144">
    <w:abstractNumId w:val="79"/>
  </w:num>
  <w:num w:numId="145">
    <w:abstractNumId w:val="6"/>
  </w:num>
  <w:num w:numId="146">
    <w:abstractNumId w:val="29"/>
  </w:num>
  <w:num w:numId="147">
    <w:abstractNumId w:val="127"/>
  </w:num>
  <w:num w:numId="148">
    <w:abstractNumId w:val="39"/>
  </w:num>
  <w:num w:numId="149">
    <w:abstractNumId w:val="103"/>
  </w:num>
  <w:num w:numId="150">
    <w:abstractNumId w:val="128"/>
  </w:num>
  <w:num w:numId="151">
    <w:abstractNumId w:val="43"/>
  </w:num>
  <w:num w:numId="152">
    <w:abstractNumId w:val="67"/>
  </w:num>
  <w:num w:numId="153">
    <w:abstractNumId w:val="123"/>
  </w:num>
  <w:num w:numId="154">
    <w:abstractNumId w:val="139"/>
  </w:num>
  <w:num w:numId="155">
    <w:abstractNumId w:val="112"/>
  </w:num>
  <w:num w:numId="156">
    <w:abstractNumId w:val="148"/>
  </w:num>
  <w:num w:numId="157">
    <w:abstractNumId w:val="111"/>
  </w:num>
  <w:num w:numId="158">
    <w:abstractNumId w:val="77"/>
  </w:num>
  <w:num w:numId="159">
    <w:abstractNumId w:val="86"/>
  </w:num>
  <w:num w:numId="160">
    <w:abstractNumId w:val="81"/>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86"/>
    <w:rsid w:val="0004269A"/>
    <w:rsid w:val="00072C86"/>
    <w:rsid w:val="000E5441"/>
    <w:rsid w:val="001079CB"/>
    <w:rsid w:val="00297E8D"/>
    <w:rsid w:val="002D1961"/>
    <w:rsid w:val="002E6BFD"/>
    <w:rsid w:val="002F0E11"/>
    <w:rsid w:val="00302FC4"/>
    <w:rsid w:val="003802F1"/>
    <w:rsid w:val="003B6792"/>
    <w:rsid w:val="0045760D"/>
    <w:rsid w:val="004A0607"/>
    <w:rsid w:val="004A3554"/>
    <w:rsid w:val="004E0B9F"/>
    <w:rsid w:val="004F40DD"/>
    <w:rsid w:val="00510E5D"/>
    <w:rsid w:val="0060253E"/>
    <w:rsid w:val="006B7114"/>
    <w:rsid w:val="006E1B42"/>
    <w:rsid w:val="00735A27"/>
    <w:rsid w:val="00751976"/>
    <w:rsid w:val="00791079"/>
    <w:rsid w:val="0079485B"/>
    <w:rsid w:val="00801789"/>
    <w:rsid w:val="00807BF3"/>
    <w:rsid w:val="008F1EF5"/>
    <w:rsid w:val="00935F9A"/>
    <w:rsid w:val="00957093"/>
    <w:rsid w:val="00AD1A40"/>
    <w:rsid w:val="00B61114"/>
    <w:rsid w:val="00B83F6A"/>
    <w:rsid w:val="00BC3E40"/>
    <w:rsid w:val="00E54B0E"/>
    <w:rsid w:val="00E54B95"/>
    <w:rsid w:val="00F02D0A"/>
    <w:rsid w:val="00F7209A"/>
    <w:rsid w:val="00FC10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9789"/>
  <w15:chartTrackingRefBased/>
  <w15:docId w15:val="{6CEA9EA4-7112-42B8-8649-925CF259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C86"/>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FC10F2"/>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b/>
      <w:bCs/>
      <w:color w:val="000000"/>
      <w:szCs w:val="20"/>
    </w:rPr>
  </w:style>
  <w:style w:type="paragraph" w:styleId="Heading2">
    <w:name w:val="heading 2"/>
    <w:basedOn w:val="Normal"/>
    <w:next w:val="Normal"/>
    <w:link w:val="Heading2Char"/>
    <w:uiPriority w:val="9"/>
    <w:unhideWhenUsed/>
    <w:qFormat/>
    <w:rsid w:val="00FC10F2"/>
    <w:pPr>
      <w:keepNext/>
      <w:overflowPunct w:val="0"/>
      <w:autoSpaceDE w:val="0"/>
      <w:autoSpaceDN w:val="0"/>
      <w:adjustRightInd w:val="0"/>
      <w:spacing w:before="240" w:after="60"/>
      <w:textAlignment w:val="baseline"/>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60253E"/>
    <w:pPr>
      <w:keepNext/>
      <w:tabs>
        <w:tab w:val="right" w:pos="567"/>
        <w:tab w:val="left" w:pos="851"/>
        <w:tab w:val="right" w:pos="9356"/>
        <w:tab w:val="right" w:pos="9639"/>
      </w:tabs>
      <w:jc w:val="both"/>
      <w:outlineLvl w:val="2"/>
    </w:pPr>
    <w:rPr>
      <w:b/>
      <w:bCs/>
      <w:lang w:val="en-GB" w:eastAsia="en-US"/>
    </w:rPr>
  </w:style>
  <w:style w:type="paragraph" w:styleId="Heading4">
    <w:name w:val="heading 4"/>
    <w:basedOn w:val="Normal"/>
    <w:next w:val="Normal"/>
    <w:link w:val="Heading4Char"/>
    <w:qFormat/>
    <w:rsid w:val="0060253E"/>
    <w:pPr>
      <w:keepNext/>
      <w:numPr>
        <w:numId w:val="1"/>
      </w:numPr>
      <w:outlineLvl w:val="3"/>
    </w:pPr>
    <w:rPr>
      <w:b/>
      <w:bCs/>
      <w:lang w:val="en-GB" w:eastAsia="en-US"/>
    </w:rPr>
  </w:style>
  <w:style w:type="paragraph" w:styleId="Heading5">
    <w:name w:val="heading 5"/>
    <w:basedOn w:val="Normal"/>
    <w:next w:val="Normal"/>
    <w:link w:val="Heading5Char"/>
    <w:qFormat/>
    <w:rsid w:val="0060253E"/>
    <w:pPr>
      <w:keepNext/>
      <w:outlineLvl w:val="4"/>
    </w:pPr>
    <w:rPr>
      <w:b/>
      <w:bCs/>
      <w:lang w:val="en-GB" w:eastAsia="en-US"/>
    </w:rPr>
  </w:style>
  <w:style w:type="paragraph" w:styleId="Heading6">
    <w:name w:val="heading 6"/>
    <w:basedOn w:val="Normal"/>
    <w:next w:val="Normal"/>
    <w:link w:val="Heading6Char"/>
    <w:qFormat/>
    <w:rsid w:val="0060253E"/>
    <w:pPr>
      <w:keepNext/>
      <w:jc w:val="center"/>
      <w:outlineLvl w:val="5"/>
    </w:pPr>
    <w:rPr>
      <w:b/>
      <w:bCs/>
      <w:lang w:val="x-none" w:eastAsia="en-US"/>
    </w:rPr>
  </w:style>
  <w:style w:type="paragraph" w:styleId="Heading7">
    <w:name w:val="heading 7"/>
    <w:basedOn w:val="Normal"/>
    <w:next w:val="Normal"/>
    <w:link w:val="Heading7Char"/>
    <w:uiPriority w:val="99"/>
    <w:qFormat/>
    <w:rsid w:val="0060253E"/>
    <w:pPr>
      <w:keepNext/>
      <w:tabs>
        <w:tab w:val="left" w:pos="142"/>
        <w:tab w:val="left" w:pos="576"/>
        <w:tab w:val="left" w:pos="1296"/>
        <w:tab w:val="left" w:pos="2016"/>
        <w:tab w:val="left" w:pos="2736"/>
        <w:tab w:val="left" w:pos="3456"/>
        <w:tab w:val="left" w:pos="4176"/>
        <w:tab w:val="left" w:pos="4896"/>
        <w:tab w:val="left" w:pos="5616"/>
        <w:tab w:val="left" w:pos="6336"/>
        <w:tab w:val="left" w:pos="7056"/>
        <w:tab w:val="left" w:pos="7776"/>
        <w:tab w:val="left" w:pos="8505"/>
      </w:tabs>
      <w:ind w:right="96"/>
      <w:outlineLvl w:val="6"/>
    </w:pPr>
    <w:rPr>
      <w:rFonts w:ascii="Futura II" w:hAnsi="Futura II"/>
      <w:b/>
      <w:bCs/>
      <w:sz w:val="28"/>
      <w:szCs w:val="28"/>
      <w:lang w:val="x-none" w:eastAsia="en-US"/>
    </w:rPr>
  </w:style>
  <w:style w:type="paragraph" w:styleId="Heading8">
    <w:name w:val="heading 8"/>
    <w:basedOn w:val="Normal"/>
    <w:next w:val="Normal"/>
    <w:link w:val="Heading8Char"/>
    <w:uiPriority w:val="99"/>
    <w:qFormat/>
    <w:rsid w:val="0060253E"/>
    <w:pPr>
      <w:keepN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ind w:right="96"/>
      <w:jc w:val="both"/>
      <w:outlineLvl w:val="7"/>
    </w:pPr>
    <w:rPr>
      <w:b/>
      <w:bCs/>
      <w:lang w:val="x-none" w:eastAsia="en-US"/>
    </w:rPr>
  </w:style>
  <w:style w:type="paragraph" w:styleId="Heading9">
    <w:name w:val="heading 9"/>
    <w:basedOn w:val="Normal"/>
    <w:next w:val="Normal"/>
    <w:link w:val="Heading9Char"/>
    <w:uiPriority w:val="99"/>
    <w:qFormat/>
    <w:rsid w:val="0060253E"/>
    <w:pPr>
      <w:keepNext/>
      <w:jc w:val="both"/>
      <w:outlineLvl w:val="8"/>
    </w:pPr>
    <w:rPr>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adanifontodlomka">
    <w:name w:val="zadanifontodlomka"/>
    <w:basedOn w:val="DefaultParagraphFont"/>
    <w:rsid w:val="00F7209A"/>
  </w:style>
  <w:style w:type="character" w:customStyle="1" w:styleId="Heading1Char">
    <w:name w:val="Heading 1 Char"/>
    <w:basedOn w:val="DefaultParagraphFont"/>
    <w:link w:val="Heading1"/>
    <w:uiPriority w:val="9"/>
    <w:rsid w:val="00FC10F2"/>
    <w:rPr>
      <w:rFonts w:ascii="Times New Roman" w:eastAsia="Times New Roman" w:hAnsi="Times New Roman" w:cs="Times New Roman"/>
      <w:b/>
      <w:bCs/>
      <w:color w:val="000000"/>
      <w:sz w:val="24"/>
      <w:szCs w:val="20"/>
      <w:lang w:eastAsia="hr-HR"/>
    </w:rPr>
  </w:style>
  <w:style w:type="character" w:customStyle="1" w:styleId="Heading2Char">
    <w:name w:val="Heading 2 Char"/>
    <w:basedOn w:val="DefaultParagraphFont"/>
    <w:link w:val="Heading2"/>
    <w:uiPriority w:val="9"/>
    <w:rsid w:val="00FC10F2"/>
    <w:rPr>
      <w:rFonts w:ascii="Cambria" w:eastAsia="Times New Roman" w:hAnsi="Cambria" w:cs="Times New Roman"/>
      <w:b/>
      <w:bCs/>
      <w:i/>
      <w:iCs/>
      <w:sz w:val="28"/>
      <w:szCs w:val="28"/>
      <w:lang w:val="x-none" w:eastAsia="x-none"/>
    </w:rPr>
  </w:style>
  <w:style w:type="numbering" w:customStyle="1" w:styleId="NoList1">
    <w:name w:val="No List1"/>
    <w:next w:val="NoList"/>
    <w:semiHidden/>
    <w:rsid w:val="00FC10F2"/>
  </w:style>
  <w:style w:type="paragraph" w:styleId="BodyText">
    <w:name w:val="Body Text"/>
    <w:basedOn w:val="Normal"/>
    <w:link w:val="BodyTextChar"/>
    <w:qFormat/>
    <w:rsid w:val="00FC10F2"/>
    <w:pPr>
      <w:overflowPunct w:val="0"/>
      <w:autoSpaceDE w:val="0"/>
      <w:autoSpaceDN w:val="0"/>
      <w:adjustRightInd w:val="0"/>
      <w:jc w:val="both"/>
      <w:textAlignment w:val="baseline"/>
    </w:pPr>
    <w:rPr>
      <w:szCs w:val="20"/>
      <w:lang w:val="x-none" w:eastAsia="x-none"/>
    </w:rPr>
  </w:style>
  <w:style w:type="character" w:customStyle="1" w:styleId="BodyTextChar">
    <w:name w:val="Body Text Char"/>
    <w:basedOn w:val="DefaultParagraphFont"/>
    <w:link w:val="BodyText"/>
    <w:rsid w:val="00FC10F2"/>
    <w:rPr>
      <w:rFonts w:ascii="Times New Roman" w:eastAsia="Times New Roman" w:hAnsi="Times New Roman" w:cs="Times New Roman"/>
      <w:sz w:val="24"/>
      <w:szCs w:val="20"/>
      <w:lang w:val="x-none" w:eastAsia="x-none"/>
    </w:rPr>
  </w:style>
  <w:style w:type="paragraph" w:styleId="BalloonText">
    <w:name w:val="Balloon Text"/>
    <w:basedOn w:val="Normal"/>
    <w:link w:val="BalloonTextChar"/>
    <w:uiPriority w:val="99"/>
    <w:rsid w:val="00FC10F2"/>
    <w:pPr>
      <w:overflowPunct w:val="0"/>
      <w:autoSpaceDE w:val="0"/>
      <w:autoSpaceDN w:val="0"/>
      <w:adjustRightInd w:val="0"/>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rsid w:val="00FC10F2"/>
    <w:rPr>
      <w:rFonts w:ascii="Tahoma" w:eastAsia="Times New Roman" w:hAnsi="Tahoma" w:cs="Tahoma"/>
      <w:sz w:val="16"/>
      <w:szCs w:val="16"/>
      <w:lang w:eastAsia="hr-HR"/>
    </w:rPr>
  </w:style>
  <w:style w:type="character" w:customStyle="1" w:styleId="selected">
    <w:name w:val="selected"/>
    <w:basedOn w:val="DefaultParagraphFont"/>
    <w:rsid w:val="00FC10F2"/>
  </w:style>
  <w:style w:type="character" w:styleId="Hyperlink">
    <w:name w:val="Hyperlink"/>
    <w:uiPriority w:val="99"/>
    <w:unhideWhenUsed/>
    <w:rsid w:val="00FC10F2"/>
    <w:rPr>
      <w:color w:val="0000FF"/>
      <w:u w:val="single"/>
    </w:rPr>
  </w:style>
  <w:style w:type="character" w:styleId="Strong">
    <w:name w:val="Strong"/>
    <w:uiPriority w:val="22"/>
    <w:qFormat/>
    <w:rsid w:val="00FC10F2"/>
    <w:rPr>
      <w:b/>
      <w:bCs/>
    </w:rPr>
  </w:style>
  <w:style w:type="character" w:styleId="FollowedHyperlink">
    <w:name w:val="FollowedHyperlink"/>
    <w:uiPriority w:val="99"/>
    <w:unhideWhenUsed/>
    <w:rsid w:val="00FC10F2"/>
    <w:rPr>
      <w:color w:val="800080"/>
      <w:u w:val="single"/>
    </w:rPr>
  </w:style>
  <w:style w:type="paragraph" w:styleId="Header">
    <w:name w:val="header"/>
    <w:basedOn w:val="Normal"/>
    <w:link w:val="HeaderChar"/>
    <w:uiPriority w:val="99"/>
    <w:unhideWhenUsed/>
    <w:rsid w:val="00FC10F2"/>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HeaderChar">
    <w:name w:val="Header Char"/>
    <w:basedOn w:val="DefaultParagraphFont"/>
    <w:link w:val="Header"/>
    <w:uiPriority w:val="99"/>
    <w:rsid w:val="00FC10F2"/>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unhideWhenUsed/>
    <w:rsid w:val="00FC10F2"/>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FooterChar">
    <w:name w:val="Footer Char"/>
    <w:basedOn w:val="DefaultParagraphFont"/>
    <w:link w:val="Footer"/>
    <w:uiPriority w:val="99"/>
    <w:rsid w:val="00FC10F2"/>
    <w:rPr>
      <w:rFonts w:ascii="Times New Roman" w:eastAsia="Times New Roman" w:hAnsi="Times New Roman" w:cs="Times New Roman"/>
      <w:sz w:val="24"/>
      <w:szCs w:val="20"/>
      <w:lang w:val="x-none" w:eastAsia="x-none"/>
    </w:rPr>
  </w:style>
  <w:style w:type="paragraph" w:customStyle="1" w:styleId="box471275">
    <w:name w:val="box_471275"/>
    <w:basedOn w:val="Normal"/>
    <w:rsid w:val="00FC10F2"/>
    <w:pPr>
      <w:spacing w:before="100" w:beforeAutospacing="1" w:after="100" w:afterAutospacing="1"/>
    </w:pPr>
  </w:style>
  <w:style w:type="character" w:customStyle="1" w:styleId="kurziv">
    <w:name w:val="kurziv"/>
    <w:basedOn w:val="DefaultParagraphFont"/>
    <w:rsid w:val="00FC10F2"/>
  </w:style>
  <w:style w:type="character" w:customStyle="1" w:styleId="bold">
    <w:name w:val="bold"/>
    <w:basedOn w:val="DefaultParagraphFont"/>
    <w:rsid w:val="00FC10F2"/>
  </w:style>
  <w:style w:type="paragraph" w:customStyle="1" w:styleId="bezreda">
    <w:name w:val="bezreda"/>
    <w:basedOn w:val="Normal"/>
    <w:rsid w:val="00FC10F2"/>
    <w:pPr>
      <w:spacing w:before="100" w:beforeAutospacing="1" w:after="100" w:afterAutospacing="1"/>
    </w:pPr>
  </w:style>
  <w:style w:type="numbering" w:customStyle="1" w:styleId="NoList2">
    <w:name w:val="No List2"/>
    <w:next w:val="NoList"/>
    <w:uiPriority w:val="99"/>
    <w:semiHidden/>
    <w:unhideWhenUsed/>
    <w:rsid w:val="0060253E"/>
  </w:style>
  <w:style w:type="paragraph" w:customStyle="1" w:styleId="msonormal0">
    <w:name w:val="msonormal"/>
    <w:basedOn w:val="Normal"/>
    <w:rsid w:val="0060253E"/>
    <w:pPr>
      <w:spacing w:before="100" w:beforeAutospacing="1" w:after="100" w:afterAutospacing="1"/>
    </w:pPr>
  </w:style>
  <w:style w:type="character" w:customStyle="1" w:styleId="Heading3Char">
    <w:name w:val="Heading 3 Char"/>
    <w:basedOn w:val="DefaultParagraphFont"/>
    <w:link w:val="Heading3"/>
    <w:rsid w:val="0060253E"/>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60253E"/>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60253E"/>
    <w:rPr>
      <w:rFonts w:ascii="Times New Roman" w:eastAsia="Times New Roman" w:hAnsi="Times New Roman" w:cs="Times New Roman"/>
      <w:b/>
      <w:bCs/>
      <w:sz w:val="24"/>
      <w:szCs w:val="24"/>
      <w:lang w:val="en-GB"/>
    </w:rPr>
  </w:style>
  <w:style w:type="character" w:customStyle="1" w:styleId="Heading6Char">
    <w:name w:val="Heading 6 Char"/>
    <w:basedOn w:val="DefaultParagraphFont"/>
    <w:link w:val="Heading6"/>
    <w:rsid w:val="0060253E"/>
    <w:rPr>
      <w:rFonts w:ascii="Times New Roman" w:eastAsia="Times New Roman" w:hAnsi="Times New Roman" w:cs="Times New Roman"/>
      <w:b/>
      <w:bCs/>
      <w:sz w:val="24"/>
      <w:szCs w:val="24"/>
      <w:lang w:val="x-none"/>
    </w:rPr>
  </w:style>
  <w:style w:type="character" w:customStyle="1" w:styleId="Heading7Char">
    <w:name w:val="Heading 7 Char"/>
    <w:basedOn w:val="DefaultParagraphFont"/>
    <w:link w:val="Heading7"/>
    <w:uiPriority w:val="99"/>
    <w:rsid w:val="0060253E"/>
    <w:rPr>
      <w:rFonts w:ascii="Futura II" w:eastAsia="Times New Roman" w:hAnsi="Futura II" w:cs="Times New Roman"/>
      <w:b/>
      <w:bCs/>
      <w:sz w:val="28"/>
      <w:szCs w:val="28"/>
      <w:lang w:val="x-none"/>
    </w:rPr>
  </w:style>
  <w:style w:type="character" w:customStyle="1" w:styleId="Heading8Char">
    <w:name w:val="Heading 8 Char"/>
    <w:basedOn w:val="DefaultParagraphFont"/>
    <w:link w:val="Heading8"/>
    <w:uiPriority w:val="99"/>
    <w:rsid w:val="0060253E"/>
    <w:rPr>
      <w:rFonts w:ascii="Times New Roman" w:eastAsia="Times New Roman" w:hAnsi="Times New Roman" w:cs="Times New Roman"/>
      <w:b/>
      <w:bCs/>
      <w:sz w:val="24"/>
      <w:szCs w:val="24"/>
      <w:lang w:val="x-none"/>
    </w:rPr>
  </w:style>
  <w:style w:type="character" w:customStyle="1" w:styleId="Heading9Char">
    <w:name w:val="Heading 9 Char"/>
    <w:basedOn w:val="DefaultParagraphFont"/>
    <w:link w:val="Heading9"/>
    <w:uiPriority w:val="99"/>
    <w:rsid w:val="0060253E"/>
    <w:rPr>
      <w:rFonts w:ascii="Times New Roman" w:eastAsia="Times New Roman" w:hAnsi="Times New Roman" w:cs="Times New Roman"/>
      <w:b/>
      <w:bCs/>
      <w:sz w:val="24"/>
      <w:szCs w:val="24"/>
      <w:lang w:val="x-none"/>
    </w:rPr>
  </w:style>
  <w:style w:type="numbering" w:customStyle="1" w:styleId="NoList3">
    <w:name w:val="No List3"/>
    <w:next w:val="NoList"/>
    <w:semiHidden/>
    <w:rsid w:val="0060253E"/>
  </w:style>
  <w:style w:type="character" w:styleId="LineNumber">
    <w:name w:val="line number"/>
    <w:basedOn w:val="DefaultParagraphFont"/>
    <w:rsid w:val="0060253E"/>
  </w:style>
  <w:style w:type="character" w:styleId="PageNumber">
    <w:name w:val="page number"/>
    <w:basedOn w:val="DefaultParagraphFont"/>
    <w:rsid w:val="0060253E"/>
  </w:style>
  <w:style w:type="paragraph" w:styleId="BodyTextIndent">
    <w:name w:val="Body Text Indent"/>
    <w:basedOn w:val="Normal"/>
    <w:link w:val="BodyTextIndentChar"/>
    <w:rsid w:val="0060253E"/>
    <w:pPr>
      <w:tabs>
        <w:tab w:val="right" w:pos="284"/>
        <w:tab w:val="left" w:pos="567"/>
      </w:tabs>
      <w:ind w:left="570"/>
      <w:jc w:val="both"/>
    </w:pPr>
    <w:rPr>
      <w:lang w:val="en-GB" w:eastAsia="en-US"/>
    </w:rPr>
  </w:style>
  <w:style w:type="character" w:customStyle="1" w:styleId="BodyTextIndentChar">
    <w:name w:val="Body Text Indent Char"/>
    <w:basedOn w:val="DefaultParagraphFont"/>
    <w:link w:val="BodyTextIndent"/>
    <w:uiPriority w:val="99"/>
    <w:rsid w:val="0060253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rsid w:val="0060253E"/>
    <w:pPr>
      <w:tabs>
        <w:tab w:val="right" w:pos="284"/>
        <w:tab w:val="left" w:pos="567"/>
      </w:tabs>
      <w:ind w:left="567"/>
      <w:jc w:val="both"/>
    </w:pPr>
    <w:rPr>
      <w:lang w:val="en-GB" w:eastAsia="en-US"/>
    </w:rPr>
  </w:style>
  <w:style w:type="character" w:customStyle="1" w:styleId="BodyTextIndent2Char">
    <w:name w:val="Body Text Indent 2 Char"/>
    <w:basedOn w:val="DefaultParagraphFont"/>
    <w:link w:val="BodyTextIndent2"/>
    <w:uiPriority w:val="99"/>
    <w:rsid w:val="0060253E"/>
    <w:rPr>
      <w:rFonts w:ascii="Times New Roman" w:eastAsia="Times New Roman" w:hAnsi="Times New Roman" w:cs="Times New Roman"/>
      <w:sz w:val="24"/>
      <w:szCs w:val="24"/>
      <w:lang w:val="en-GB"/>
    </w:rPr>
  </w:style>
  <w:style w:type="paragraph" w:styleId="BodyText2">
    <w:name w:val="Body Text 2"/>
    <w:basedOn w:val="Normal"/>
    <w:link w:val="BodyText2Char"/>
    <w:uiPriority w:val="99"/>
    <w:rsid w:val="0060253E"/>
    <w:pPr>
      <w:tabs>
        <w:tab w:val="right" w:pos="567"/>
        <w:tab w:val="left" w:pos="851"/>
        <w:tab w:val="right" w:pos="4253"/>
      </w:tabs>
    </w:pPr>
    <w:rPr>
      <w:rFonts w:ascii="Arial" w:hAnsi="Arial"/>
      <w:sz w:val="12"/>
      <w:lang w:val="x-none" w:eastAsia="en-US"/>
    </w:rPr>
  </w:style>
  <w:style w:type="character" w:customStyle="1" w:styleId="BodyText2Char">
    <w:name w:val="Body Text 2 Char"/>
    <w:basedOn w:val="DefaultParagraphFont"/>
    <w:link w:val="BodyText2"/>
    <w:uiPriority w:val="99"/>
    <w:rsid w:val="0060253E"/>
    <w:rPr>
      <w:rFonts w:ascii="Arial" w:eastAsia="Times New Roman" w:hAnsi="Arial" w:cs="Times New Roman"/>
      <w:sz w:val="12"/>
      <w:szCs w:val="24"/>
      <w:lang w:val="x-none"/>
    </w:rPr>
  </w:style>
  <w:style w:type="paragraph" w:styleId="BodyText3">
    <w:name w:val="Body Text 3"/>
    <w:basedOn w:val="Normal"/>
    <w:link w:val="BodyText3Char"/>
    <w:uiPriority w:val="99"/>
    <w:rsid w:val="0060253E"/>
    <w:pPr>
      <w:tabs>
        <w:tab w:val="left" w:pos="142"/>
        <w:tab w:val="left" w:pos="576"/>
        <w:tab w:val="left" w:pos="1296"/>
        <w:tab w:val="left" w:pos="2016"/>
        <w:tab w:val="left" w:pos="2736"/>
        <w:tab w:val="left" w:pos="3456"/>
        <w:tab w:val="left" w:pos="4176"/>
        <w:tab w:val="left" w:pos="4896"/>
        <w:tab w:val="left" w:pos="5616"/>
        <w:tab w:val="left" w:pos="6336"/>
        <w:tab w:val="left" w:pos="7056"/>
        <w:tab w:val="left" w:pos="7776"/>
        <w:tab w:val="left" w:pos="8505"/>
      </w:tabs>
      <w:ind w:right="96"/>
      <w:jc w:val="right"/>
    </w:pPr>
    <w:rPr>
      <w:b/>
      <w:bCs/>
      <w:sz w:val="28"/>
      <w:szCs w:val="28"/>
      <w:lang w:val="x-none" w:eastAsia="en-US"/>
    </w:rPr>
  </w:style>
  <w:style w:type="character" w:customStyle="1" w:styleId="BodyText3Char">
    <w:name w:val="Body Text 3 Char"/>
    <w:basedOn w:val="DefaultParagraphFont"/>
    <w:link w:val="BodyText3"/>
    <w:uiPriority w:val="99"/>
    <w:rsid w:val="0060253E"/>
    <w:rPr>
      <w:rFonts w:ascii="Times New Roman" w:eastAsia="Times New Roman" w:hAnsi="Times New Roman" w:cs="Times New Roman"/>
      <w:b/>
      <w:bCs/>
      <w:sz w:val="28"/>
      <w:szCs w:val="28"/>
      <w:lang w:val="x-none"/>
    </w:rPr>
  </w:style>
  <w:style w:type="paragraph" w:customStyle="1" w:styleId="3">
    <w:name w:val="3"/>
    <w:basedOn w:val="Normal"/>
    <w:rsid w:val="0060253E"/>
    <w:pPr>
      <w:autoSpaceDE w:val="0"/>
      <w:autoSpaceDN w:val="0"/>
      <w:spacing w:line="288" w:lineRule="atLeast"/>
      <w:jc w:val="both"/>
    </w:pPr>
    <w:rPr>
      <w:rFonts w:ascii="HR_Times New Roman" w:hAnsi="HR_Times New Roman"/>
      <w:sz w:val="20"/>
      <w:lang w:val="en-GB"/>
    </w:rPr>
  </w:style>
  <w:style w:type="paragraph" w:styleId="NormalIndent">
    <w:name w:val="Normal Indent"/>
    <w:basedOn w:val="Normal"/>
    <w:rsid w:val="0060253E"/>
    <w:pPr>
      <w:tabs>
        <w:tab w:val="left" w:pos="0"/>
        <w:tab w:val="left" w:pos="1702"/>
        <w:tab w:val="left" w:pos="7088"/>
      </w:tabs>
      <w:jc w:val="both"/>
    </w:pPr>
    <w:rPr>
      <w:rFonts w:ascii="HR_Times New Roman" w:hAnsi="HR_Times New Roman"/>
      <w:szCs w:val="20"/>
      <w:lang w:val="en-GB" w:eastAsia="en-US"/>
    </w:rPr>
  </w:style>
  <w:style w:type="paragraph" w:styleId="PlainText">
    <w:name w:val="Plain Text"/>
    <w:basedOn w:val="Normal"/>
    <w:link w:val="PlainTextChar"/>
    <w:uiPriority w:val="99"/>
    <w:rsid w:val="0060253E"/>
    <w:rPr>
      <w:rFonts w:ascii="Courier New" w:hAnsi="Courier New"/>
      <w:sz w:val="20"/>
      <w:szCs w:val="20"/>
      <w:lang w:val="en-GB" w:eastAsia="en-US"/>
    </w:rPr>
  </w:style>
  <w:style w:type="character" w:customStyle="1" w:styleId="PlainTextChar">
    <w:name w:val="Plain Text Char"/>
    <w:basedOn w:val="DefaultParagraphFont"/>
    <w:link w:val="PlainText"/>
    <w:uiPriority w:val="99"/>
    <w:rsid w:val="0060253E"/>
    <w:rPr>
      <w:rFonts w:ascii="Courier New" w:eastAsia="Times New Roman" w:hAnsi="Courier New" w:cs="Times New Roman"/>
      <w:sz w:val="20"/>
      <w:szCs w:val="20"/>
      <w:lang w:val="en-GB"/>
    </w:rPr>
  </w:style>
  <w:style w:type="paragraph" w:styleId="Index1">
    <w:name w:val="index 1"/>
    <w:basedOn w:val="Normal"/>
    <w:next w:val="Normal"/>
    <w:autoRedefine/>
    <w:semiHidden/>
    <w:rsid w:val="0060253E"/>
    <w:pPr>
      <w:jc w:val="both"/>
    </w:pPr>
    <w:rPr>
      <w:rFonts w:ascii="HR_Times New Roman" w:hAnsi="HR_Times New Roman"/>
      <w:szCs w:val="20"/>
      <w:lang w:val="en-GB" w:eastAsia="en-US"/>
    </w:rPr>
  </w:style>
  <w:style w:type="paragraph" w:styleId="BlockText">
    <w:name w:val="Block Text"/>
    <w:basedOn w:val="Normal"/>
    <w:rsid w:val="0060253E"/>
    <w:pPr>
      <w:tabs>
        <w:tab w:val="left" w:pos="576"/>
        <w:tab w:val="left" w:pos="1296"/>
        <w:tab w:val="left" w:pos="2016"/>
        <w:tab w:val="left" w:pos="2736"/>
        <w:tab w:val="left" w:pos="3456"/>
        <w:tab w:val="left" w:pos="4176"/>
        <w:tab w:val="left" w:pos="4896"/>
        <w:tab w:val="left" w:pos="6336"/>
        <w:tab w:val="left" w:pos="7056"/>
        <w:tab w:val="left" w:pos="7776"/>
        <w:tab w:val="left" w:pos="8505"/>
      </w:tabs>
      <w:ind w:left="4962" w:right="96"/>
      <w:jc w:val="right"/>
    </w:pPr>
    <w:rPr>
      <w:b/>
      <w:bCs/>
      <w:lang w:eastAsia="en-US"/>
    </w:rPr>
  </w:style>
  <w:style w:type="paragraph" w:styleId="DocumentMap">
    <w:name w:val="Document Map"/>
    <w:basedOn w:val="Normal"/>
    <w:link w:val="DocumentMapChar"/>
    <w:uiPriority w:val="99"/>
    <w:semiHidden/>
    <w:rsid w:val="0060253E"/>
    <w:pPr>
      <w:shd w:val="clear" w:color="auto" w:fill="000080"/>
    </w:pPr>
    <w:rPr>
      <w:rFonts w:ascii="Tahoma" w:hAnsi="Tahoma"/>
      <w:lang w:val="en-GB" w:eastAsia="en-US"/>
    </w:rPr>
  </w:style>
  <w:style w:type="character" w:customStyle="1" w:styleId="DocumentMapChar">
    <w:name w:val="Document Map Char"/>
    <w:basedOn w:val="DefaultParagraphFont"/>
    <w:link w:val="DocumentMap"/>
    <w:uiPriority w:val="99"/>
    <w:semiHidden/>
    <w:rsid w:val="0060253E"/>
    <w:rPr>
      <w:rFonts w:ascii="Tahoma" w:eastAsia="Times New Roman" w:hAnsi="Tahoma" w:cs="Times New Roman"/>
      <w:sz w:val="24"/>
      <w:szCs w:val="24"/>
      <w:shd w:val="clear" w:color="auto" w:fill="000080"/>
      <w:lang w:val="en-GB"/>
    </w:rPr>
  </w:style>
  <w:style w:type="paragraph" w:styleId="Caption">
    <w:name w:val="caption"/>
    <w:basedOn w:val="Normal"/>
    <w:next w:val="Normal"/>
    <w:qFormat/>
    <w:rsid w:val="0060253E"/>
    <w:pPr>
      <w:tabs>
        <w:tab w:val="left" w:pos="3420"/>
      </w:tabs>
    </w:pPr>
    <w:rPr>
      <w:b/>
      <w:bCs/>
      <w:sz w:val="22"/>
      <w:lang w:val="en-GB" w:eastAsia="en-US"/>
    </w:rPr>
  </w:style>
  <w:style w:type="paragraph" w:styleId="NormalWeb">
    <w:name w:val="Normal (Web)"/>
    <w:basedOn w:val="Normal"/>
    <w:rsid w:val="0060253E"/>
    <w:pPr>
      <w:spacing w:before="100" w:beforeAutospacing="1" w:after="100" w:afterAutospacing="1"/>
    </w:pPr>
  </w:style>
  <w:style w:type="paragraph" w:customStyle="1" w:styleId="kosuljica">
    <w:name w:val="kosuljica"/>
    <w:basedOn w:val="Normal"/>
    <w:rsid w:val="0060253E"/>
    <w:pPr>
      <w:tabs>
        <w:tab w:val="left" w:pos="851"/>
      </w:tabs>
      <w:ind w:left="4536"/>
    </w:pPr>
    <w:rPr>
      <w:rFonts w:ascii="CRO_Swiss-Normal" w:hAnsi="CRO_Swiss-Normal"/>
      <w:szCs w:val="20"/>
      <w:lang w:val="en-US" w:eastAsia="en-US"/>
    </w:rPr>
  </w:style>
  <w:style w:type="paragraph" w:customStyle="1" w:styleId="Text">
    <w:name w:val="Text"/>
    <w:basedOn w:val="Normal"/>
    <w:rsid w:val="0060253E"/>
    <w:pPr>
      <w:tabs>
        <w:tab w:val="left" w:pos="4230"/>
      </w:tabs>
    </w:pPr>
    <w:rPr>
      <w:rFonts w:ascii="HRHelvetica" w:hAnsi="HRHelvetica"/>
      <w:szCs w:val="20"/>
      <w:lang w:val="en-GB" w:eastAsia="en-US"/>
    </w:rPr>
  </w:style>
  <w:style w:type="paragraph" w:styleId="BodyTextIndent3">
    <w:name w:val="Body Text Indent 3"/>
    <w:basedOn w:val="Normal"/>
    <w:link w:val="BodyTextIndent3Char"/>
    <w:uiPriority w:val="99"/>
    <w:rsid w:val="0060253E"/>
    <w:pPr>
      <w:ind w:left="426" w:hanging="426"/>
    </w:pPr>
    <w:rPr>
      <w:rFonts w:ascii="Courier New" w:hAnsi="Courier New"/>
      <w:szCs w:val="20"/>
      <w:lang w:val="en-GB" w:eastAsia="en-US"/>
    </w:rPr>
  </w:style>
  <w:style w:type="character" w:customStyle="1" w:styleId="BodyTextIndent3Char">
    <w:name w:val="Body Text Indent 3 Char"/>
    <w:basedOn w:val="DefaultParagraphFont"/>
    <w:link w:val="BodyTextIndent3"/>
    <w:uiPriority w:val="99"/>
    <w:rsid w:val="0060253E"/>
    <w:rPr>
      <w:rFonts w:ascii="Courier New" w:eastAsia="Times New Roman" w:hAnsi="Courier New" w:cs="Times New Roman"/>
      <w:sz w:val="24"/>
      <w:szCs w:val="20"/>
      <w:lang w:val="en-GB"/>
    </w:rPr>
  </w:style>
  <w:style w:type="paragraph" w:customStyle="1" w:styleId="BodyText21">
    <w:name w:val="Body Text 21"/>
    <w:basedOn w:val="Normal"/>
    <w:rsid w:val="0060253E"/>
    <w:pPr>
      <w:overflowPunct w:val="0"/>
      <w:autoSpaceDE w:val="0"/>
      <w:autoSpaceDN w:val="0"/>
      <w:adjustRightInd w:val="0"/>
      <w:jc w:val="both"/>
      <w:textAlignment w:val="baseline"/>
    </w:pPr>
    <w:rPr>
      <w:rFonts w:ascii="Arial" w:hAnsi="Arial"/>
      <w:b/>
      <w:szCs w:val="20"/>
      <w:lang w:eastAsia="en-US"/>
    </w:rPr>
  </w:style>
  <w:style w:type="paragraph" w:customStyle="1" w:styleId="STIL2">
    <w:name w:val="STIL_2"/>
    <w:basedOn w:val="Normal"/>
    <w:rsid w:val="0060253E"/>
    <w:pPr>
      <w:spacing w:line="360" w:lineRule="auto"/>
      <w:jc w:val="both"/>
    </w:pPr>
    <w:rPr>
      <w:rFonts w:ascii="HRHelvetica_Light" w:hAnsi="HRHelvetica_Light"/>
      <w:sz w:val="22"/>
      <w:szCs w:val="20"/>
      <w:lang w:val="en-US"/>
    </w:rPr>
  </w:style>
  <w:style w:type="paragraph" w:customStyle="1" w:styleId="xl89">
    <w:name w:val="xl89"/>
    <w:basedOn w:val="Normal"/>
    <w:rsid w:val="0060253E"/>
    <w:pPr>
      <w:pBdr>
        <w:left w:val="single" w:sz="4" w:space="0" w:color="auto"/>
        <w:bottom w:val="single" w:sz="4" w:space="0" w:color="auto"/>
      </w:pBdr>
      <w:spacing w:before="100" w:beforeAutospacing="1" w:after="100" w:afterAutospacing="1"/>
      <w:jc w:val="both"/>
      <w:textAlignment w:val="top"/>
    </w:pPr>
    <w:rPr>
      <w:lang w:val="en-GB" w:eastAsia="en-US"/>
    </w:rPr>
  </w:style>
  <w:style w:type="paragraph" w:customStyle="1" w:styleId="nabrajanje">
    <w:name w:val="nabrajanje"/>
    <w:basedOn w:val="Normal"/>
    <w:autoRedefine/>
    <w:rsid w:val="0060253E"/>
    <w:pPr>
      <w:tabs>
        <w:tab w:val="left" w:pos="567"/>
        <w:tab w:val="right" w:pos="4536"/>
        <w:tab w:val="left" w:pos="5103"/>
        <w:tab w:val="right" w:pos="5670"/>
        <w:tab w:val="left" w:pos="5954"/>
      </w:tabs>
      <w:overflowPunct w:val="0"/>
      <w:autoSpaceDE w:val="0"/>
      <w:autoSpaceDN w:val="0"/>
      <w:adjustRightInd w:val="0"/>
      <w:ind w:right="-143"/>
      <w:jc w:val="both"/>
      <w:textAlignment w:val="baseline"/>
    </w:pPr>
    <w:rPr>
      <w:b/>
      <w:bCs/>
      <w:iCs/>
      <w:kern w:val="28"/>
    </w:rPr>
  </w:style>
  <w:style w:type="paragraph" w:customStyle="1" w:styleId="Preformatted">
    <w:name w:val="Preformatted"/>
    <w:basedOn w:val="Normal"/>
    <w:rsid w:val="0060253E"/>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lang w:eastAsia="en-US"/>
    </w:rPr>
  </w:style>
  <w:style w:type="paragraph" w:customStyle="1" w:styleId="Normal2">
    <w:name w:val="Normal2"/>
    <w:basedOn w:val="Normal"/>
    <w:rsid w:val="0060253E"/>
    <w:pPr>
      <w:spacing w:line="360" w:lineRule="auto"/>
      <w:jc w:val="both"/>
    </w:pPr>
    <w:rPr>
      <w:szCs w:val="20"/>
      <w:lang w:val="en-GB" w:eastAsia="en-US"/>
    </w:rPr>
  </w:style>
  <w:style w:type="paragraph" w:styleId="List4">
    <w:name w:val="List 4"/>
    <w:basedOn w:val="Normal"/>
    <w:rsid w:val="0060253E"/>
    <w:pPr>
      <w:overflowPunct w:val="0"/>
      <w:autoSpaceDE w:val="0"/>
      <w:autoSpaceDN w:val="0"/>
      <w:adjustRightInd w:val="0"/>
      <w:ind w:left="1132" w:hanging="283"/>
      <w:jc w:val="both"/>
      <w:textAlignment w:val="baseline"/>
    </w:pPr>
    <w:rPr>
      <w:rFonts w:ascii="Arial" w:hAnsi="Arial"/>
      <w:i/>
      <w:kern w:val="28"/>
      <w:sz w:val="22"/>
      <w:szCs w:val="20"/>
      <w:lang w:val="en-US" w:eastAsia="en-US"/>
    </w:rPr>
  </w:style>
  <w:style w:type="table" w:styleId="TableGrid">
    <w:name w:val="Table Grid"/>
    <w:basedOn w:val="TableNormal"/>
    <w:rsid w:val="0060253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tablice">
    <w:name w:val="Naslov tablice"/>
    <w:basedOn w:val="Normal"/>
    <w:rsid w:val="0060253E"/>
    <w:pPr>
      <w:spacing w:before="480" w:after="40"/>
      <w:jc w:val="center"/>
    </w:pPr>
    <w:rPr>
      <w:rFonts w:ascii="Aldine401 BT" w:hAnsi="Aldine401 BT" w:cs="Arial"/>
      <w:caps/>
      <w:sz w:val="20"/>
    </w:rPr>
  </w:style>
  <w:style w:type="paragraph" w:styleId="TOC2">
    <w:name w:val="toc 2"/>
    <w:basedOn w:val="Normal"/>
    <w:next w:val="Normal"/>
    <w:autoRedefine/>
    <w:semiHidden/>
    <w:rsid w:val="0060253E"/>
    <w:pPr>
      <w:tabs>
        <w:tab w:val="right" w:leader="dot" w:pos="8313"/>
      </w:tabs>
      <w:spacing w:line="360" w:lineRule="auto"/>
      <w:jc w:val="both"/>
    </w:pPr>
    <w:rPr>
      <w:szCs w:val="20"/>
      <w:lang w:eastAsia="en-US"/>
    </w:rPr>
  </w:style>
  <w:style w:type="paragraph" w:styleId="List5">
    <w:name w:val="List 5"/>
    <w:basedOn w:val="Normal"/>
    <w:rsid w:val="0060253E"/>
    <w:pPr>
      <w:ind w:left="1415" w:hanging="283"/>
    </w:pPr>
    <w:rPr>
      <w:lang w:val="en-GB" w:eastAsia="en-US"/>
    </w:rPr>
  </w:style>
  <w:style w:type="paragraph" w:customStyle="1" w:styleId="maliplavi">
    <w:name w:val="maliplavi"/>
    <w:basedOn w:val="Normal"/>
    <w:rsid w:val="0060253E"/>
    <w:pPr>
      <w:spacing w:before="100" w:beforeAutospacing="1" w:after="100" w:afterAutospacing="1"/>
    </w:pPr>
    <w:rPr>
      <w:rFonts w:ascii="Verdana" w:hAnsi="Verdana"/>
      <w:color w:val="002288"/>
      <w:sz w:val="18"/>
      <w:szCs w:val="18"/>
    </w:rPr>
  </w:style>
  <w:style w:type="paragraph" w:customStyle="1" w:styleId="clanak">
    <w:name w:val="clanak"/>
    <w:basedOn w:val="Heading1"/>
    <w:next w:val="Normal"/>
    <w:rsid w:val="0060253E"/>
    <w:pPr>
      <w:numPr>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Pr>
      <w:rFonts w:ascii="Tahoma" w:hAnsi="Tahoma" w:cs="Tahoma"/>
      <w:color w:val="auto"/>
      <w:sz w:val="22"/>
      <w:szCs w:val="24"/>
    </w:rPr>
  </w:style>
  <w:style w:type="paragraph" w:styleId="CommentText">
    <w:name w:val="annotation text"/>
    <w:basedOn w:val="Normal"/>
    <w:link w:val="CommentTextChar"/>
    <w:uiPriority w:val="99"/>
    <w:rsid w:val="0060253E"/>
    <w:rPr>
      <w:sz w:val="20"/>
      <w:szCs w:val="20"/>
      <w:lang w:val="en-GB" w:eastAsia="en-US"/>
    </w:rPr>
  </w:style>
  <w:style w:type="character" w:customStyle="1" w:styleId="CommentTextChar">
    <w:name w:val="Comment Text Char"/>
    <w:basedOn w:val="DefaultParagraphFont"/>
    <w:link w:val="CommentText"/>
    <w:uiPriority w:val="99"/>
    <w:rsid w:val="0060253E"/>
    <w:rPr>
      <w:rFonts w:ascii="Times New Roman" w:eastAsia="Times New Roman" w:hAnsi="Times New Roman" w:cs="Times New Roman"/>
      <w:sz w:val="20"/>
      <w:szCs w:val="20"/>
      <w:lang w:val="en-GB"/>
    </w:rPr>
  </w:style>
  <w:style w:type="paragraph" w:customStyle="1" w:styleId="T-98-2">
    <w:name w:val="T-9/8-2"/>
    <w:basedOn w:val="Normal"/>
    <w:rsid w:val="0060253E"/>
    <w:pPr>
      <w:widowControl w:val="0"/>
      <w:tabs>
        <w:tab w:val="left" w:pos="2153"/>
      </w:tabs>
      <w:autoSpaceDE w:val="0"/>
      <w:autoSpaceDN w:val="0"/>
      <w:adjustRightInd w:val="0"/>
      <w:spacing w:after="43"/>
      <w:ind w:firstLine="342"/>
      <w:jc w:val="both"/>
    </w:pPr>
    <w:rPr>
      <w:rFonts w:ascii="Times-NewRoman" w:hAnsi="Times-NewRoman"/>
      <w:sz w:val="19"/>
      <w:szCs w:val="19"/>
    </w:rPr>
  </w:style>
  <w:style w:type="paragraph" w:customStyle="1" w:styleId="Clanak0">
    <w:name w:val="Clanak"/>
    <w:next w:val="T-98-2"/>
    <w:rsid w:val="0060253E"/>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styleId="FootnoteText">
    <w:name w:val="footnote text"/>
    <w:basedOn w:val="Normal"/>
    <w:link w:val="FootnoteTextChar"/>
    <w:uiPriority w:val="99"/>
    <w:rsid w:val="0060253E"/>
    <w:pPr>
      <w:jc w:val="both"/>
    </w:pPr>
    <w:rPr>
      <w:rFonts w:ascii="CRO_Garamond-Normal" w:hAnsi="CRO_Garamond-Normal"/>
      <w:sz w:val="20"/>
      <w:szCs w:val="20"/>
      <w:lang w:val="en-US" w:eastAsia="en-US"/>
    </w:rPr>
  </w:style>
  <w:style w:type="character" w:customStyle="1" w:styleId="FootnoteTextChar">
    <w:name w:val="Footnote Text Char"/>
    <w:basedOn w:val="DefaultParagraphFont"/>
    <w:link w:val="FootnoteText"/>
    <w:uiPriority w:val="99"/>
    <w:rsid w:val="0060253E"/>
    <w:rPr>
      <w:rFonts w:ascii="CRO_Garamond-Normal" w:eastAsia="Times New Roman" w:hAnsi="CRO_Garamond-Normal" w:cs="Times New Roman"/>
      <w:sz w:val="20"/>
      <w:szCs w:val="20"/>
      <w:lang w:val="en-US"/>
    </w:rPr>
  </w:style>
  <w:style w:type="paragraph" w:customStyle="1" w:styleId="CM31">
    <w:name w:val="CM31"/>
    <w:basedOn w:val="Normal"/>
    <w:next w:val="Normal"/>
    <w:rsid w:val="0060253E"/>
    <w:pPr>
      <w:widowControl w:val="0"/>
      <w:autoSpaceDE w:val="0"/>
      <w:autoSpaceDN w:val="0"/>
      <w:adjustRightInd w:val="0"/>
      <w:spacing w:after="455"/>
    </w:pPr>
    <w:rPr>
      <w:rFonts w:ascii="Arial" w:hAnsi="Arial" w:cs="Arial"/>
    </w:rPr>
  </w:style>
  <w:style w:type="paragraph" w:customStyle="1" w:styleId="CM13">
    <w:name w:val="CM13"/>
    <w:basedOn w:val="Normal"/>
    <w:next w:val="Normal"/>
    <w:rsid w:val="0060253E"/>
    <w:pPr>
      <w:widowControl w:val="0"/>
      <w:autoSpaceDE w:val="0"/>
      <w:autoSpaceDN w:val="0"/>
      <w:adjustRightInd w:val="0"/>
      <w:spacing w:line="238" w:lineRule="atLeast"/>
    </w:pPr>
    <w:rPr>
      <w:rFonts w:ascii="Arial" w:hAnsi="Arial" w:cs="Arial"/>
    </w:rPr>
  </w:style>
  <w:style w:type="paragraph" w:customStyle="1" w:styleId="Default">
    <w:name w:val="Default"/>
    <w:rsid w:val="0060253E"/>
    <w:pPr>
      <w:widowControl w:val="0"/>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CM11">
    <w:name w:val="CM11"/>
    <w:basedOn w:val="Default"/>
    <w:next w:val="Default"/>
    <w:rsid w:val="0060253E"/>
    <w:pPr>
      <w:spacing w:line="236" w:lineRule="atLeast"/>
    </w:pPr>
    <w:rPr>
      <w:rFonts w:cs="Times New Roman"/>
      <w:color w:val="auto"/>
    </w:rPr>
  </w:style>
  <w:style w:type="paragraph" w:customStyle="1" w:styleId="level1">
    <w:name w:val="_level1"/>
    <w:basedOn w:val="Normal"/>
    <w:rsid w:val="0060253E"/>
    <w:pPr>
      <w:widowControl w:val="0"/>
      <w:autoSpaceDE w:val="0"/>
      <w:autoSpaceDN w:val="0"/>
      <w:adjustRightInd w:val="0"/>
    </w:pPr>
    <w:rPr>
      <w:lang w:val="en-US"/>
    </w:rPr>
  </w:style>
  <w:style w:type="paragraph" w:customStyle="1" w:styleId="Adresa">
    <w:name w:val="Adresa"/>
    <w:basedOn w:val="Normal"/>
    <w:rsid w:val="0060253E"/>
    <w:pPr>
      <w:tabs>
        <w:tab w:val="left" w:pos="227"/>
      </w:tabs>
      <w:jc w:val="center"/>
    </w:pPr>
    <w:rPr>
      <w:rFonts w:ascii="Arial" w:hAnsi="Arial"/>
      <w:b/>
      <w:szCs w:val="20"/>
      <w:lang w:eastAsia="en-US"/>
    </w:rPr>
  </w:style>
  <w:style w:type="paragraph" w:customStyle="1" w:styleId="Normal10pt">
    <w:name w:val="Normal + 10 pt"/>
    <w:aliases w:val="Blue,Line spacing:  Exactly 12,95 pNormal + 10 pt,95 pt"/>
    <w:basedOn w:val="Normal"/>
    <w:rsid w:val="0060253E"/>
    <w:pPr>
      <w:widowControl w:val="0"/>
      <w:tabs>
        <w:tab w:val="left" w:pos="-2268"/>
        <w:tab w:val="left" w:pos="360"/>
        <w:tab w:val="left" w:pos="540"/>
      </w:tabs>
      <w:overflowPunct w:val="0"/>
      <w:autoSpaceDE w:val="0"/>
      <w:autoSpaceDN w:val="0"/>
      <w:adjustRightInd w:val="0"/>
      <w:spacing w:line="259" w:lineRule="exact"/>
      <w:ind w:left="720" w:hanging="720"/>
      <w:textAlignment w:val="baseline"/>
    </w:pPr>
    <w:rPr>
      <w:rFonts w:ascii="Tahoma" w:hAnsi="Tahoma" w:cs="Tahoma"/>
      <w:bCs/>
      <w:color w:val="0000FF"/>
      <w:sz w:val="20"/>
      <w:szCs w:val="20"/>
    </w:rPr>
  </w:style>
  <w:style w:type="character" w:styleId="Emphasis">
    <w:name w:val="Emphasis"/>
    <w:qFormat/>
    <w:rsid w:val="0060253E"/>
    <w:rPr>
      <w:i/>
      <w:iCs/>
    </w:rPr>
  </w:style>
  <w:style w:type="paragraph" w:customStyle="1" w:styleId="Tekst">
    <w:name w:val="Tekst"/>
    <w:basedOn w:val="BodyText"/>
    <w:rsid w:val="0060253E"/>
    <w:pPr>
      <w:overflowPunct/>
      <w:autoSpaceDE/>
      <w:autoSpaceDN/>
      <w:adjustRightInd/>
      <w:spacing w:line="300" w:lineRule="exact"/>
      <w:textAlignment w:val="auto"/>
    </w:pPr>
    <w:rPr>
      <w:rFonts w:ascii="Trebuchet MS" w:hAnsi="Trebuchet MS"/>
      <w:sz w:val="20"/>
      <w:lang w:val="hr-HR" w:eastAsia="hr-HR"/>
    </w:rPr>
  </w:style>
  <w:style w:type="paragraph" w:customStyle="1" w:styleId="Podnaslov2">
    <w:name w:val="Podnaslov2"/>
    <w:basedOn w:val="Heading6"/>
    <w:rsid w:val="0060253E"/>
    <w:pPr>
      <w:tabs>
        <w:tab w:val="right" w:pos="-113"/>
        <w:tab w:val="left" w:pos="0"/>
        <w:tab w:val="left" w:pos="1134"/>
      </w:tabs>
      <w:ind w:left="709" w:hanging="709"/>
      <w:jc w:val="both"/>
      <w:outlineLvl w:val="9"/>
    </w:pPr>
    <w:rPr>
      <w:bCs w:val="0"/>
      <w:caps/>
      <w:szCs w:val="20"/>
      <w:lang w:eastAsia="hr-HR"/>
    </w:rPr>
  </w:style>
  <w:style w:type="paragraph" w:customStyle="1" w:styleId="t-98-20">
    <w:name w:val="t-98-2"/>
    <w:basedOn w:val="Normal"/>
    <w:rsid w:val="0060253E"/>
    <w:pPr>
      <w:spacing w:before="100" w:beforeAutospacing="1" w:after="100" w:afterAutospacing="1"/>
    </w:pPr>
    <w:rPr>
      <w:lang w:val="en-US" w:eastAsia="en-US"/>
    </w:rPr>
  </w:style>
  <w:style w:type="character" w:customStyle="1" w:styleId="apple-converted-space">
    <w:name w:val="apple-converted-space"/>
    <w:basedOn w:val="DefaultParagraphFont"/>
    <w:rsid w:val="0060253E"/>
  </w:style>
  <w:style w:type="character" w:customStyle="1" w:styleId="apple-style-span">
    <w:name w:val="apple-style-span"/>
    <w:basedOn w:val="DefaultParagraphFont"/>
    <w:rsid w:val="0060253E"/>
  </w:style>
  <w:style w:type="paragraph" w:customStyle="1" w:styleId="Glavni3">
    <w:name w:val="Glavni 3"/>
    <w:basedOn w:val="Normal"/>
    <w:rsid w:val="0060253E"/>
    <w:pPr>
      <w:widowControl w:val="0"/>
      <w:adjustRightInd w:val="0"/>
      <w:spacing w:line="300" w:lineRule="exact"/>
      <w:jc w:val="both"/>
      <w:textAlignment w:val="baseline"/>
    </w:pPr>
    <w:rPr>
      <w:b/>
      <w:sz w:val="28"/>
      <w:szCs w:val="28"/>
    </w:rPr>
  </w:style>
  <w:style w:type="paragraph" w:customStyle="1" w:styleId="Podnaslov3">
    <w:name w:val="Podnaslov3"/>
    <w:basedOn w:val="Normal"/>
    <w:rsid w:val="0060253E"/>
    <w:pPr>
      <w:widowControl w:val="0"/>
      <w:tabs>
        <w:tab w:val="left" w:pos="851"/>
      </w:tabs>
      <w:adjustRightInd w:val="0"/>
      <w:spacing w:line="300" w:lineRule="exact"/>
      <w:ind w:left="851" w:hanging="851"/>
      <w:jc w:val="both"/>
      <w:textAlignment w:val="baseline"/>
    </w:pPr>
    <w:rPr>
      <w:rFonts w:ascii="Arial" w:hAnsi="Arial"/>
      <w:b/>
      <w:caps/>
      <w:sz w:val="20"/>
      <w:szCs w:val="20"/>
    </w:rPr>
  </w:style>
  <w:style w:type="paragraph" w:customStyle="1" w:styleId="TekstChar">
    <w:name w:val="Tekst Char"/>
    <w:basedOn w:val="Normal"/>
    <w:rsid w:val="0060253E"/>
    <w:pPr>
      <w:spacing w:line="300" w:lineRule="exact"/>
      <w:jc w:val="both"/>
    </w:pPr>
    <w:rPr>
      <w:rFonts w:ascii="Trebuchet MS" w:hAnsi="Trebuchet MS"/>
      <w:snapToGrid w:val="0"/>
      <w:szCs w:val="20"/>
      <w:lang w:eastAsia="en-US"/>
    </w:rPr>
  </w:style>
  <w:style w:type="table" w:customStyle="1" w:styleId="TableGrid0">
    <w:name w:val="TableGrid"/>
    <w:rsid w:val="0060253E"/>
    <w:pPr>
      <w:spacing w:after="0" w:line="240" w:lineRule="auto"/>
    </w:pPr>
    <w:rPr>
      <w:rFonts w:ascii="Calibri" w:eastAsia="Times New Roman" w:hAnsi="Calibri" w:cs="Times New Roman"/>
      <w:lang w:eastAsia="hr-HR"/>
    </w:rPr>
    <w:tblPr>
      <w:tblCellMar>
        <w:top w:w="0" w:type="dxa"/>
        <w:left w:w="0" w:type="dxa"/>
        <w:bottom w:w="0" w:type="dxa"/>
        <w:right w:w="0" w:type="dxa"/>
      </w:tblCellMar>
    </w:tblPr>
  </w:style>
  <w:style w:type="table" w:customStyle="1" w:styleId="TableGrid1">
    <w:name w:val="TableGrid1"/>
    <w:rsid w:val="0060253E"/>
    <w:pPr>
      <w:spacing w:after="0" w:line="240" w:lineRule="auto"/>
    </w:pPr>
    <w:rPr>
      <w:rFonts w:ascii="Calibri" w:eastAsia="Times New Roman" w:hAnsi="Calibri" w:cs="Times New Roman"/>
      <w:lang w:eastAsia="hr-HR"/>
    </w:rPr>
    <w:tblPr>
      <w:tblCellMar>
        <w:top w:w="0" w:type="dxa"/>
        <w:left w:w="0" w:type="dxa"/>
        <w:bottom w:w="0" w:type="dxa"/>
        <w:right w:w="0" w:type="dxa"/>
      </w:tblCellMar>
    </w:tblPr>
  </w:style>
  <w:style w:type="character" w:styleId="FootnoteReference">
    <w:name w:val="footnote reference"/>
    <w:rsid w:val="0060253E"/>
    <w:rPr>
      <w:sz w:val="20"/>
      <w:szCs w:val="20"/>
      <w:vertAlign w:val="superscript"/>
    </w:rPr>
  </w:style>
  <w:style w:type="paragraph" w:customStyle="1" w:styleId="podnaslov">
    <w:name w:val="podnaslov"/>
    <w:basedOn w:val="Normal"/>
    <w:rsid w:val="0060253E"/>
    <w:pPr>
      <w:widowControl w:val="0"/>
      <w:autoSpaceDE w:val="0"/>
      <w:autoSpaceDN w:val="0"/>
      <w:adjustRightInd w:val="0"/>
    </w:pPr>
    <w:rPr>
      <w:rFonts w:ascii="Arial Narrow" w:hAnsi="Arial Narrow" w:cs="Arial Narrow"/>
      <w:b/>
      <w:bCs/>
      <w:sz w:val="28"/>
      <w:szCs w:val="28"/>
      <w:lang w:val="en-US"/>
    </w:rPr>
  </w:style>
  <w:style w:type="paragraph" w:styleId="Subtitle">
    <w:name w:val="Subtitle"/>
    <w:basedOn w:val="Normal"/>
    <w:link w:val="SubtitleChar"/>
    <w:qFormat/>
    <w:rsid w:val="0060253E"/>
    <w:pPr>
      <w:widowControl w:val="0"/>
      <w:autoSpaceDE w:val="0"/>
      <w:autoSpaceDN w:val="0"/>
      <w:adjustRightInd w:val="0"/>
      <w:ind w:left="2160" w:firstLine="720"/>
    </w:pPr>
    <w:rPr>
      <w:rFonts w:ascii="Trebuchet MS" w:hAnsi="Trebuchet MS"/>
      <w:sz w:val="36"/>
      <w:szCs w:val="36"/>
      <w:lang w:val="x-none" w:eastAsia="x-none"/>
    </w:rPr>
  </w:style>
  <w:style w:type="character" w:customStyle="1" w:styleId="SubtitleChar">
    <w:name w:val="Subtitle Char"/>
    <w:basedOn w:val="DefaultParagraphFont"/>
    <w:link w:val="Subtitle"/>
    <w:rsid w:val="0060253E"/>
    <w:rPr>
      <w:rFonts w:ascii="Trebuchet MS" w:eastAsia="Times New Roman" w:hAnsi="Trebuchet MS" w:cs="Times New Roman"/>
      <w:sz w:val="36"/>
      <w:szCs w:val="36"/>
      <w:lang w:val="x-none" w:eastAsia="x-none"/>
    </w:rPr>
  </w:style>
  <w:style w:type="paragraph" w:styleId="ListParagraph">
    <w:name w:val="List Paragraph"/>
    <w:aliases w:val="heading 1,opsomming 1,2,3 *-,Heading 12,naslov 1,Naslov 12,Odstavek seznama2,za tekst"/>
    <w:basedOn w:val="Normal"/>
    <w:link w:val="ListParagraphChar"/>
    <w:uiPriority w:val="34"/>
    <w:qFormat/>
    <w:rsid w:val="0060253E"/>
    <w:pPr>
      <w:ind w:left="708"/>
    </w:pPr>
    <w:rPr>
      <w:lang w:val="en-GB" w:eastAsia="x-none"/>
    </w:rPr>
  </w:style>
  <w:style w:type="character" w:styleId="UnresolvedMention">
    <w:name w:val="Unresolved Mention"/>
    <w:uiPriority w:val="99"/>
    <w:semiHidden/>
    <w:unhideWhenUsed/>
    <w:rsid w:val="0060253E"/>
    <w:rPr>
      <w:color w:val="605E5C"/>
      <w:shd w:val="clear" w:color="auto" w:fill="E1DFDD"/>
    </w:rPr>
  </w:style>
  <w:style w:type="paragraph" w:styleId="NoSpacing">
    <w:name w:val="No Spacing"/>
    <w:link w:val="NoSpacingChar"/>
    <w:uiPriority w:val="1"/>
    <w:qFormat/>
    <w:rsid w:val="0060253E"/>
    <w:pPr>
      <w:spacing w:after="0" w:line="240" w:lineRule="auto"/>
    </w:pPr>
    <w:rPr>
      <w:rFonts w:ascii="Calibri" w:eastAsia="Calibri" w:hAnsi="Calibri" w:cs="Times New Roman"/>
    </w:rPr>
  </w:style>
  <w:style w:type="table" w:customStyle="1" w:styleId="TableGrid10">
    <w:name w:val="Table Grid1"/>
    <w:basedOn w:val="TableNormal"/>
    <w:uiPriority w:val="59"/>
    <w:rsid w:val="0060253E"/>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60253E"/>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60253E"/>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60253E"/>
    <w:rPr>
      <w:rFonts w:ascii="Calibri" w:eastAsia="Calibri" w:hAnsi="Calibri" w:cs="Times New Roman"/>
    </w:rPr>
  </w:style>
  <w:style w:type="character" w:customStyle="1" w:styleId="ListParagraphChar">
    <w:name w:val="List Paragraph Char"/>
    <w:aliases w:val="heading 1 Char,opsomming 1 Char,2 Char,3 *- Char,Heading 12 Char,naslov 1 Char,Naslov 12 Char,Odstavek seznama2 Char,za tekst Char"/>
    <w:link w:val="ListParagraph"/>
    <w:uiPriority w:val="34"/>
    <w:locked/>
    <w:rsid w:val="0060253E"/>
    <w:rPr>
      <w:rFonts w:ascii="Times New Roman" w:eastAsia="Times New Roman" w:hAnsi="Times New Roman" w:cs="Times New Roman"/>
      <w:sz w:val="24"/>
      <w:szCs w:val="24"/>
      <w:lang w:val="en-GB" w:eastAsia="x-none"/>
    </w:rPr>
  </w:style>
  <w:style w:type="character" w:styleId="CommentReference">
    <w:name w:val="annotation reference"/>
    <w:uiPriority w:val="99"/>
    <w:semiHidden/>
    <w:unhideWhenUsed/>
    <w:rsid w:val="0060253E"/>
    <w:rPr>
      <w:sz w:val="16"/>
      <w:szCs w:val="16"/>
    </w:rPr>
  </w:style>
  <w:style w:type="paragraph" w:styleId="CommentSubject">
    <w:name w:val="annotation subject"/>
    <w:basedOn w:val="CommentText"/>
    <w:next w:val="CommentText"/>
    <w:link w:val="CommentSubjectChar"/>
    <w:uiPriority w:val="99"/>
    <w:semiHidden/>
    <w:unhideWhenUsed/>
    <w:rsid w:val="0060253E"/>
    <w:rPr>
      <w:b/>
      <w:bCs/>
    </w:rPr>
  </w:style>
  <w:style w:type="character" w:customStyle="1" w:styleId="CommentSubjectChar">
    <w:name w:val="Comment Subject Char"/>
    <w:basedOn w:val="CommentTextChar"/>
    <w:link w:val="CommentSubject"/>
    <w:uiPriority w:val="99"/>
    <w:semiHidden/>
    <w:rsid w:val="0060253E"/>
    <w:rPr>
      <w:rFonts w:ascii="Times New Roman" w:eastAsia="Times New Roman" w:hAnsi="Times New Roman" w:cs="Times New Roman"/>
      <w:b/>
      <w:bCs/>
      <w:sz w:val="20"/>
      <w:szCs w:val="20"/>
      <w:lang w:val="en-GB"/>
    </w:rPr>
  </w:style>
  <w:style w:type="numbering" w:customStyle="1" w:styleId="NoList4">
    <w:name w:val="No List4"/>
    <w:next w:val="NoList"/>
    <w:uiPriority w:val="99"/>
    <w:semiHidden/>
    <w:unhideWhenUsed/>
    <w:rsid w:val="00957093"/>
  </w:style>
  <w:style w:type="character" w:customStyle="1" w:styleId="Absatz-Standardschriftart">
    <w:name w:val="Absatz-Standardschriftart"/>
    <w:rsid w:val="00957093"/>
  </w:style>
  <w:style w:type="character" w:customStyle="1" w:styleId="WW-Absatz-Standardschriftart">
    <w:name w:val="WW-Absatz-Standardschriftart"/>
    <w:rsid w:val="00957093"/>
  </w:style>
  <w:style w:type="character" w:customStyle="1" w:styleId="WW-Absatz-Standardschriftart1">
    <w:name w:val="WW-Absatz-Standardschriftart1"/>
    <w:rsid w:val="00957093"/>
  </w:style>
  <w:style w:type="character" w:customStyle="1" w:styleId="WW-Absatz-Standardschriftart11">
    <w:name w:val="WW-Absatz-Standardschriftart11"/>
    <w:rsid w:val="00957093"/>
  </w:style>
  <w:style w:type="character" w:customStyle="1" w:styleId="WW-Absatz-Standardschriftart111">
    <w:name w:val="WW-Absatz-Standardschriftart111"/>
    <w:rsid w:val="00957093"/>
  </w:style>
  <w:style w:type="character" w:customStyle="1" w:styleId="WW-Absatz-Standardschriftart1111">
    <w:name w:val="WW-Absatz-Standardschriftart1111"/>
    <w:rsid w:val="00957093"/>
  </w:style>
  <w:style w:type="character" w:customStyle="1" w:styleId="WW-Absatz-Standardschriftart11111">
    <w:name w:val="WW-Absatz-Standardschriftart11111"/>
    <w:rsid w:val="00957093"/>
  </w:style>
  <w:style w:type="character" w:customStyle="1" w:styleId="WW-Absatz-Standardschriftart111111">
    <w:name w:val="WW-Absatz-Standardschriftart111111"/>
    <w:rsid w:val="00957093"/>
  </w:style>
  <w:style w:type="character" w:customStyle="1" w:styleId="WW-Absatz-Standardschriftart1111111">
    <w:name w:val="WW-Absatz-Standardschriftart1111111"/>
    <w:rsid w:val="00957093"/>
  </w:style>
  <w:style w:type="character" w:customStyle="1" w:styleId="WW-Absatz-Standardschriftart11111111">
    <w:name w:val="WW-Absatz-Standardschriftart11111111"/>
    <w:rsid w:val="00957093"/>
  </w:style>
  <w:style w:type="character" w:customStyle="1" w:styleId="WW-Absatz-Standardschriftart111111111">
    <w:name w:val="WW-Absatz-Standardschriftart111111111"/>
    <w:rsid w:val="00957093"/>
  </w:style>
  <w:style w:type="character" w:customStyle="1" w:styleId="WW-Absatz-Standardschriftart1111111111">
    <w:name w:val="WW-Absatz-Standardschriftart1111111111"/>
    <w:rsid w:val="00957093"/>
  </w:style>
  <w:style w:type="character" w:customStyle="1" w:styleId="WW-Absatz-Standardschriftart11111111111">
    <w:name w:val="WW-Absatz-Standardschriftart11111111111"/>
    <w:rsid w:val="00957093"/>
  </w:style>
  <w:style w:type="character" w:customStyle="1" w:styleId="WW8Num2z0">
    <w:name w:val="WW8Num2z0"/>
    <w:rsid w:val="00957093"/>
    <w:rPr>
      <w:rFonts w:ascii="Symbol" w:hAnsi="Symbol"/>
    </w:rPr>
  </w:style>
  <w:style w:type="character" w:customStyle="1" w:styleId="WW-Absatz-Standardschriftart111111111111">
    <w:name w:val="WW-Absatz-Standardschriftart111111111111"/>
    <w:rsid w:val="00957093"/>
  </w:style>
  <w:style w:type="character" w:customStyle="1" w:styleId="WW-Absatz-Standardschriftart1111111111111">
    <w:name w:val="WW-Absatz-Standardschriftart1111111111111"/>
    <w:rsid w:val="00957093"/>
  </w:style>
  <w:style w:type="character" w:customStyle="1" w:styleId="WW-Absatz-Standardschriftart11111111111111">
    <w:name w:val="WW-Absatz-Standardschriftart11111111111111"/>
    <w:rsid w:val="00957093"/>
  </w:style>
  <w:style w:type="character" w:customStyle="1" w:styleId="WW-Absatz-Standardschriftart111111111111111">
    <w:name w:val="WW-Absatz-Standardschriftart111111111111111"/>
    <w:rsid w:val="00957093"/>
  </w:style>
  <w:style w:type="character" w:customStyle="1" w:styleId="WW-Absatz-Standardschriftart1111111111111111">
    <w:name w:val="WW-Absatz-Standardschriftart1111111111111111"/>
    <w:rsid w:val="00957093"/>
  </w:style>
  <w:style w:type="character" w:customStyle="1" w:styleId="WW-Absatz-Standardschriftart11111111111111111">
    <w:name w:val="WW-Absatz-Standardschriftart11111111111111111"/>
    <w:rsid w:val="00957093"/>
  </w:style>
  <w:style w:type="character" w:customStyle="1" w:styleId="WW-Absatz-Standardschriftart111111111111111111">
    <w:name w:val="WW-Absatz-Standardschriftart111111111111111111"/>
    <w:rsid w:val="00957093"/>
  </w:style>
  <w:style w:type="character" w:customStyle="1" w:styleId="WW-Absatz-Standardschriftart1111111111111111111">
    <w:name w:val="WW-Absatz-Standardschriftart1111111111111111111"/>
    <w:rsid w:val="00957093"/>
  </w:style>
  <w:style w:type="character" w:customStyle="1" w:styleId="WW-Absatz-Standardschriftart11111111111111111111">
    <w:name w:val="WW-Absatz-Standardschriftart11111111111111111111"/>
    <w:rsid w:val="00957093"/>
  </w:style>
  <w:style w:type="character" w:customStyle="1" w:styleId="WW-Absatz-Standardschriftart111111111111111111111">
    <w:name w:val="WW-Absatz-Standardschriftart111111111111111111111"/>
    <w:rsid w:val="00957093"/>
  </w:style>
  <w:style w:type="character" w:customStyle="1" w:styleId="WW-Absatz-Standardschriftart1111111111111111111111">
    <w:name w:val="WW-Absatz-Standardschriftart1111111111111111111111"/>
    <w:rsid w:val="00957093"/>
  </w:style>
  <w:style w:type="character" w:customStyle="1" w:styleId="WW-Absatz-Standardschriftart11111111111111111111111">
    <w:name w:val="WW-Absatz-Standardschriftart11111111111111111111111"/>
    <w:rsid w:val="00957093"/>
  </w:style>
  <w:style w:type="character" w:customStyle="1" w:styleId="WW-Absatz-Standardschriftart111111111111111111111111">
    <w:name w:val="WW-Absatz-Standardschriftart111111111111111111111111"/>
    <w:rsid w:val="00957093"/>
  </w:style>
  <w:style w:type="character" w:customStyle="1" w:styleId="WW-Absatz-Standardschriftart1111111111111111111111111">
    <w:name w:val="WW-Absatz-Standardschriftart1111111111111111111111111"/>
    <w:rsid w:val="00957093"/>
  </w:style>
  <w:style w:type="character" w:customStyle="1" w:styleId="WW-Absatz-Standardschriftart11111111111111111111111111">
    <w:name w:val="WW-Absatz-Standardschriftart11111111111111111111111111"/>
    <w:rsid w:val="00957093"/>
  </w:style>
  <w:style w:type="character" w:customStyle="1" w:styleId="WW-Absatz-Standardschriftart111111111111111111111111111">
    <w:name w:val="WW-Absatz-Standardschriftart111111111111111111111111111"/>
    <w:rsid w:val="00957093"/>
  </w:style>
  <w:style w:type="character" w:customStyle="1" w:styleId="WW-Absatz-Standardschriftart1111111111111111111111111111">
    <w:name w:val="WW-Absatz-Standardschriftart1111111111111111111111111111"/>
    <w:rsid w:val="00957093"/>
  </w:style>
  <w:style w:type="character" w:customStyle="1" w:styleId="WW-Absatz-Standardschriftart11111111111111111111111111111">
    <w:name w:val="WW-Absatz-Standardschriftart11111111111111111111111111111"/>
    <w:rsid w:val="00957093"/>
  </w:style>
  <w:style w:type="character" w:customStyle="1" w:styleId="WW-Absatz-Standardschriftart111111111111111111111111111111">
    <w:name w:val="WW-Absatz-Standardschriftart111111111111111111111111111111"/>
    <w:rsid w:val="00957093"/>
  </w:style>
  <w:style w:type="character" w:customStyle="1" w:styleId="WW8Num7z0">
    <w:name w:val="WW8Num7z0"/>
    <w:rsid w:val="00957093"/>
    <w:rPr>
      <w:rFonts w:ascii="Times New Roman" w:eastAsia="Times New Roman" w:hAnsi="Times New Roman" w:cs="Times New Roman"/>
    </w:rPr>
  </w:style>
  <w:style w:type="character" w:customStyle="1" w:styleId="WW8Num7z1">
    <w:name w:val="WW8Num7z1"/>
    <w:rsid w:val="00957093"/>
    <w:rPr>
      <w:rFonts w:ascii="Courier New" w:hAnsi="Courier New" w:cs="Courier New"/>
    </w:rPr>
  </w:style>
  <w:style w:type="character" w:customStyle="1" w:styleId="WW8Num7z2">
    <w:name w:val="WW8Num7z2"/>
    <w:rsid w:val="00957093"/>
    <w:rPr>
      <w:rFonts w:ascii="Wingdings" w:hAnsi="Wingdings"/>
    </w:rPr>
  </w:style>
  <w:style w:type="character" w:customStyle="1" w:styleId="WW8Num7z3">
    <w:name w:val="WW8Num7z3"/>
    <w:rsid w:val="00957093"/>
    <w:rPr>
      <w:rFonts w:ascii="Symbol" w:hAnsi="Symbol"/>
    </w:rPr>
  </w:style>
  <w:style w:type="character" w:customStyle="1" w:styleId="WW8Num27z0">
    <w:name w:val="WW8Num27z0"/>
    <w:rsid w:val="00957093"/>
    <w:rPr>
      <w:rFonts w:ascii="Arial" w:eastAsia="Times New Roman" w:hAnsi="Arial" w:cs="Arial"/>
    </w:rPr>
  </w:style>
  <w:style w:type="character" w:customStyle="1" w:styleId="WW8Num27z1">
    <w:name w:val="WW8Num27z1"/>
    <w:rsid w:val="00957093"/>
    <w:rPr>
      <w:rFonts w:ascii="Courier New" w:hAnsi="Courier New" w:cs="Courier New"/>
    </w:rPr>
  </w:style>
  <w:style w:type="character" w:customStyle="1" w:styleId="WW8Num27z2">
    <w:name w:val="WW8Num27z2"/>
    <w:rsid w:val="00957093"/>
    <w:rPr>
      <w:rFonts w:ascii="Wingdings" w:hAnsi="Wingdings"/>
    </w:rPr>
  </w:style>
  <w:style w:type="character" w:customStyle="1" w:styleId="WW8Num27z3">
    <w:name w:val="WW8Num27z3"/>
    <w:rsid w:val="00957093"/>
    <w:rPr>
      <w:rFonts w:ascii="Symbol" w:hAnsi="Symbol"/>
    </w:rPr>
  </w:style>
  <w:style w:type="character" w:customStyle="1" w:styleId="WW8Num29z0">
    <w:name w:val="WW8Num29z0"/>
    <w:rsid w:val="00957093"/>
    <w:rPr>
      <w:rFonts w:ascii="Symbol" w:hAnsi="Symbol"/>
    </w:rPr>
  </w:style>
  <w:style w:type="character" w:customStyle="1" w:styleId="WW8Num29z1">
    <w:name w:val="WW8Num29z1"/>
    <w:rsid w:val="00957093"/>
    <w:rPr>
      <w:rFonts w:ascii="Courier New" w:hAnsi="Courier New" w:cs="Courier New"/>
    </w:rPr>
  </w:style>
  <w:style w:type="character" w:customStyle="1" w:styleId="WW8Num29z2">
    <w:name w:val="WW8Num29z2"/>
    <w:rsid w:val="00957093"/>
    <w:rPr>
      <w:rFonts w:ascii="Wingdings" w:hAnsi="Wingdings"/>
    </w:rPr>
  </w:style>
  <w:style w:type="character" w:customStyle="1" w:styleId="WW8Num31z0">
    <w:name w:val="WW8Num31z0"/>
    <w:rsid w:val="00957093"/>
    <w:rPr>
      <w:rFonts w:ascii="Times New Roman" w:eastAsia="Times New Roman" w:hAnsi="Times New Roman" w:cs="Times New Roman"/>
    </w:rPr>
  </w:style>
  <w:style w:type="character" w:customStyle="1" w:styleId="WW8Num31z1">
    <w:name w:val="WW8Num31z1"/>
    <w:rsid w:val="00957093"/>
    <w:rPr>
      <w:rFonts w:ascii="Courier New" w:hAnsi="Courier New" w:cs="Courier New"/>
    </w:rPr>
  </w:style>
  <w:style w:type="character" w:customStyle="1" w:styleId="WW8Num31z2">
    <w:name w:val="WW8Num31z2"/>
    <w:rsid w:val="00957093"/>
    <w:rPr>
      <w:rFonts w:ascii="Wingdings" w:hAnsi="Wingdings"/>
    </w:rPr>
  </w:style>
  <w:style w:type="character" w:customStyle="1" w:styleId="WW8Num31z3">
    <w:name w:val="WW8Num31z3"/>
    <w:rsid w:val="00957093"/>
    <w:rPr>
      <w:rFonts w:ascii="Symbol" w:hAnsi="Symbol"/>
    </w:rPr>
  </w:style>
  <w:style w:type="character" w:customStyle="1" w:styleId="Zadanifontodlomka0">
    <w:name w:val="Zadani font odlomka"/>
    <w:rsid w:val="00957093"/>
  </w:style>
  <w:style w:type="character" w:customStyle="1" w:styleId="UvuenotijelotekstaChar">
    <w:name w:val="Uvučeno tijelo teksta Char"/>
    <w:rsid w:val="00957093"/>
    <w:rPr>
      <w:rFonts w:ascii="Arial" w:eastAsia="Calibri" w:hAnsi="Arial" w:cs="Arial"/>
      <w:sz w:val="24"/>
      <w:szCs w:val="24"/>
      <w:lang w:val="hr-HR" w:eastAsia="ar-SA" w:bidi="ar-SA"/>
    </w:rPr>
  </w:style>
  <w:style w:type="character" w:customStyle="1" w:styleId="ObiantekstChar">
    <w:name w:val="Običan tekst Char"/>
    <w:rsid w:val="00957093"/>
    <w:rPr>
      <w:szCs w:val="24"/>
      <w:lang w:val="x-none"/>
    </w:rPr>
  </w:style>
  <w:style w:type="character" w:customStyle="1" w:styleId="Simbolinumeriranja">
    <w:name w:val="Simboli numeriranja"/>
    <w:rsid w:val="00957093"/>
  </w:style>
  <w:style w:type="character" w:customStyle="1" w:styleId="RTFNum21">
    <w:name w:val="RTF_Num 2 1"/>
    <w:rsid w:val="00957093"/>
    <w:rPr>
      <w:rFonts w:ascii="Symbol" w:hAnsi="Symbol"/>
    </w:rPr>
  </w:style>
  <w:style w:type="paragraph" w:customStyle="1" w:styleId="Naslov">
    <w:name w:val="Naslov"/>
    <w:basedOn w:val="Normal"/>
    <w:next w:val="BodyText"/>
    <w:rsid w:val="00957093"/>
    <w:pPr>
      <w:keepNext/>
      <w:suppressAutoHyphens/>
      <w:spacing w:before="240" w:after="120"/>
    </w:pPr>
    <w:rPr>
      <w:rFonts w:ascii="Arial" w:eastAsia="SimSun" w:hAnsi="Arial" w:cs="Mangal"/>
      <w:sz w:val="28"/>
      <w:szCs w:val="28"/>
      <w:lang w:eastAsia="ar-SA"/>
    </w:rPr>
  </w:style>
  <w:style w:type="paragraph" w:styleId="List">
    <w:name w:val="List"/>
    <w:basedOn w:val="BodyText"/>
    <w:rsid w:val="00957093"/>
    <w:pPr>
      <w:suppressAutoHyphens/>
      <w:overflowPunct/>
      <w:autoSpaceDE/>
      <w:autoSpaceDN/>
      <w:adjustRightInd/>
      <w:spacing w:after="120"/>
      <w:jc w:val="left"/>
      <w:textAlignment w:val="auto"/>
    </w:pPr>
    <w:rPr>
      <w:rFonts w:cs="Mangal"/>
      <w:szCs w:val="24"/>
      <w:lang w:val="hr-HR" w:eastAsia="ar-SA"/>
    </w:rPr>
  </w:style>
  <w:style w:type="paragraph" w:customStyle="1" w:styleId="Opis">
    <w:name w:val="Opis"/>
    <w:basedOn w:val="Normal"/>
    <w:rsid w:val="00957093"/>
    <w:pPr>
      <w:suppressLineNumbers/>
      <w:suppressAutoHyphens/>
      <w:spacing w:before="120" w:after="120"/>
    </w:pPr>
    <w:rPr>
      <w:rFonts w:cs="Mangal"/>
      <w:i/>
      <w:iCs/>
      <w:lang w:eastAsia="ar-SA"/>
    </w:rPr>
  </w:style>
  <w:style w:type="paragraph" w:customStyle="1" w:styleId="Indeks">
    <w:name w:val="Indeks"/>
    <w:basedOn w:val="Normal"/>
    <w:rsid w:val="00957093"/>
    <w:pPr>
      <w:suppressLineNumbers/>
      <w:suppressAutoHyphens/>
    </w:pPr>
    <w:rPr>
      <w:rFonts w:cs="Mangal"/>
      <w:lang w:eastAsia="ar-SA"/>
    </w:rPr>
  </w:style>
  <w:style w:type="paragraph" w:customStyle="1" w:styleId="Odlomakpopisa">
    <w:name w:val="Odlomak popisa"/>
    <w:basedOn w:val="Normal"/>
    <w:rsid w:val="00957093"/>
    <w:pPr>
      <w:suppressAutoHyphens/>
      <w:ind w:left="720"/>
    </w:pPr>
    <w:rPr>
      <w:lang w:eastAsia="ar-SA"/>
    </w:rPr>
  </w:style>
  <w:style w:type="paragraph" w:customStyle="1" w:styleId="StandardWeb">
    <w:name w:val="Standard (Web)"/>
    <w:basedOn w:val="Normal"/>
    <w:rsid w:val="00957093"/>
    <w:pPr>
      <w:suppressAutoHyphens/>
      <w:spacing w:before="280" w:after="119"/>
    </w:pPr>
    <w:rPr>
      <w:lang w:eastAsia="ar-SA"/>
    </w:rPr>
  </w:style>
  <w:style w:type="paragraph" w:customStyle="1" w:styleId="Obiantekst1">
    <w:name w:val="Običan tekst1"/>
    <w:basedOn w:val="Normal"/>
    <w:rsid w:val="00957093"/>
    <w:pPr>
      <w:keepNext/>
      <w:suppressAutoHyphens/>
      <w:autoSpaceDE w:val="0"/>
      <w:spacing w:before="120" w:line="300" w:lineRule="exact"/>
      <w:jc w:val="both"/>
    </w:pPr>
    <w:rPr>
      <w:sz w:val="20"/>
      <w:lang w:val="x-none" w:eastAsia="ar-SA"/>
    </w:rPr>
  </w:style>
  <w:style w:type="paragraph" w:customStyle="1" w:styleId="Sadrajokvira">
    <w:name w:val="Sadržaj okvira"/>
    <w:basedOn w:val="BodyText"/>
    <w:rsid w:val="00957093"/>
    <w:pPr>
      <w:suppressAutoHyphens/>
      <w:overflowPunct/>
      <w:autoSpaceDE/>
      <w:autoSpaceDN/>
      <w:adjustRightInd/>
      <w:spacing w:after="120"/>
      <w:jc w:val="left"/>
      <w:textAlignment w:val="auto"/>
    </w:pPr>
    <w:rPr>
      <w:szCs w:val="24"/>
      <w:lang w:val="hr-HR" w:eastAsia="ar-SA"/>
    </w:rPr>
  </w:style>
  <w:style w:type="paragraph" w:customStyle="1" w:styleId="Standardno">
    <w:name w:val="Standardno"/>
    <w:rsid w:val="0079485B"/>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eastAsia="hr-HR"/>
      <w14:textOutline w14:w="0" w14:cap="flat" w14:cmpd="sng" w14:algn="ctr">
        <w14:noFill/>
        <w14:prstDash w14:val="solid"/>
        <w14:bevel/>
      </w14:textOutline>
    </w:rPr>
  </w:style>
  <w:style w:type="character" w:customStyle="1" w:styleId="Bez">
    <w:name w:val="Bez"/>
    <w:rsid w:val="0079485B"/>
  </w:style>
  <w:style w:type="numbering" w:customStyle="1" w:styleId="NoList5">
    <w:name w:val="No List5"/>
    <w:next w:val="NoList"/>
    <w:uiPriority w:val="99"/>
    <w:semiHidden/>
    <w:unhideWhenUsed/>
    <w:rsid w:val="00E54B95"/>
  </w:style>
  <w:style w:type="table" w:styleId="MediumShading1-Accent2">
    <w:name w:val="Medium Shading 1 Accent 2"/>
    <w:basedOn w:val="TableNormal"/>
    <w:uiPriority w:val="63"/>
    <w:rsid w:val="00E54B95"/>
    <w:pPr>
      <w:spacing w:after="0" w:line="240" w:lineRule="auto"/>
    </w:pPr>
    <w:rPr>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Revision">
    <w:name w:val="Revision"/>
    <w:hidden/>
    <w:uiPriority w:val="99"/>
    <w:semiHidden/>
    <w:rsid w:val="00E54B95"/>
    <w:pPr>
      <w:spacing w:after="0" w:line="240" w:lineRule="auto"/>
    </w:pPr>
  </w:style>
  <w:style w:type="character" w:customStyle="1" w:styleId="UnresolvedMention1">
    <w:name w:val="Unresolved Mention1"/>
    <w:basedOn w:val="DefaultParagraphFont"/>
    <w:uiPriority w:val="99"/>
    <w:semiHidden/>
    <w:unhideWhenUsed/>
    <w:rsid w:val="00E54B95"/>
    <w:rPr>
      <w:color w:val="605E5C"/>
      <w:shd w:val="clear" w:color="auto" w:fill="E1DFDD"/>
    </w:rPr>
  </w:style>
  <w:style w:type="table" w:customStyle="1" w:styleId="TableGrid4">
    <w:name w:val="Table Grid4"/>
    <w:basedOn w:val="TableNormal"/>
    <w:next w:val="TableGrid"/>
    <w:uiPriority w:val="39"/>
    <w:rsid w:val="006B711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735A27"/>
    <w:pPr>
      <w:spacing w:before="100" w:beforeAutospacing="1" w:after="100" w:afterAutospacing="1"/>
    </w:pPr>
  </w:style>
  <w:style w:type="paragraph" w:customStyle="1" w:styleId="clanak-">
    <w:name w:val="clanak-"/>
    <w:basedOn w:val="Normal"/>
    <w:rsid w:val="00735A27"/>
    <w:pPr>
      <w:spacing w:before="100" w:beforeAutospacing="1" w:after="100" w:afterAutospacing="1"/>
    </w:pPr>
  </w:style>
  <w:style w:type="character" w:customStyle="1" w:styleId="fontstyle01">
    <w:name w:val="fontstyle01"/>
    <w:basedOn w:val="DefaultParagraphFont"/>
    <w:rsid w:val="00735A27"/>
    <w:rPr>
      <w:rFonts w:ascii="TimesNewRomanPSMT" w:hAnsi="TimesNewRomanPSMT" w:hint="default"/>
      <w:b w:val="0"/>
      <w:bCs w:val="0"/>
      <w:i w:val="0"/>
      <w:iCs w:val="0"/>
      <w:color w:val="000000"/>
      <w:sz w:val="24"/>
      <w:szCs w:val="24"/>
    </w:rPr>
  </w:style>
  <w:style w:type="character" w:customStyle="1" w:styleId="FontStyle13">
    <w:name w:val="Font Style13"/>
    <w:uiPriority w:val="99"/>
    <w:rsid w:val="00735A27"/>
    <w:rPr>
      <w:rFonts w:ascii="Times New Roman" w:hAnsi="Times New Roman" w:cs="Times New Roman"/>
      <w:sz w:val="22"/>
      <w:szCs w:val="22"/>
    </w:rPr>
  </w:style>
  <w:style w:type="numbering" w:customStyle="1" w:styleId="NoList6">
    <w:name w:val="No List6"/>
    <w:next w:val="NoList"/>
    <w:semiHidden/>
    <w:rsid w:val="002E6BFD"/>
  </w:style>
  <w:style w:type="numbering" w:customStyle="1" w:styleId="NoList7">
    <w:name w:val="No List7"/>
    <w:next w:val="NoList"/>
    <w:uiPriority w:val="99"/>
    <w:semiHidden/>
    <w:unhideWhenUsed/>
    <w:rsid w:val="002E6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strazicic.com/ABOU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ubrovnik.hr/uploads/pages/7/Vodic%CC%8C%20za%20socijalno%20i%20radno%20ukljuc%CC%8Civanje%20z%CC%8Crtava%20nasilja%20u%20obitelj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zastita.info/hr/casopis/clanak/pula-i-slavonski-brod-su-najopasnijia-pozega-i-krizevci-najsigurniji-hrvatski,1509.html" TargetMode="External"/><Relationship Id="rId7" Type="http://schemas.openxmlformats.org/officeDocument/2006/relationships/hyperlink" Target="https://www1.zagreb.hr/sluzbeni-glasnik/" TargetMode="External"/><Relationship Id="rId2" Type="http://schemas.openxmlformats.org/officeDocument/2006/relationships/hyperlink" Target="https://www.dubrovnik.hr/vijesti/dubrovnik-najsigurniji-europski-grad-i-osma-najsretnija-destinacija-za-putovanje-u-svijetu-17563" TargetMode="External"/><Relationship Id="rId1" Type="http://schemas.openxmlformats.org/officeDocument/2006/relationships/hyperlink" Target="https://mpgi.gov.hr/vijesti-8/gdje-su-u-hrvatskoj-stanovi-najskuplji-a-gdje-najjeftiniji/13785" TargetMode="External"/><Relationship Id="rId6" Type="http://schemas.openxmlformats.org/officeDocument/2006/relationships/hyperlink" Target="https://mrosp.gov.hr/UserDocsImages/dokumenti/Socijalna%20politika/Obitelj%20i%20djeca/GREVIO/GREVIO%20IZVJE%C5%A0%C4%86E%20O%20PROVEDBI%20KONVENCIJE%20VE%20O%20SPRE%C4%8CAVANJU%20I%20BORBI%20PROTIV%20NASILJA%20NAD%20%C5%BDENAMA%20I%20NASILJA%20U%20OBITELJI%20ZA%20REPUBLIKU%20HRVATSKU.pdf" TargetMode="External"/><Relationship Id="rId5" Type="http://schemas.openxmlformats.org/officeDocument/2006/relationships/hyperlink" Target="https://udruge.gov.hr/UserDocsImages/dokumenti/udruge_u_RH_2020.pdf" TargetMode="External"/><Relationship Id="rId4" Type="http://schemas.openxmlformats.org/officeDocument/2006/relationships/hyperlink" Target="https://www.google.com/url?sa=t&amp;source=web&amp;rct=j&amp;opi=89978449&amp;url=https://esavjetovanja.gov.hr/ECon/Slicing/GetDocx/5697&amp;ved=2ahUKEwiX8bmXyPuFAxUFQPEDHf-NDB0QFnoECCoQAQ&amp;usg=AOvVaw00Sk1pqt-e_-wctillWKIr" TargetMode="External"/></Relationships>
</file>

<file path=word/ink/ink1.xml><?xml version="1.0" encoding="utf-8"?>
<inkml:ink xmlns:inkml="http://www.w3.org/2003/InkML">
  <inkml:definitions/>
</inkml:ink>
</file>

<file path=word/ink/ink2.xml><?xml version="1.0" encoding="utf-8"?>
<inkml:ink xmlns:inkml="http://www.w3.org/2003/InkML">
  <inkml:definitions/>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1DE0C-E1D5-495E-A9F5-A995A36D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98961</Words>
  <Characters>564082</Characters>
  <Application>Microsoft Office Word</Application>
  <DocSecurity>0</DocSecurity>
  <Lines>4700</Lines>
  <Paragraphs>1323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Suzana Benić</cp:lastModifiedBy>
  <cp:revision>11</cp:revision>
  <cp:lastPrinted>2024-12-16T09:31:00Z</cp:lastPrinted>
  <dcterms:created xsi:type="dcterms:W3CDTF">2024-12-11T10:36:00Z</dcterms:created>
  <dcterms:modified xsi:type="dcterms:W3CDTF">2024-12-19T09:48:00Z</dcterms:modified>
</cp:coreProperties>
</file>